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92703" w14:textId="77777777" w:rsidR="00D46B23" w:rsidRDefault="00D46B23"/>
    <w:p w14:paraId="6F206125" w14:textId="77777777" w:rsidR="00D46B23" w:rsidRDefault="00D46B23"/>
    <w:p w14:paraId="36FAC5CB" w14:textId="77777777" w:rsidR="00D46B23" w:rsidRDefault="00D46B23"/>
    <w:p w14:paraId="01FAA650" w14:textId="77777777" w:rsidR="007B66FB" w:rsidRDefault="007B66FB" w:rsidP="00332AC1">
      <w:pPr>
        <w:pStyle w:val="Title"/>
        <w:ind w:left="720" w:firstLine="720"/>
        <w:rPr>
          <w:rFonts w:ascii="Cambria" w:hAnsi="Cambria"/>
        </w:rPr>
      </w:pPr>
    </w:p>
    <w:p w14:paraId="6537FF81" w14:textId="77777777" w:rsidR="00FD16F8" w:rsidRDefault="00FD16F8" w:rsidP="00FD16F8"/>
    <w:p w14:paraId="4FDAE18F" w14:textId="77777777" w:rsidR="00FD16F8" w:rsidRDefault="00FD16F8" w:rsidP="00FD16F8"/>
    <w:p w14:paraId="38D57766" w14:textId="77777777" w:rsidR="00FD16F8" w:rsidRPr="00FD16F8" w:rsidRDefault="00FD16F8" w:rsidP="00FD16F8"/>
    <w:p w14:paraId="6B1DC09A" w14:textId="39CB7E47" w:rsidR="00000EB5" w:rsidRPr="00000EB5" w:rsidRDefault="00000EB5" w:rsidP="009D356F">
      <w:pPr>
        <w:pStyle w:val="IntenseQuote"/>
        <w:rPr>
          <w:b/>
          <w:bCs/>
          <w:i w:val="0"/>
          <w:iCs w:val="0"/>
          <w:sz w:val="32"/>
          <w:szCs w:val="32"/>
        </w:rPr>
      </w:pPr>
      <w:r w:rsidRPr="00000EB5">
        <w:rPr>
          <w:b/>
          <w:bCs/>
          <w:i w:val="0"/>
          <w:iCs w:val="0"/>
          <w:sz w:val="32"/>
          <w:szCs w:val="32"/>
        </w:rPr>
        <w:t>Gemma Molyneux</w:t>
      </w:r>
      <w:r w:rsidR="009D356F">
        <w:rPr>
          <w:b/>
          <w:bCs/>
          <w:i w:val="0"/>
          <w:iCs w:val="0"/>
          <w:sz w:val="32"/>
          <w:szCs w:val="32"/>
        </w:rPr>
        <w:t xml:space="preserve"> </w:t>
      </w:r>
      <w:r w:rsidR="009D356F" w:rsidRPr="009D356F">
        <w:rPr>
          <w:b/>
          <w:bCs/>
          <w:i w:val="0"/>
          <w:iCs w:val="0"/>
          <w:sz w:val="32"/>
          <w:szCs w:val="32"/>
        </w:rPr>
        <w:t>EDT7003: Academic Paper</w:t>
      </w:r>
    </w:p>
    <w:p w14:paraId="40A4C423" w14:textId="6EF47EA1" w:rsidR="00000EB5" w:rsidRPr="0097606B" w:rsidRDefault="0097606B" w:rsidP="0097606B">
      <w:pPr>
        <w:pStyle w:val="IntenseQuote"/>
        <w:rPr>
          <w:sz w:val="32"/>
          <w:szCs w:val="32"/>
        </w:rPr>
      </w:pPr>
      <w:r w:rsidRPr="0097606B">
        <w:rPr>
          <w:sz w:val="32"/>
          <w:szCs w:val="32"/>
        </w:rPr>
        <w:t>How does mentoring influence the lived experience of resilience in trainee teachers?</w:t>
      </w:r>
    </w:p>
    <w:p w14:paraId="5E617C92" w14:textId="5D108E3D" w:rsidR="00354F6E" w:rsidRPr="00365EFE" w:rsidRDefault="009D356F" w:rsidP="00F44664">
      <w:pPr>
        <w:pStyle w:val="IntenseQuote"/>
        <w:rPr>
          <w:i w:val="0"/>
          <w:iCs w:val="0"/>
          <w:color w:val="auto"/>
          <w:sz w:val="32"/>
          <w:szCs w:val="32"/>
        </w:rPr>
      </w:pPr>
      <w:r>
        <w:rPr>
          <w:i w:val="0"/>
          <w:iCs w:val="0"/>
          <w:color w:val="auto"/>
          <w:sz w:val="32"/>
          <w:szCs w:val="32"/>
        </w:rPr>
        <w:t>MA</w:t>
      </w:r>
      <w:r w:rsidR="00B51C57" w:rsidRPr="00365EFE">
        <w:rPr>
          <w:i w:val="0"/>
          <w:iCs w:val="0"/>
          <w:color w:val="auto"/>
          <w:sz w:val="32"/>
          <w:szCs w:val="32"/>
        </w:rPr>
        <w:t xml:space="preserve"> in Education</w:t>
      </w:r>
      <w:r w:rsidR="00F44664" w:rsidRPr="00365EFE">
        <w:rPr>
          <w:i w:val="0"/>
          <w:iCs w:val="0"/>
          <w:color w:val="auto"/>
          <w:sz w:val="32"/>
          <w:szCs w:val="32"/>
        </w:rPr>
        <w:t xml:space="preserve">: </w:t>
      </w:r>
      <w:r w:rsidR="00B51C57" w:rsidRPr="00365EFE">
        <w:rPr>
          <w:i w:val="0"/>
          <w:iCs w:val="0"/>
          <w:color w:val="auto"/>
          <w:sz w:val="32"/>
          <w:szCs w:val="32"/>
        </w:rPr>
        <w:t>Coaching and Mentoring</w:t>
      </w:r>
    </w:p>
    <w:p w14:paraId="29703C9A" w14:textId="378B1E88" w:rsidR="00365EFE" w:rsidRPr="00365EFE" w:rsidRDefault="00365EFE" w:rsidP="00365EFE">
      <w:pPr>
        <w:ind w:firstLine="720"/>
        <w:rPr>
          <w:rFonts w:asciiTheme="majorHAnsi" w:hAnsiTheme="majorHAnsi"/>
        </w:rPr>
      </w:pPr>
      <w:r w:rsidRPr="00365EFE">
        <w:rPr>
          <w:rFonts w:asciiTheme="majorHAnsi" w:hAnsiTheme="majorHAnsi"/>
        </w:rPr>
        <w:t>Regnum: 2206456</w:t>
      </w:r>
      <w:r w:rsidRPr="004F774C">
        <w:rPr>
          <w:rFonts w:asciiTheme="majorHAnsi" w:hAnsiTheme="majorHAnsi"/>
        </w:rPr>
        <w:tab/>
      </w:r>
      <w:r w:rsidRPr="004F774C">
        <w:rPr>
          <w:rFonts w:asciiTheme="majorHAnsi" w:hAnsiTheme="majorHAnsi"/>
        </w:rPr>
        <w:tab/>
      </w:r>
      <w:r w:rsidRPr="004F774C">
        <w:rPr>
          <w:rFonts w:asciiTheme="majorHAnsi" w:hAnsiTheme="majorHAnsi"/>
        </w:rPr>
        <w:tab/>
      </w:r>
      <w:r w:rsidRPr="004F774C">
        <w:rPr>
          <w:rFonts w:asciiTheme="majorHAnsi" w:hAnsiTheme="majorHAnsi"/>
        </w:rPr>
        <w:tab/>
      </w:r>
      <w:r w:rsidRPr="004F774C">
        <w:rPr>
          <w:rFonts w:asciiTheme="majorHAnsi" w:hAnsiTheme="majorHAnsi"/>
        </w:rPr>
        <w:tab/>
      </w:r>
      <w:r w:rsidRPr="004F774C">
        <w:rPr>
          <w:rFonts w:asciiTheme="majorHAnsi" w:hAnsiTheme="majorHAnsi"/>
        </w:rPr>
        <w:tab/>
        <w:t xml:space="preserve">Word Count </w:t>
      </w:r>
      <w:r w:rsidR="00062270">
        <w:rPr>
          <w:rFonts w:asciiTheme="majorHAnsi" w:hAnsiTheme="majorHAnsi"/>
        </w:rPr>
        <w:t>11,</w:t>
      </w:r>
      <w:r w:rsidR="00254346">
        <w:rPr>
          <w:rFonts w:asciiTheme="majorHAnsi" w:hAnsiTheme="majorHAnsi"/>
        </w:rPr>
        <w:t>648</w:t>
      </w:r>
    </w:p>
    <w:p w14:paraId="57E8223A" w14:textId="77777777" w:rsidR="00D46B23" w:rsidRDefault="00D46B23"/>
    <w:p w14:paraId="67C4BCDC" w14:textId="77777777" w:rsidR="00D46B23" w:rsidRDefault="00D46B23"/>
    <w:p w14:paraId="4674385A" w14:textId="77777777" w:rsidR="00D46B23" w:rsidRDefault="00D46B23"/>
    <w:p w14:paraId="4586FE74" w14:textId="77777777" w:rsidR="00D46B23" w:rsidRPr="00F44664" w:rsidRDefault="00D46B23">
      <w:pPr>
        <w:rPr>
          <w:rStyle w:val="Strong"/>
        </w:rPr>
      </w:pPr>
    </w:p>
    <w:p w14:paraId="354DC207" w14:textId="77777777" w:rsidR="00D46B23" w:rsidRDefault="00D46B23"/>
    <w:p w14:paraId="7E90ACE9" w14:textId="77777777" w:rsidR="00D46B23" w:rsidRDefault="00D46B23"/>
    <w:p w14:paraId="18EA9245" w14:textId="77777777" w:rsidR="00D46B23" w:rsidRDefault="00D46B23"/>
    <w:p w14:paraId="0DBB9E97" w14:textId="77777777" w:rsidR="00D46B23" w:rsidRDefault="00D46B23"/>
    <w:p w14:paraId="6225AE84" w14:textId="77777777" w:rsidR="00D46B23" w:rsidRDefault="00D46B23"/>
    <w:p w14:paraId="0461311B" w14:textId="77777777" w:rsidR="00D46B23" w:rsidRDefault="00D46B23"/>
    <w:p w14:paraId="2EEC4835" w14:textId="77777777" w:rsidR="00D46B23" w:rsidRDefault="00D46B23"/>
    <w:p w14:paraId="06DA4380" w14:textId="77777777" w:rsidR="00D46B23" w:rsidRDefault="00D46B23"/>
    <w:p w14:paraId="332ADEAF" w14:textId="77777777" w:rsidR="00D46B23" w:rsidRDefault="00D46B23"/>
    <w:p w14:paraId="36B80B53" w14:textId="77777777" w:rsidR="00D46B23" w:rsidRDefault="00D46B23"/>
    <w:p w14:paraId="3C17F524" w14:textId="77777777" w:rsidR="00D46B23" w:rsidRDefault="00D46B23"/>
    <w:p w14:paraId="4EF174D6" w14:textId="77777777" w:rsidR="00D46B23" w:rsidRDefault="00D46B23"/>
    <w:p w14:paraId="44AABFA9" w14:textId="77777777" w:rsidR="00C859F2" w:rsidRDefault="00C859F2"/>
    <w:p w14:paraId="1C36A529" w14:textId="77777777" w:rsidR="00C859F2" w:rsidRDefault="00C859F2"/>
    <w:p w14:paraId="0AC5B9AA" w14:textId="77777777" w:rsidR="001D1A1F" w:rsidRDefault="001D1A1F">
      <w:pPr>
        <w:rPr>
          <w:b/>
          <w:bCs/>
        </w:rPr>
      </w:pPr>
    </w:p>
    <w:p w14:paraId="18082E63" w14:textId="77777777" w:rsidR="001D1A1F" w:rsidRDefault="001D1A1F">
      <w:pPr>
        <w:rPr>
          <w:b/>
          <w:bCs/>
        </w:rPr>
      </w:pPr>
    </w:p>
    <w:p w14:paraId="453E1F11" w14:textId="77777777" w:rsidR="001D1A1F" w:rsidRDefault="001D1A1F">
      <w:pPr>
        <w:rPr>
          <w:b/>
          <w:bCs/>
        </w:rPr>
      </w:pPr>
    </w:p>
    <w:p w14:paraId="1525081C" w14:textId="77777777" w:rsidR="001D1A1F" w:rsidRDefault="001D1A1F">
      <w:pPr>
        <w:rPr>
          <w:b/>
          <w:bCs/>
        </w:rPr>
      </w:pPr>
    </w:p>
    <w:p w14:paraId="5D251540" w14:textId="77777777" w:rsidR="001D1A1F" w:rsidRDefault="001D1A1F">
      <w:pPr>
        <w:rPr>
          <w:b/>
          <w:bCs/>
        </w:rPr>
      </w:pPr>
    </w:p>
    <w:p w14:paraId="744591E7" w14:textId="77777777" w:rsidR="001D1A1F" w:rsidRDefault="001D1A1F">
      <w:pPr>
        <w:rPr>
          <w:b/>
          <w:bCs/>
        </w:rPr>
      </w:pPr>
    </w:p>
    <w:p w14:paraId="63B4280A" w14:textId="77777777" w:rsidR="001D1A1F" w:rsidRDefault="001D1A1F">
      <w:pPr>
        <w:rPr>
          <w:b/>
          <w:bCs/>
        </w:rPr>
      </w:pPr>
    </w:p>
    <w:p w14:paraId="35CB2AFF" w14:textId="77777777" w:rsidR="001D1A1F" w:rsidRDefault="001D1A1F">
      <w:pPr>
        <w:rPr>
          <w:b/>
          <w:bCs/>
        </w:rPr>
      </w:pPr>
    </w:p>
    <w:p w14:paraId="200255F9" w14:textId="77777777" w:rsidR="001D1A1F" w:rsidRDefault="001D1A1F">
      <w:pPr>
        <w:rPr>
          <w:b/>
          <w:bCs/>
        </w:rPr>
      </w:pPr>
    </w:p>
    <w:p w14:paraId="2DED9BCD" w14:textId="77777777" w:rsidR="001D1A1F" w:rsidRDefault="001D1A1F">
      <w:pPr>
        <w:rPr>
          <w:b/>
          <w:bCs/>
        </w:rPr>
      </w:pPr>
    </w:p>
    <w:p w14:paraId="0E1893F5" w14:textId="77777777" w:rsidR="001D1A1F" w:rsidRDefault="001D1A1F">
      <w:pPr>
        <w:rPr>
          <w:b/>
          <w:bCs/>
        </w:rPr>
      </w:pPr>
    </w:p>
    <w:p w14:paraId="36E8B31A" w14:textId="77777777" w:rsidR="001D1A1F" w:rsidRDefault="001D1A1F">
      <w:pPr>
        <w:rPr>
          <w:b/>
          <w:bCs/>
        </w:rPr>
      </w:pPr>
    </w:p>
    <w:p w14:paraId="77F39BCD" w14:textId="77777777" w:rsidR="003731C1" w:rsidRDefault="003731C1" w:rsidP="003731C1">
      <w:pPr>
        <w:jc w:val="center"/>
        <w:rPr>
          <w:b/>
          <w:bCs/>
        </w:rPr>
      </w:pPr>
    </w:p>
    <w:p w14:paraId="247C7004" w14:textId="77777777" w:rsidR="003731C1" w:rsidRDefault="003731C1" w:rsidP="003731C1">
      <w:pPr>
        <w:jc w:val="center"/>
        <w:rPr>
          <w:b/>
          <w:bCs/>
        </w:rPr>
      </w:pPr>
    </w:p>
    <w:p w14:paraId="5AD823D9" w14:textId="55373C8D" w:rsidR="00C859F2" w:rsidRDefault="00C859F2" w:rsidP="00F73511">
      <w:pPr>
        <w:jc w:val="center"/>
        <w:rPr>
          <w:b/>
          <w:bCs/>
        </w:rPr>
      </w:pPr>
      <w:r w:rsidRPr="00C859F2">
        <w:rPr>
          <w:b/>
          <w:bCs/>
        </w:rPr>
        <w:t>Abstract</w:t>
      </w:r>
    </w:p>
    <w:p w14:paraId="4197F638" w14:textId="77777777" w:rsidR="00B47776" w:rsidRDefault="00B47776">
      <w:pPr>
        <w:rPr>
          <w:b/>
          <w:bCs/>
        </w:rPr>
      </w:pPr>
    </w:p>
    <w:p w14:paraId="24AE8A1F" w14:textId="551EF2A6" w:rsidR="004772FE" w:rsidRPr="007F0698" w:rsidRDefault="00136AE9" w:rsidP="008E1A1E">
      <w:pPr>
        <w:spacing w:line="240" w:lineRule="auto"/>
        <w:jc w:val="both"/>
      </w:pPr>
      <w:r w:rsidRPr="007F0698">
        <w:t xml:space="preserve">This research explores the impact of mentoring on trainee teachers' lived experiences of resilience. It examines the nature of </w:t>
      </w:r>
      <w:r w:rsidR="00D729F7" w:rsidRPr="007F0698">
        <w:t xml:space="preserve">mentor </w:t>
      </w:r>
      <w:proofErr w:type="gramStart"/>
      <w:r w:rsidRPr="007F0698">
        <w:t>support</w:t>
      </w:r>
      <w:proofErr w:type="gramEnd"/>
      <w:r w:rsidRPr="007F0698">
        <w:t xml:space="preserve"> and the relational </w:t>
      </w:r>
      <w:r w:rsidR="00872490" w:rsidRPr="007F0698">
        <w:t>aspects of mentoring</w:t>
      </w:r>
      <w:r w:rsidRPr="007F0698">
        <w:t xml:space="preserve"> encountered by trainees during school placements. Addressing a gap in recruitment and retention strategies, this study aims to deepen understanding of how mentoring affects resilience. A critical interpretative literature review concludes that recent policy guidance on developing trainee resilience overlooks the social dimensions of learning to teach and their variable impact on resilience. Using a hermeneutic phenomenological methodology, in-depth interviews were conducted with four </w:t>
      </w:r>
      <w:r w:rsidR="008E1A1E" w:rsidRPr="007F0698">
        <w:t>recently qualified teachers</w:t>
      </w:r>
      <w:r w:rsidRPr="007F0698">
        <w:t xml:space="preserve">. Findings indicate that mentoring positively impacts resilience when it allows space for holistic identity development. Three themes emerged: Power, Care, and Belonging, elucidating the complex social dynamics of the </w:t>
      </w:r>
      <w:r w:rsidR="001A5397" w:rsidRPr="007F0698">
        <w:t xml:space="preserve">influence of the </w:t>
      </w:r>
      <w:r w:rsidRPr="007F0698">
        <w:t>mentoring relationship on resilience. These insights can help mentors support trainee</w:t>
      </w:r>
      <w:r w:rsidR="005460C0" w:rsidRPr="007F0698">
        <w:t xml:space="preserve"> </w:t>
      </w:r>
      <w:r w:rsidR="009337CD">
        <w:t>teachers’</w:t>
      </w:r>
      <w:r w:rsidRPr="007F0698">
        <w:t xml:space="preserve"> resilience </w:t>
      </w:r>
      <w:r w:rsidR="00810444">
        <w:t>through</w:t>
      </w:r>
      <w:r w:rsidRPr="007F0698">
        <w:t xml:space="preserve"> </w:t>
      </w:r>
      <w:r w:rsidR="006A1DDE">
        <w:t>identity development</w:t>
      </w:r>
      <w:r w:rsidRPr="007F0698">
        <w:t>, contributing to their sustained commitment to the profession.</w:t>
      </w:r>
    </w:p>
    <w:p w14:paraId="3D78B0B4" w14:textId="0D031E48" w:rsidR="00136AE9" w:rsidRPr="007F0698" w:rsidRDefault="001F7A24" w:rsidP="005E06C6">
      <w:pPr>
        <w:spacing w:line="480" w:lineRule="auto"/>
        <w:jc w:val="both"/>
      </w:pPr>
      <w:r>
        <w:t xml:space="preserve"> </w:t>
      </w:r>
    </w:p>
    <w:p w14:paraId="6C58DE64" w14:textId="70CE80FA" w:rsidR="003731C1" w:rsidRPr="007F0698" w:rsidRDefault="00DA494B" w:rsidP="005E06C6">
      <w:pPr>
        <w:spacing w:line="480" w:lineRule="auto"/>
        <w:jc w:val="both"/>
      </w:pPr>
      <w:r w:rsidRPr="007F0698">
        <w:rPr>
          <w:b/>
          <w:bCs/>
        </w:rPr>
        <w:t>Key Words</w:t>
      </w:r>
      <w:r w:rsidRPr="007F0698">
        <w:t xml:space="preserve">: </w:t>
      </w:r>
      <w:r w:rsidR="004F7505" w:rsidRPr="007F0698">
        <w:t>Resilience, Mentoring, Trainee, Identity</w:t>
      </w:r>
    </w:p>
    <w:p w14:paraId="6B828B99" w14:textId="77777777" w:rsidR="003731C1" w:rsidRDefault="003731C1" w:rsidP="005E06C6">
      <w:pPr>
        <w:spacing w:line="480" w:lineRule="auto"/>
        <w:jc w:val="both"/>
      </w:pPr>
    </w:p>
    <w:p w14:paraId="4AD4D4BB" w14:textId="77777777" w:rsidR="003731C1" w:rsidRDefault="003731C1" w:rsidP="005E06C6">
      <w:pPr>
        <w:spacing w:line="480" w:lineRule="auto"/>
        <w:jc w:val="both"/>
      </w:pPr>
    </w:p>
    <w:p w14:paraId="172F1AF1" w14:textId="77777777" w:rsidR="003731C1" w:rsidRDefault="003731C1" w:rsidP="005E06C6">
      <w:pPr>
        <w:spacing w:line="480" w:lineRule="auto"/>
        <w:jc w:val="both"/>
      </w:pPr>
    </w:p>
    <w:p w14:paraId="1C700489" w14:textId="77777777" w:rsidR="003731C1" w:rsidRDefault="003731C1" w:rsidP="005E06C6">
      <w:pPr>
        <w:spacing w:line="480" w:lineRule="auto"/>
        <w:jc w:val="both"/>
      </w:pPr>
    </w:p>
    <w:p w14:paraId="68926CE4" w14:textId="77777777" w:rsidR="003731C1" w:rsidRDefault="003731C1" w:rsidP="005E06C6">
      <w:pPr>
        <w:spacing w:line="480" w:lineRule="auto"/>
        <w:jc w:val="both"/>
      </w:pPr>
    </w:p>
    <w:p w14:paraId="4311DD6B" w14:textId="77777777" w:rsidR="003731C1" w:rsidRDefault="003731C1" w:rsidP="005E06C6">
      <w:pPr>
        <w:spacing w:line="480" w:lineRule="auto"/>
        <w:jc w:val="both"/>
      </w:pPr>
    </w:p>
    <w:p w14:paraId="7767F90F" w14:textId="77777777" w:rsidR="003731C1" w:rsidRDefault="003731C1" w:rsidP="005E06C6">
      <w:pPr>
        <w:spacing w:line="480" w:lineRule="auto"/>
        <w:jc w:val="both"/>
      </w:pPr>
    </w:p>
    <w:p w14:paraId="5A110CC5" w14:textId="77777777" w:rsidR="004553B3" w:rsidRDefault="004553B3" w:rsidP="005E06C6">
      <w:pPr>
        <w:spacing w:line="480" w:lineRule="auto"/>
        <w:jc w:val="both"/>
      </w:pPr>
    </w:p>
    <w:sdt>
      <w:sdtPr>
        <w:rPr>
          <w:rFonts w:asciiTheme="minorHAnsi" w:eastAsiaTheme="minorEastAsia" w:hAnsiTheme="minorHAnsi" w:cstheme="minorBidi"/>
          <w:color w:val="auto"/>
          <w:sz w:val="22"/>
          <w:szCs w:val="22"/>
        </w:rPr>
        <w:id w:val="1012877600"/>
        <w:docPartObj>
          <w:docPartGallery w:val="Table of Contents"/>
          <w:docPartUnique/>
        </w:docPartObj>
      </w:sdtPr>
      <w:sdtEndPr>
        <w:rPr>
          <w:rFonts w:ascii="Cambria" w:hAnsi="Cambria" w:cs="Arial"/>
          <w:b/>
          <w:bCs/>
          <w:sz w:val="24"/>
          <w:szCs w:val="24"/>
        </w:rPr>
      </w:sdtEndPr>
      <w:sdtContent>
        <w:p w14:paraId="611F9659" w14:textId="5B170BE1" w:rsidR="00132E7E" w:rsidRDefault="00132E7E">
          <w:pPr>
            <w:pStyle w:val="TOCHeading"/>
          </w:pPr>
          <w:r>
            <w:t>Contents</w:t>
          </w:r>
        </w:p>
        <w:p w14:paraId="329FCE83" w14:textId="0682078C" w:rsidR="004553B3" w:rsidRDefault="00132E7E">
          <w:pPr>
            <w:pStyle w:val="TOC1"/>
            <w:tabs>
              <w:tab w:val="right" w:leader="dot" w:pos="9016"/>
            </w:tabs>
            <w:rPr>
              <w:noProof/>
              <w:lang w:eastAsia="en-GB"/>
            </w:rPr>
          </w:pPr>
          <w:r>
            <w:fldChar w:fldCharType="begin"/>
          </w:r>
          <w:r>
            <w:instrText xml:space="preserve"> TOC \o "1-3" \h \z \u </w:instrText>
          </w:r>
          <w:r>
            <w:fldChar w:fldCharType="separate"/>
          </w:r>
          <w:hyperlink w:anchor="_Toc171527088" w:history="1">
            <w:r w:rsidR="004553B3" w:rsidRPr="004F4FF5">
              <w:rPr>
                <w:rStyle w:val="Hyperlink"/>
                <w:noProof/>
              </w:rPr>
              <w:t>1. Introduction to the paper</w:t>
            </w:r>
            <w:r w:rsidR="004553B3">
              <w:rPr>
                <w:noProof/>
                <w:webHidden/>
              </w:rPr>
              <w:tab/>
            </w:r>
            <w:r w:rsidR="004553B3">
              <w:rPr>
                <w:noProof/>
                <w:webHidden/>
              </w:rPr>
              <w:fldChar w:fldCharType="begin"/>
            </w:r>
            <w:r w:rsidR="004553B3">
              <w:rPr>
                <w:noProof/>
                <w:webHidden/>
              </w:rPr>
              <w:instrText xml:space="preserve"> PAGEREF _Toc171527088 \h </w:instrText>
            </w:r>
            <w:r w:rsidR="004553B3">
              <w:rPr>
                <w:noProof/>
                <w:webHidden/>
              </w:rPr>
            </w:r>
            <w:r w:rsidR="004553B3">
              <w:rPr>
                <w:noProof/>
                <w:webHidden/>
              </w:rPr>
              <w:fldChar w:fldCharType="separate"/>
            </w:r>
            <w:r w:rsidR="000C0BA5">
              <w:rPr>
                <w:noProof/>
                <w:webHidden/>
              </w:rPr>
              <w:t>4</w:t>
            </w:r>
            <w:r w:rsidR="004553B3">
              <w:rPr>
                <w:noProof/>
                <w:webHidden/>
              </w:rPr>
              <w:fldChar w:fldCharType="end"/>
            </w:r>
          </w:hyperlink>
        </w:p>
        <w:p w14:paraId="37C256E6" w14:textId="49BFB936" w:rsidR="004553B3" w:rsidRDefault="004553B3">
          <w:pPr>
            <w:pStyle w:val="TOC1"/>
            <w:tabs>
              <w:tab w:val="right" w:leader="dot" w:pos="9016"/>
            </w:tabs>
            <w:rPr>
              <w:noProof/>
              <w:lang w:eastAsia="en-GB"/>
            </w:rPr>
          </w:pPr>
          <w:hyperlink w:anchor="_Toc171527089" w:history="1">
            <w:r w:rsidRPr="004F4FF5">
              <w:rPr>
                <w:rStyle w:val="Hyperlink"/>
                <w:noProof/>
              </w:rPr>
              <w:t>2. Introduction to the research</w:t>
            </w:r>
            <w:r>
              <w:rPr>
                <w:noProof/>
                <w:webHidden/>
              </w:rPr>
              <w:tab/>
            </w:r>
            <w:r>
              <w:rPr>
                <w:noProof/>
                <w:webHidden/>
              </w:rPr>
              <w:fldChar w:fldCharType="begin"/>
            </w:r>
            <w:r>
              <w:rPr>
                <w:noProof/>
                <w:webHidden/>
              </w:rPr>
              <w:instrText xml:space="preserve"> PAGEREF _Toc171527089 \h </w:instrText>
            </w:r>
            <w:r>
              <w:rPr>
                <w:noProof/>
                <w:webHidden/>
              </w:rPr>
            </w:r>
            <w:r>
              <w:rPr>
                <w:noProof/>
                <w:webHidden/>
              </w:rPr>
              <w:fldChar w:fldCharType="separate"/>
            </w:r>
            <w:r w:rsidR="000C0BA5">
              <w:rPr>
                <w:noProof/>
                <w:webHidden/>
              </w:rPr>
              <w:t>4</w:t>
            </w:r>
            <w:r>
              <w:rPr>
                <w:noProof/>
                <w:webHidden/>
              </w:rPr>
              <w:fldChar w:fldCharType="end"/>
            </w:r>
          </w:hyperlink>
        </w:p>
        <w:p w14:paraId="358C9131" w14:textId="37F5947A" w:rsidR="004553B3" w:rsidRDefault="004553B3">
          <w:pPr>
            <w:pStyle w:val="TOC2"/>
            <w:tabs>
              <w:tab w:val="right" w:leader="dot" w:pos="9016"/>
            </w:tabs>
            <w:rPr>
              <w:noProof/>
              <w:lang w:eastAsia="en-GB"/>
            </w:rPr>
          </w:pPr>
          <w:hyperlink w:anchor="_Toc171527090" w:history="1">
            <w:r w:rsidRPr="004F4FF5">
              <w:rPr>
                <w:rStyle w:val="Hyperlink"/>
                <w:rFonts w:eastAsia="Calibri"/>
                <w:noProof/>
              </w:rPr>
              <w:t>2.1 MRQ</w:t>
            </w:r>
            <w:r>
              <w:rPr>
                <w:noProof/>
                <w:webHidden/>
              </w:rPr>
              <w:tab/>
            </w:r>
            <w:r>
              <w:rPr>
                <w:noProof/>
                <w:webHidden/>
              </w:rPr>
              <w:fldChar w:fldCharType="begin"/>
            </w:r>
            <w:r>
              <w:rPr>
                <w:noProof/>
                <w:webHidden/>
              </w:rPr>
              <w:instrText xml:space="preserve"> PAGEREF _Toc171527090 \h </w:instrText>
            </w:r>
            <w:r>
              <w:rPr>
                <w:noProof/>
                <w:webHidden/>
              </w:rPr>
            </w:r>
            <w:r>
              <w:rPr>
                <w:noProof/>
                <w:webHidden/>
              </w:rPr>
              <w:fldChar w:fldCharType="separate"/>
            </w:r>
            <w:r w:rsidR="000C0BA5">
              <w:rPr>
                <w:noProof/>
                <w:webHidden/>
              </w:rPr>
              <w:t>4</w:t>
            </w:r>
            <w:r>
              <w:rPr>
                <w:noProof/>
                <w:webHidden/>
              </w:rPr>
              <w:fldChar w:fldCharType="end"/>
            </w:r>
          </w:hyperlink>
        </w:p>
        <w:p w14:paraId="6CAAE442" w14:textId="2EAF19D9" w:rsidR="004553B3" w:rsidRDefault="004553B3">
          <w:pPr>
            <w:pStyle w:val="TOC2"/>
            <w:tabs>
              <w:tab w:val="right" w:leader="dot" w:pos="9016"/>
            </w:tabs>
            <w:rPr>
              <w:noProof/>
              <w:lang w:eastAsia="en-GB"/>
            </w:rPr>
          </w:pPr>
          <w:hyperlink w:anchor="_Toc171527091" w:history="1">
            <w:r w:rsidRPr="004F4FF5">
              <w:rPr>
                <w:rStyle w:val="Hyperlink"/>
                <w:noProof/>
              </w:rPr>
              <w:t>2.2 Context and Rationale</w:t>
            </w:r>
            <w:r>
              <w:rPr>
                <w:noProof/>
                <w:webHidden/>
              </w:rPr>
              <w:tab/>
            </w:r>
            <w:r>
              <w:rPr>
                <w:noProof/>
                <w:webHidden/>
              </w:rPr>
              <w:fldChar w:fldCharType="begin"/>
            </w:r>
            <w:r>
              <w:rPr>
                <w:noProof/>
                <w:webHidden/>
              </w:rPr>
              <w:instrText xml:space="preserve"> PAGEREF _Toc171527091 \h </w:instrText>
            </w:r>
            <w:r>
              <w:rPr>
                <w:noProof/>
                <w:webHidden/>
              </w:rPr>
            </w:r>
            <w:r>
              <w:rPr>
                <w:noProof/>
                <w:webHidden/>
              </w:rPr>
              <w:fldChar w:fldCharType="separate"/>
            </w:r>
            <w:r w:rsidR="000C0BA5">
              <w:rPr>
                <w:noProof/>
                <w:webHidden/>
              </w:rPr>
              <w:t>5</w:t>
            </w:r>
            <w:r>
              <w:rPr>
                <w:noProof/>
                <w:webHidden/>
              </w:rPr>
              <w:fldChar w:fldCharType="end"/>
            </w:r>
          </w:hyperlink>
        </w:p>
        <w:p w14:paraId="7303A18C" w14:textId="0A9B9D27" w:rsidR="004553B3" w:rsidRDefault="004553B3">
          <w:pPr>
            <w:pStyle w:val="TOC2"/>
            <w:tabs>
              <w:tab w:val="right" w:leader="dot" w:pos="9016"/>
            </w:tabs>
            <w:rPr>
              <w:noProof/>
              <w:lang w:eastAsia="en-GB"/>
            </w:rPr>
          </w:pPr>
          <w:hyperlink w:anchor="_Toc171527092" w:history="1">
            <w:r w:rsidRPr="004F4FF5">
              <w:rPr>
                <w:rStyle w:val="Hyperlink"/>
                <w:rFonts w:eastAsia="Calibri"/>
                <w:noProof/>
              </w:rPr>
              <w:t>2.3 Researcher Positionality</w:t>
            </w:r>
            <w:r>
              <w:rPr>
                <w:noProof/>
                <w:webHidden/>
              </w:rPr>
              <w:tab/>
            </w:r>
            <w:r>
              <w:rPr>
                <w:noProof/>
                <w:webHidden/>
              </w:rPr>
              <w:fldChar w:fldCharType="begin"/>
            </w:r>
            <w:r>
              <w:rPr>
                <w:noProof/>
                <w:webHidden/>
              </w:rPr>
              <w:instrText xml:space="preserve"> PAGEREF _Toc171527092 \h </w:instrText>
            </w:r>
            <w:r>
              <w:rPr>
                <w:noProof/>
                <w:webHidden/>
              </w:rPr>
            </w:r>
            <w:r>
              <w:rPr>
                <w:noProof/>
                <w:webHidden/>
              </w:rPr>
              <w:fldChar w:fldCharType="separate"/>
            </w:r>
            <w:r w:rsidR="000C0BA5">
              <w:rPr>
                <w:noProof/>
                <w:webHidden/>
              </w:rPr>
              <w:t>6</w:t>
            </w:r>
            <w:r>
              <w:rPr>
                <w:noProof/>
                <w:webHidden/>
              </w:rPr>
              <w:fldChar w:fldCharType="end"/>
            </w:r>
          </w:hyperlink>
        </w:p>
        <w:p w14:paraId="6D597583" w14:textId="14D80AD3" w:rsidR="004553B3" w:rsidRDefault="004553B3">
          <w:pPr>
            <w:pStyle w:val="TOC1"/>
            <w:tabs>
              <w:tab w:val="right" w:leader="dot" w:pos="9016"/>
            </w:tabs>
            <w:rPr>
              <w:noProof/>
              <w:lang w:eastAsia="en-GB"/>
            </w:rPr>
          </w:pPr>
          <w:hyperlink w:anchor="_Toc171527093" w:history="1">
            <w:r w:rsidRPr="004F4FF5">
              <w:rPr>
                <w:rStyle w:val="Hyperlink"/>
                <w:rFonts w:eastAsia="Calibri"/>
                <w:noProof/>
              </w:rPr>
              <w:t>3. Literature Review</w:t>
            </w:r>
            <w:r>
              <w:rPr>
                <w:noProof/>
                <w:webHidden/>
              </w:rPr>
              <w:tab/>
            </w:r>
            <w:r>
              <w:rPr>
                <w:noProof/>
                <w:webHidden/>
              </w:rPr>
              <w:fldChar w:fldCharType="begin"/>
            </w:r>
            <w:r>
              <w:rPr>
                <w:noProof/>
                <w:webHidden/>
              </w:rPr>
              <w:instrText xml:space="preserve"> PAGEREF _Toc171527093 \h </w:instrText>
            </w:r>
            <w:r>
              <w:rPr>
                <w:noProof/>
                <w:webHidden/>
              </w:rPr>
            </w:r>
            <w:r>
              <w:rPr>
                <w:noProof/>
                <w:webHidden/>
              </w:rPr>
              <w:fldChar w:fldCharType="separate"/>
            </w:r>
            <w:r w:rsidR="000C0BA5">
              <w:rPr>
                <w:noProof/>
                <w:webHidden/>
              </w:rPr>
              <w:t>7</w:t>
            </w:r>
            <w:r>
              <w:rPr>
                <w:noProof/>
                <w:webHidden/>
              </w:rPr>
              <w:fldChar w:fldCharType="end"/>
            </w:r>
          </w:hyperlink>
        </w:p>
        <w:p w14:paraId="1BFE13F5" w14:textId="186349F2" w:rsidR="004553B3" w:rsidRDefault="004553B3">
          <w:pPr>
            <w:pStyle w:val="TOC2"/>
            <w:tabs>
              <w:tab w:val="right" w:leader="dot" w:pos="9016"/>
            </w:tabs>
            <w:rPr>
              <w:noProof/>
              <w:lang w:eastAsia="en-GB"/>
            </w:rPr>
          </w:pPr>
          <w:hyperlink w:anchor="_Toc171527094" w:history="1">
            <w:r w:rsidRPr="004F4FF5">
              <w:rPr>
                <w:rStyle w:val="Hyperlink"/>
                <w:noProof/>
              </w:rPr>
              <w:t>3.1 Resilience</w:t>
            </w:r>
            <w:r>
              <w:rPr>
                <w:noProof/>
                <w:webHidden/>
              </w:rPr>
              <w:tab/>
            </w:r>
            <w:r>
              <w:rPr>
                <w:noProof/>
                <w:webHidden/>
              </w:rPr>
              <w:fldChar w:fldCharType="begin"/>
            </w:r>
            <w:r>
              <w:rPr>
                <w:noProof/>
                <w:webHidden/>
              </w:rPr>
              <w:instrText xml:space="preserve"> PAGEREF _Toc171527094 \h </w:instrText>
            </w:r>
            <w:r>
              <w:rPr>
                <w:noProof/>
                <w:webHidden/>
              </w:rPr>
            </w:r>
            <w:r>
              <w:rPr>
                <w:noProof/>
                <w:webHidden/>
              </w:rPr>
              <w:fldChar w:fldCharType="separate"/>
            </w:r>
            <w:r w:rsidR="000C0BA5">
              <w:rPr>
                <w:noProof/>
                <w:webHidden/>
              </w:rPr>
              <w:t>8</w:t>
            </w:r>
            <w:r>
              <w:rPr>
                <w:noProof/>
                <w:webHidden/>
              </w:rPr>
              <w:fldChar w:fldCharType="end"/>
            </w:r>
          </w:hyperlink>
        </w:p>
        <w:p w14:paraId="7D507119" w14:textId="79903E32" w:rsidR="004553B3" w:rsidRDefault="004553B3">
          <w:pPr>
            <w:pStyle w:val="TOC2"/>
            <w:tabs>
              <w:tab w:val="right" w:leader="dot" w:pos="9016"/>
            </w:tabs>
            <w:rPr>
              <w:noProof/>
              <w:lang w:eastAsia="en-GB"/>
            </w:rPr>
          </w:pPr>
          <w:hyperlink w:anchor="_Toc171527095" w:history="1">
            <w:r w:rsidRPr="004F4FF5">
              <w:rPr>
                <w:rStyle w:val="Hyperlink"/>
                <w:noProof/>
              </w:rPr>
              <w:t>3.2 Mentor Support</w:t>
            </w:r>
            <w:r>
              <w:rPr>
                <w:noProof/>
                <w:webHidden/>
              </w:rPr>
              <w:tab/>
            </w:r>
            <w:r>
              <w:rPr>
                <w:noProof/>
                <w:webHidden/>
              </w:rPr>
              <w:fldChar w:fldCharType="begin"/>
            </w:r>
            <w:r>
              <w:rPr>
                <w:noProof/>
                <w:webHidden/>
              </w:rPr>
              <w:instrText xml:space="preserve"> PAGEREF _Toc171527095 \h </w:instrText>
            </w:r>
            <w:r>
              <w:rPr>
                <w:noProof/>
                <w:webHidden/>
              </w:rPr>
            </w:r>
            <w:r>
              <w:rPr>
                <w:noProof/>
                <w:webHidden/>
              </w:rPr>
              <w:fldChar w:fldCharType="separate"/>
            </w:r>
            <w:r w:rsidR="000C0BA5">
              <w:rPr>
                <w:noProof/>
                <w:webHidden/>
              </w:rPr>
              <w:t>11</w:t>
            </w:r>
            <w:r>
              <w:rPr>
                <w:noProof/>
                <w:webHidden/>
              </w:rPr>
              <w:fldChar w:fldCharType="end"/>
            </w:r>
          </w:hyperlink>
        </w:p>
        <w:p w14:paraId="120FB6C8" w14:textId="672DD3CE" w:rsidR="004553B3" w:rsidRDefault="004553B3">
          <w:pPr>
            <w:pStyle w:val="TOC2"/>
            <w:tabs>
              <w:tab w:val="right" w:leader="dot" w:pos="9016"/>
            </w:tabs>
            <w:rPr>
              <w:noProof/>
              <w:lang w:eastAsia="en-GB"/>
            </w:rPr>
          </w:pPr>
          <w:hyperlink w:anchor="_Toc171527096" w:history="1">
            <w:r w:rsidRPr="004F4FF5">
              <w:rPr>
                <w:rStyle w:val="Hyperlink"/>
                <w:noProof/>
              </w:rPr>
              <w:t>3.3 Teacher Identity</w:t>
            </w:r>
            <w:r>
              <w:rPr>
                <w:noProof/>
                <w:webHidden/>
              </w:rPr>
              <w:tab/>
            </w:r>
            <w:r>
              <w:rPr>
                <w:noProof/>
                <w:webHidden/>
              </w:rPr>
              <w:fldChar w:fldCharType="begin"/>
            </w:r>
            <w:r>
              <w:rPr>
                <w:noProof/>
                <w:webHidden/>
              </w:rPr>
              <w:instrText xml:space="preserve"> PAGEREF _Toc171527096 \h </w:instrText>
            </w:r>
            <w:r>
              <w:rPr>
                <w:noProof/>
                <w:webHidden/>
              </w:rPr>
            </w:r>
            <w:r>
              <w:rPr>
                <w:noProof/>
                <w:webHidden/>
              </w:rPr>
              <w:fldChar w:fldCharType="separate"/>
            </w:r>
            <w:r w:rsidR="000C0BA5">
              <w:rPr>
                <w:noProof/>
                <w:webHidden/>
              </w:rPr>
              <w:t>14</w:t>
            </w:r>
            <w:r>
              <w:rPr>
                <w:noProof/>
                <w:webHidden/>
              </w:rPr>
              <w:fldChar w:fldCharType="end"/>
            </w:r>
          </w:hyperlink>
        </w:p>
        <w:p w14:paraId="7FE3E34E" w14:textId="509EF031" w:rsidR="004553B3" w:rsidRDefault="004553B3">
          <w:pPr>
            <w:pStyle w:val="TOC2"/>
            <w:tabs>
              <w:tab w:val="right" w:leader="dot" w:pos="9016"/>
            </w:tabs>
            <w:rPr>
              <w:noProof/>
              <w:lang w:eastAsia="en-GB"/>
            </w:rPr>
          </w:pPr>
          <w:hyperlink w:anchor="_Toc171527097" w:history="1">
            <w:r w:rsidRPr="004F4FF5">
              <w:rPr>
                <w:rStyle w:val="Hyperlink"/>
                <w:rFonts w:eastAsia="Times New Roman"/>
                <w:noProof/>
              </w:rPr>
              <w:t>3.4 Conclusions from the Literature</w:t>
            </w:r>
            <w:r>
              <w:rPr>
                <w:noProof/>
                <w:webHidden/>
              </w:rPr>
              <w:tab/>
            </w:r>
            <w:r>
              <w:rPr>
                <w:noProof/>
                <w:webHidden/>
              </w:rPr>
              <w:fldChar w:fldCharType="begin"/>
            </w:r>
            <w:r>
              <w:rPr>
                <w:noProof/>
                <w:webHidden/>
              </w:rPr>
              <w:instrText xml:space="preserve"> PAGEREF _Toc171527097 \h </w:instrText>
            </w:r>
            <w:r>
              <w:rPr>
                <w:noProof/>
                <w:webHidden/>
              </w:rPr>
            </w:r>
            <w:r>
              <w:rPr>
                <w:noProof/>
                <w:webHidden/>
              </w:rPr>
              <w:fldChar w:fldCharType="separate"/>
            </w:r>
            <w:r w:rsidR="000C0BA5">
              <w:rPr>
                <w:noProof/>
                <w:webHidden/>
              </w:rPr>
              <w:t>17</w:t>
            </w:r>
            <w:r>
              <w:rPr>
                <w:noProof/>
                <w:webHidden/>
              </w:rPr>
              <w:fldChar w:fldCharType="end"/>
            </w:r>
          </w:hyperlink>
        </w:p>
        <w:p w14:paraId="64942091" w14:textId="36FFEF03" w:rsidR="004553B3" w:rsidRDefault="004553B3">
          <w:pPr>
            <w:pStyle w:val="TOC1"/>
            <w:tabs>
              <w:tab w:val="right" w:leader="dot" w:pos="9016"/>
            </w:tabs>
            <w:rPr>
              <w:noProof/>
              <w:lang w:eastAsia="en-GB"/>
            </w:rPr>
          </w:pPr>
          <w:hyperlink w:anchor="_Toc171527098" w:history="1">
            <w:r w:rsidRPr="004F4FF5">
              <w:rPr>
                <w:rStyle w:val="Hyperlink"/>
                <w:rFonts w:eastAsia="Calibri"/>
                <w:noProof/>
              </w:rPr>
              <w:t>4. Conceptual Framework</w:t>
            </w:r>
            <w:r>
              <w:rPr>
                <w:noProof/>
                <w:webHidden/>
              </w:rPr>
              <w:tab/>
            </w:r>
            <w:r>
              <w:rPr>
                <w:noProof/>
                <w:webHidden/>
              </w:rPr>
              <w:fldChar w:fldCharType="begin"/>
            </w:r>
            <w:r>
              <w:rPr>
                <w:noProof/>
                <w:webHidden/>
              </w:rPr>
              <w:instrText xml:space="preserve"> PAGEREF _Toc171527098 \h </w:instrText>
            </w:r>
            <w:r>
              <w:rPr>
                <w:noProof/>
                <w:webHidden/>
              </w:rPr>
            </w:r>
            <w:r>
              <w:rPr>
                <w:noProof/>
                <w:webHidden/>
              </w:rPr>
              <w:fldChar w:fldCharType="separate"/>
            </w:r>
            <w:r w:rsidR="000C0BA5">
              <w:rPr>
                <w:noProof/>
                <w:webHidden/>
              </w:rPr>
              <w:t>17</w:t>
            </w:r>
            <w:r>
              <w:rPr>
                <w:noProof/>
                <w:webHidden/>
              </w:rPr>
              <w:fldChar w:fldCharType="end"/>
            </w:r>
          </w:hyperlink>
        </w:p>
        <w:p w14:paraId="21B256FC" w14:textId="2C5C8589" w:rsidR="004553B3" w:rsidRDefault="004553B3">
          <w:pPr>
            <w:pStyle w:val="TOC2"/>
            <w:tabs>
              <w:tab w:val="right" w:leader="dot" w:pos="9016"/>
            </w:tabs>
            <w:rPr>
              <w:noProof/>
              <w:lang w:eastAsia="en-GB"/>
            </w:rPr>
          </w:pPr>
          <w:hyperlink w:anchor="_Toc171527099" w:history="1">
            <w:r w:rsidRPr="004F4FF5">
              <w:rPr>
                <w:rStyle w:val="Hyperlink"/>
                <w:noProof/>
              </w:rPr>
              <w:t>4.1 Resilience</w:t>
            </w:r>
            <w:r>
              <w:rPr>
                <w:noProof/>
                <w:webHidden/>
              </w:rPr>
              <w:tab/>
            </w:r>
            <w:r>
              <w:rPr>
                <w:noProof/>
                <w:webHidden/>
              </w:rPr>
              <w:fldChar w:fldCharType="begin"/>
            </w:r>
            <w:r>
              <w:rPr>
                <w:noProof/>
                <w:webHidden/>
              </w:rPr>
              <w:instrText xml:space="preserve"> PAGEREF _Toc171527099 \h </w:instrText>
            </w:r>
            <w:r>
              <w:rPr>
                <w:noProof/>
                <w:webHidden/>
              </w:rPr>
            </w:r>
            <w:r>
              <w:rPr>
                <w:noProof/>
                <w:webHidden/>
              </w:rPr>
              <w:fldChar w:fldCharType="separate"/>
            </w:r>
            <w:r w:rsidR="000C0BA5">
              <w:rPr>
                <w:noProof/>
                <w:webHidden/>
              </w:rPr>
              <w:t>17</w:t>
            </w:r>
            <w:r>
              <w:rPr>
                <w:noProof/>
                <w:webHidden/>
              </w:rPr>
              <w:fldChar w:fldCharType="end"/>
            </w:r>
          </w:hyperlink>
        </w:p>
        <w:p w14:paraId="51BFC222" w14:textId="57FE9A3B" w:rsidR="004553B3" w:rsidRDefault="004553B3">
          <w:pPr>
            <w:pStyle w:val="TOC2"/>
            <w:tabs>
              <w:tab w:val="right" w:leader="dot" w:pos="9016"/>
            </w:tabs>
            <w:rPr>
              <w:noProof/>
              <w:lang w:eastAsia="en-GB"/>
            </w:rPr>
          </w:pPr>
          <w:hyperlink w:anchor="_Toc171527100" w:history="1">
            <w:r w:rsidRPr="004F4FF5">
              <w:rPr>
                <w:rStyle w:val="Hyperlink"/>
                <w:noProof/>
              </w:rPr>
              <w:t>4.2 Mentoring</w:t>
            </w:r>
            <w:r>
              <w:rPr>
                <w:noProof/>
                <w:webHidden/>
              </w:rPr>
              <w:tab/>
            </w:r>
            <w:r>
              <w:rPr>
                <w:noProof/>
                <w:webHidden/>
              </w:rPr>
              <w:fldChar w:fldCharType="begin"/>
            </w:r>
            <w:r>
              <w:rPr>
                <w:noProof/>
                <w:webHidden/>
              </w:rPr>
              <w:instrText xml:space="preserve"> PAGEREF _Toc171527100 \h </w:instrText>
            </w:r>
            <w:r>
              <w:rPr>
                <w:noProof/>
                <w:webHidden/>
              </w:rPr>
            </w:r>
            <w:r>
              <w:rPr>
                <w:noProof/>
                <w:webHidden/>
              </w:rPr>
              <w:fldChar w:fldCharType="separate"/>
            </w:r>
            <w:r w:rsidR="000C0BA5">
              <w:rPr>
                <w:noProof/>
                <w:webHidden/>
              </w:rPr>
              <w:t>18</w:t>
            </w:r>
            <w:r>
              <w:rPr>
                <w:noProof/>
                <w:webHidden/>
              </w:rPr>
              <w:fldChar w:fldCharType="end"/>
            </w:r>
          </w:hyperlink>
        </w:p>
        <w:p w14:paraId="44878238" w14:textId="6304A5BC" w:rsidR="004553B3" w:rsidRDefault="004553B3">
          <w:pPr>
            <w:pStyle w:val="TOC1"/>
            <w:tabs>
              <w:tab w:val="right" w:leader="dot" w:pos="9016"/>
            </w:tabs>
            <w:rPr>
              <w:noProof/>
              <w:lang w:eastAsia="en-GB"/>
            </w:rPr>
          </w:pPr>
          <w:hyperlink w:anchor="_Toc171527101" w:history="1">
            <w:r w:rsidRPr="004F4FF5">
              <w:rPr>
                <w:rStyle w:val="Hyperlink"/>
                <w:noProof/>
              </w:rPr>
              <w:t>5. Theoretical Framework</w:t>
            </w:r>
            <w:r>
              <w:rPr>
                <w:noProof/>
                <w:webHidden/>
              </w:rPr>
              <w:tab/>
            </w:r>
            <w:r>
              <w:rPr>
                <w:noProof/>
                <w:webHidden/>
              </w:rPr>
              <w:fldChar w:fldCharType="begin"/>
            </w:r>
            <w:r>
              <w:rPr>
                <w:noProof/>
                <w:webHidden/>
              </w:rPr>
              <w:instrText xml:space="preserve"> PAGEREF _Toc171527101 \h </w:instrText>
            </w:r>
            <w:r>
              <w:rPr>
                <w:noProof/>
                <w:webHidden/>
              </w:rPr>
            </w:r>
            <w:r>
              <w:rPr>
                <w:noProof/>
                <w:webHidden/>
              </w:rPr>
              <w:fldChar w:fldCharType="separate"/>
            </w:r>
            <w:r w:rsidR="000C0BA5">
              <w:rPr>
                <w:noProof/>
                <w:webHidden/>
              </w:rPr>
              <w:t>18</w:t>
            </w:r>
            <w:r>
              <w:rPr>
                <w:noProof/>
                <w:webHidden/>
              </w:rPr>
              <w:fldChar w:fldCharType="end"/>
            </w:r>
          </w:hyperlink>
        </w:p>
        <w:p w14:paraId="1D9B7F74" w14:textId="3718524F" w:rsidR="004553B3" w:rsidRDefault="004553B3">
          <w:pPr>
            <w:pStyle w:val="TOC2"/>
            <w:tabs>
              <w:tab w:val="right" w:leader="dot" w:pos="9016"/>
            </w:tabs>
            <w:rPr>
              <w:noProof/>
              <w:lang w:eastAsia="en-GB"/>
            </w:rPr>
          </w:pPr>
          <w:hyperlink w:anchor="_Toc171527102" w:history="1">
            <w:r w:rsidRPr="004F4FF5">
              <w:rPr>
                <w:rStyle w:val="Hyperlink"/>
                <w:rFonts w:eastAsia="Calibri"/>
                <w:noProof/>
              </w:rPr>
              <w:t>5.1 Ontology</w:t>
            </w:r>
            <w:r>
              <w:rPr>
                <w:noProof/>
                <w:webHidden/>
              </w:rPr>
              <w:tab/>
            </w:r>
            <w:r>
              <w:rPr>
                <w:noProof/>
                <w:webHidden/>
              </w:rPr>
              <w:fldChar w:fldCharType="begin"/>
            </w:r>
            <w:r>
              <w:rPr>
                <w:noProof/>
                <w:webHidden/>
              </w:rPr>
              <w:instrText xml:space="preserve"> PAGEREF _Toc171527102 \h </w:instrText>
            </w:r>
            <w:r>
              <w:rPr>
                <w:noProof/>
                <w:webHidden/>
              </w:rPr>
            </w:r>
            <w:r>
              <w:rPr>
                <w:noProof/>
                <w:webHidden/>
              </w:rPr>
              <w:fldChar w:fldCharType="separate"/>
            </w:r>
            <w:r w:rsidR="000C0BA5">
              <w:rPr>
                <w:noProof/>
                <w:webHidden/>
              </w:rPr>
              <w:t>18</w:t>
            </w:r>
            <w:r>
              <w:rPr>
                <w:noProof/>
                <w:webHidden/>
              </w:rPr>
              <w:fldChar w:fldCharType="end"/>
            </w:r>
          </w:hyperlink>
        </w:p>
        <w:p w14:paraId="71754833" w14:textId="747E2DE6" w:rsidR="004553B3" w:rsidRDefault="004553B3">
          <w:pPr>
            <w:pStyle w:val="TOC2"/>
            <w:tabs>
              <w:tab w:val="right" w:leader="dot" w:pos="9016"/>
            </w:tabs>
            <w:rPr>
              <w:noProof/>
              <w:lang w:eastAsia="en-GB"/>
            </w:rPr>
          </w:pPr>
          <w:hyperlink w:anchor="_Toc171527103" w:history="1">
            <w:r w:rsidRPr="004F4FF5">
              <w:rPr>
                <w:rStyle w:val="Hyperlink"/>
                <w:noProof/>
              </w:rPr>
              <w:t>5.2 Epistemology</w:t>
            </w:r>
            <w:r>
              <w:rPr>
                <w:noProof/>
                <w:webHidden/>
              </w:rPr>
              <w:tab/>
            </w:r>
            <w:r>
              <w:rPr>
                <w:noProof/>
                <w:webHidden/>
              </w:rPr>
              <w:fldChar w:fldCharType="begin"/>
            </w:r>
            <w:r>
              <w:rPr>
                <w:noProof/>
                <w:webHidden/>
              </w:rPr>
              <w:instrText xml:space="preserve"> PAGEREF _Toc171527103 \h </w:instrText>
            </w:r>
            <w:r>
              <w:rPr>
                <w:noProof/>
                <w:webHidden/>
              </w:rPr>
            </w:r>
            <w:r>
              <w:rPr>
                <w:noProof/>
                <w:webHidden/>
              </w:rPr>
              <w:fldChar w:fldCharType="separate"/>
            </w:r>
            <w:r w:rsidR="000C0BA5">
              <w:rPr>
                <w:noProof/>
                <w:webHidden/>
              </w:rPr>
              <w:t>19</w:t>
            </w:r>
            <w:r>
              <w:rPr>
                <w:noProof/>
                <w:webHidden/>
              </w:rPr>
              <w:fldChar w:fldCharType="end"/>
            </w:r>
          </w:hyperlink>
        </w:p>
        <w:p w14:paraId="3B5FBC2C" w14:textId="48B1A6F3" w:rsidR="004553B3" w:rsidRDefault="004553B3">
          <w:pPr>
            <w:pStyle w:val="TOC2"/>
            <w:tabs>
              <w:tab w:val="right" w:leader="dot" w:pos="9016"/>
            </w:tabs>
            <w:rPr>
              <w:noProof/>
              <w:lang w:eastAsia="en-GB"/>
            </w:rPr>
          </w:pPr>
          <w:hyperlink w:anchor="_Toc171527104" w:history="1">
            <w:r w:rsidRPr="004F4FF5">
              <w:rPr>
                <w:rStyle w:val="Hyperlink"/>
                <w:rFonts w:eastAsia="Calibri"/>
                <w:noProof/>
              </w:rPr>
              <w:t>5.2 Methodology</w:t>
            </w:r>
            <w:r>
              <w:rPr>
                <w:noProof/>
                <w:webHidden/>
              </w:rPr>
              <w:tab/>
            </w:r>
            <w:r>
              <w:rPr>
                <w:noProof/>
                <w:webHidden/>
              </w:rPr>
              <w:fldChar w:fldCharType="begin"/>
            </w:r>
            <w:r>
              <w:rPr>
                <w:noProof/>
                <w:webHidden/>
              </w:rPr>
              <w:instrText xml:space="preserve"> PAGEREF _Toc171527104 \h </w:instrText>
            </w:r>
            <w:r>
              <w:rPr>
                <w:noProof/>
                <w:webHidden/>
              </w:rPr>
            </w:r>
            <w:r>
              <w:rPr>
                <w:noProof/>
                <w:webHidden/>
              </w:rPr>
              <w:fldChar w:fldCharType="separate"/>
            </w:r>
            <w:r w:rsidR="000C0BA5">
              <w:rPr>
                <w:noProof/>
                <w:webHidden/>
              </w:rPr>
              <w:t>20</w:t>
            </w:r>
            <w:r>
              <w:rPr>
                <w:noProof/>
                <w:webHidden/>
              </w:rPr>
              <w:fldChar w:fldCharType="end"/>
            </w:r>
          </w:hyperlink>
        </w:p>
        <w:p w14:paraId="62C2B056" w14:textId="6D160D77" w:rsidR="004553B3" w:rsidRDefault="004553B3">
          <w:pPr>
            <w:pStyle w:val="TOC1"/>
            <w:tabs>
              <w:tab w:val="right" w:leader="dot" w:pos="9016"/>
            </w:tabs>
            <w:rPr>
              <w:noProof/>
              <w:lang w:eastAsia="en-GB"/>
            </w:rPr>
          </w:pPr>
          <w:hyperlink w:anchor="_Toc171527105" w:history="1">
            <w:r w:rsidRPr="004F4FF5">
              <w:rPr>
                <w:rStyle w:val="Hyperlink"/>
                <w:noProof/>
              </w:rPr>
              <w:t>6. Methods:</w:t>
            </w:r>
            <w:r>
              <w:rPr>
                <w:noProof/>
                <w:webHidden/>
              </w:rPr>
              <w:tab/>
            </w:r>
            <w:r>
              <w:rPr>
                <w:noProof/>
                <w:webHidden/>
              </w:rPr>
              <w:fldChar w:fldCharType="begin"/>
            </w:r>
            <w:r>
              <w:rPr>
                <w:noProof/>
                <w:webHidden/>
              </w:rPr>
              <w:instrText xml:space="preserve"> PAGEREF _Toc171527105 \h </w:instrText>
            </w:r>
            <w:r>
              <w:rPr>
                <w:noProof/>
                <w:webHidden/>
              </w:rPr>
            </w:r>
            <w:r>
              <w:rPr>
                <w:noProof/>
                <w:webHidden/>
              </w:rPr>
              <w:fldChar w:fldCharType="separate"/>
            </w:r>
            <w:r w:rsidR="000C0BA5">
              <w:rPr>
                <w:noProof/>
                <w:webHidden/>
              </w:rPr>
              <w:t>22</w:t>
            </w:r>
            <w:r>
              <w:rPr>
                <w:noProof/>
                <w:webHidden/>
              </w:rPr>
              <w:fldChar w:fldCharType="end"/>
            </w:r>
          </w:hyperlink>
        </w:p>
        <w:p w14:paraId="61F3B09A" w14:textId="4DBA3145" w:rsidR="004553B3" w:rsidRDefault="004553B3">
          <w:pPr>
            <w:pStyle w:val="TOC2"/>
            <w:tabs>
              <w:tab w:val="right" w:leader="dot" w:pos="9016"/>
            </w:tabs>
            <w:rPr>
              <w:noProof/>
              <w:lang w:eastAsia="en-GB"/>
            </w:rPr>
          </w:pPr>
          <w:hyperlink w:anchor="_Toc171527106" w:history="1">
            <w:r w:rsidRPr="004F4FF5">
              <w:rPr>
                <w:rStyle w:val="Hyperlink"/>
                <w:noProof/>
              </w:rPr>
              <w:t>6.1 Sampling</w:t>
            </w:r>
            <w:r>
              <w:rPr>
                <w:noProof/>
                <w:webHidden/>
              </w:rPr>
              <w:tab/>
            </w:r>
            <w:r>
              <w:rPr>
                <w:noProof/>
                <w:webHidden/>
              </w:rPr>
              <w:fldChar w:fldCharType="begin"/>
            </w:r>
            <w:r>
              <w:rPr>
                <w:noProof/>
                <w:webHidden/>
              </w:rPr>
              <w:instrText xml:space="preserve"> PAGEREF _Toc171527106 \h </w:instrText>
            </w:r>
            <w:r>
              <w:rPr>
                <w:noProof/>
                <w:webHidden/>
              </w:rPr>
            </w:r>
            <w:r>
              <w:rPr>
                <w:noProof/>
                <w:webHidden/>
              </w:rPr>
              <w:fldChar w:fldCharType="separate"/>
            </w:r>
            <w:r w:rsidR="000C0BA5">
              <w:rPr>
                <w:noProof/>
                <w:webHidden/>
              </w:rPr>
              <w:t>22</w:t>
            </w:r>
            <w:r>
              <w:rPr>
                <w:noProof/>
                <w:webHidden/>
              </w:rPr>
              <w:fldChar w:fldCharType="end"/>
            </w:r>
          </w:hyperlink>
        </w:p>
        <w:p w14:paraId="5CCAEA39" w14:textId="7F87967A" w:rsidR="004553B3" w:rsidRDefault="004553B3">
          <w:pPr>
            <w:pStyle w:val="TOC2"/>
            <w:tabs>
              <w:tab w:val="right" w:leader="dot" w:pos="9016"/>
            </w:tabs>
            <w:rPr>
              <w:noProof/>
              <w:lang w:eastAsia="en-GB"/>
            </w:rPr>
          </w:pPr>
          <w:hyperlink w:anchor="_Toc171527107" w:history="1">
            <w:r w:rsidRPr="004F4FF5">
              <w:rPr>
                <w:rStyle w:val="Hyperlink"/>
                <w:rFonts w:eastAsia="Calibri"/>
                <w:noProof/>
              </w:rPr>
              <w:t xml:space="preserve">6.2 Data </w:t>
            </w:r>
            <w:r w:rsidR="002E399C">
              <w:rPr>
                <w:rStyle w:val="Hyperlink"/>
                <w:rFonts w:eastAsia="Calibri"/>
                <w:noProof/>
              </w:rPr>
              <w:t>Collection</w:t>
            </w:r>
            <w:r>
              <w:rPr>
                <w:noProof/>
                <w:webHidden/>
              </w:rPr>
              <w:tab/>
            </w:r>
            <w:r>
              <w:rPr>
                <w:noProof/>
                <w:webHidden/>
              </w:rPr>
              <w:fldChar w:fldCharType="begin"/>
            </w:r>
            <w:r>
              <w:rPr>
                <w:noProof/>
                <w:webHidden/>
              </w:rPr>
              <w:instrText xml:space="preserve"> PAGEREF _Toc171527107 \h </w:instrText>
            </w:r>
            <w:r>
              <w:rPr>
                <w:noProof/>
                <w:webHidden/>
              </w:rPr>
            </w:r>
            <w:r>
              <w:rPr>
                <w:noProof/>
                <w:webHidden/>
              </w:rPr>
              <w:fldChar w:fldCharType="separate"/>
            </w:r>
            <w:r w:rsidR="000C0BA5">
              <w:rPr>
                <w:noProof/>
                <w:webHidden/>
              </w:rPr>
              <w:t>24</w:t>
            </w:r>
            <w:r>
              <w:rPr>
                <w:noProof/>
                <w:webHidden/>
              </w:rPr>
              <w:fldChar w:fldCharType="end"/>
            </w:r>
          </w:hyperlink>
        </w:p>
        <w:p w14:paraId="6F886438" w14:textId="5E24D496" w:rsidR="004553B3" w:rsidRDefault="004553B3">
          <w:pPr>
            <w:pStyle w:val="TOC2"/>
            <w:tabs>
              <w:tab w:val="right" w:leader="dot" w:pos="9016"/>
            </w:tabs>
            <w:rPr>
              <w:noProof/>
              <w:lang w:eastAsia="en-GB"/>
            </w:rPr>
          </w:pPr>
          <w:hyperlink w:anchor="_Toc171527108" w:history="1">
            <w:r w:rsidRPr="004F4FF5">
              <w:rPr>
                <w:rStyle w:val="Hyperlink"/>
                <w:rFonts w:eastAsia="Calibri"/>
                <w:noProof/>
              </w:rPr>
              <w:t>6.3 Data analysis</w:t>
            </w:r>
            <w:r>
              <w:rPr>
                <w:noProof/>
                <w:webHidden/>
              </w:rPr>
              <w:tab/>
            </w:r>
            <w:r>
              <w:rPr>
                <w:noProof/>
                <w:webHidden/>
              </w:rPr>
              <w:fldChar w:fldCharType="begin"/>
            </w:r>
            <w:r>
              <w:rPr>
                <w:noProof/>
                <w:webHidden/>
              </w:rPr>
              <w:instrText xml:space="preserve"> PAGEREF _Toc171527108 \h </w:instrText>
            </w:r>
            <w:r>
              <w:rPr>
                <w:noProof/>
                <w:webHidden/>
              </w:rPr>
            </w:r>
            <w:r>
              <w:rPr>
                <w:noProof/>
                <w:webHidden/>
              </w:rPr>
              <w:fldChar w:fldCharType="separate"/>
            </w:r>
            <w:r w:rsidR="000C0BA5">
              <w:rPr>
                <w:noProof/>
                <w:webHidden/>
              </w:rPr>
              <w:t>25</w:t>
            </w:r>
            <w:r>
              <w:rPr>
                <w:noProof/>
                <w:webHidden/>
              </w:rPr>
              <w:fldChar w:fldCharType="end"/>
            </w:r>
          </w:hyperlink>
        </w:p>
        <w:p w14:paraId="5E79BE8A" w14:textId="41F06663" w:rsidR="004553B3" w:rsidRDefault="004553B3">
          <w:pPr>
            <w:pStyle w:val="TOC1"/>
            <w:tabs>
              <w:tab w:val="right" w:leader="dot" w:pos="9016"/>
            </w:tabs>
            <w:rPr>
              <w:noProof/>
              <w:lang w:eastAsia="en-GB"/>
            </w:rPr>
          </w:pPr>
          <w:hyperlink w:anchor="_Toc171527109" w:history="1">
            <w:r w:rsidRPr="004F4FF5">
              <w:rPr>
                <w:rStyle w:val="Hyperlink"/>
                <w:rFonts w:eastAsia="Calibri"/>
                <w:noProof/>
              </w:rPr>
              <w:t>7. Ethics</w:t>
            </w:r>
            <w:r>
              <w:rPr>
                <w:noProof/>
                <w:webHidden/>
              </w:rPr>
              <w:tab/>
            </w:r>
            <w:r>
              <w:rPr>
                <w:noProof/>
                <w:webHidden/>
              </w:rPr>
              <w:fldChar w:fldCharType="begin"/>
            </w:r>
            <w:r>
              <w:rPr>
                <w:noProof/>
                <w:webHidden/>
              </w:rPr>
              <w:instrText xml:space="preserve"> PAGEREF _Toc171527109 \h </w:instrText>
            </w:r>
            <w:r>
              <w:rPr>
                <w:noProof/>
                <w:webHidden/>
              </w:rPr>
            </w:r>
            <w:r>
              <w:rPr>
                <w:noProof/>
                <w:webHidden/>
              </w:rPr>
              <w:fldChar w:fldCharType="separate"/>
            </w:r>
            <w:r w:rsidR="000C0BA5">
              <w:rPr>
                <w:noProof/>
                <w:webHidden/>
              </w:rPr>
              <w:t>30</w:t>
            </w:r>
            <w:r>
              <w:rPr>
                <w:noProof/>
                <w:webHidden/>
              </w:rPr>
              <w:fldChar w:fldCharType="end"/>
            </w:r>
          </w:hyperlink>
        </w:p>
        <w:p w14:paraId="7F8F9A42" w14:textId="2FDC2583" w:rsidR="004553B3" w:rsidRDefault="004553B3">
          <w:pPr>
            <w:pStyle w:val="TOC2"/>
            <w:tabs>
              <w:tab w:val="right" w:leader="dot" w:pos="9016"/>
            </w:tabs>
            <w:rPr>
              <w:noProof/>
              <w:lang w:eastAsia="en-GB"/>
            </w:rPr>
          </w:pPr>
          <w:hyperlink w:anchor="_Toc171527110" w:history="1">
            <w:r w:rsidRPr="004F4FF5">
              <w:rPr>
                <w:rStyle w:val="Hyperlink"/>
                <w:noProof/>
              </w:rPr>
              <w:t>7.1 Trustworthiness</w:t>
            </w:r>
            <w:r>
              <w:rPr>
                <w:noProof/>
                <w:webHidden/>
              </w:rPr>
              <w:tab/>
            </w:r>
            <w:r>
              <w:rPr>
                <w:noProof/>
                <w:webHidden/>
              </w:rPr>
              <w:fldChar w:fldCharType="begin"/>
            </w:r>
            <w:r>
              <w:rPr>
                <w:noProof/>
                <w:webHidden/>
              </w:rPr>
              <w:instrText xml:space="preserve"> PAGEREF _Toc171527110 \h </w:instrText>
            </w:r>
            <w:r>
              <w:rPr>
                <w:noProof/>
                <w:webHidden/>
              </w:rPr>
            </w:r>
            <w:r>
              <w:rPr>
                <w:noProof/>
                <w:webHidden/>
              </w:rPr>
              <w:fldChar w:fldCharType="separate"/>
            </w:r>
            <w:r w:rsidR="000C0BA5">
              <w:rPr>
                <w:noProof/>
                <w:webHidden/>
              </w:rPr>
              <w:t>31</w:t>
            </w:r>
            <w:r>
              <w:rPr>
                <w:noProof/>
                <w:webHidden/>
              </w:rPr>
              <w:fldChar w:fldCharType="end"/>
            </w:r>
          </w:hyperlink>
        </w:p>
        <w:p w14:paraId="431DC5EB" w14:textId="7B04E461" w:rsidR="004553B3" w:rsidRDefault="004553B3">
          <w:pPr>
            <w:pStyle w:val="TOC2"/>
            <w:tabs>
              <w:tab w:val="right" w:leader="dot" w:pos="9016"/>
            </w:tabs>
            <w:rPr>
              <w:noProof/>
              <w:lang w:eastAsia="en-GB"/>
            </w:rPr>
          </w:pPr>
          <w:hyperlink w:anchor="_Toc171527111" w:history="1">
            <w:r w:rsidRPr="004F4FF5">
              <w:rPr>
                <w:rStyle w:val="Hyperlink"/>
                <w:noProof/>
              </w:rPr>
              <w:t>7.2 Confidentiality</w:t>
            </w:r>
            <w:r>
              <w:rPr>
                <w:noProof/>
                <w:webHidden/>
              </w:rPr>
              <w:tab/>
            </w:r>
            <w:r>
              <w:rPr>
                <w:noProof/>
                <w:webHidden/>
              </w:rPr>
              <w:fldChar w:fldCharType="begin"/>
            </w:r>
            <w:r>
              <w:rPr>
                <w:noProof/>
                <w:webHidden/>
              </w:rPr>
              <w:instrText xml:space="preserve"> PAGEREF _Toc171527111 \h </w:instrText>
            </w:r>
            <w:r>
              <w:rPr>
                <w:noProof/>
                <w:webHidden/>
              </w:rPr>
            </w:r>
            <w:r>
              <w:rPr>
                <w:noProof/>
                <w:webHidden/>
              </w:rPr>
              <w:fldChar w:fldCharType="separate"/>
            </w:r>
            <w:r w:rsidR="000C0BA5">
              <w:rPr>
                <w:noProof/>
                <w:webHidden/>
              </w:rPr>
              <w:t>31</w:t>
            </w:r>
            <w:r>
              <w:rPr>
                <w:noProof/>
                <w:webHidden/>
              </w:rPr>
              <w:fldChar w:fldCharType="end"/>
            </w:r>
          </w:hyperlink>
        </w:p>
        <w:p w14:paraId="683EB098" w14:textId="2527DDE6" w:rsidR="004553B3" w:rsidRDefault="004553B3">
          <w:pPr>
            <w:pStyle w:val="TOC1"/>
            <w:tabs>
              <w:tab w:val="right" w:leader="dot" w:pos="9016"/>
            </w:tabs>
            <w:rPr>
              <w:noProof/>
              <w:lang w:eastAsia="en-GB"/>
            </w:rPr>
          </w:pPr>
          <w:hyperlink w:anchor="_Toc171527112" w:history="1">
            <w:r w:rsidRPr="004F4FF5">
              <w:rPr>
                <w:rStyle w:val="Hyperlink"/>
                <w:noProof/>
              </w:rPr>
              <w:t>8. Discussion of findings and claims to new knowledge</w:t>
            </w:r>
            <w:r>
              <w:rPr>
                <w:noProof/>
                <w:webHidden/>
              </w:rPr>
              <w:tab/>
            </w:r>
            <w:r>
              <w:rPr>
                <w:noProof/>
                <w:webHidden/>
              </w:rPr>
              <w:fldChar w:fldCharType="begin"/>
            </w:r>
            <w:r>
              <w:rPr>
                <w:noProof/>
                <w:webHidden/>
              </w:rPr>
              <w:instrText xml:space="preserve"> PAGEREF _Toc171527112 \h </w:instrText>
            </w:r>
            <w:r>
              <w:rPr>
                <w:noProof/>
                <w:webHidden/>
              </w:rPr>
            </w:r>
            <w:r>
              <w:rPr>
                <w:noProof/>
                <w:webHidden/>
              </w:rPr>
              <w:fldChar w:fldCharType="separate"/>
            </w:r>
            <w:r w:rsidR="000C0BA5">
              <w:rPr>
                <w:noProof/>
                <w:webHidden/>
              </w:rPr>
              <w:t>33</w:t>
            </w:r>
            <w:r>
              <w:rPr>
                <w:noProof/>
                <w:webHidden/>
              </w:rPr>
              <w:fldChar w:fldCharType="end"/>
            </w:r>
          </w:hyperlink>
        </w:p>
        <w:p w14:paraId="4809AA75" w14:textId="5A75BBE8" w:rsidR="004553B3" w:rsidRDefault="004553B3">
          <w:pPr>
            <w:pStyle w:val="TOC2"/>
            <w:tabs>
              <w:tab w:val="right" w:leader="dot" w:pos="9016"/>
            </w:tabs>
            <w:rPr>
              <w:noProof/>
              <w:lang w:eastAsia="en-GB"/>
            </w:rPr>
          </w:pPr>
          <w:hyperlink w:anchor="_Toc171527113" w:history="1">
            <w:r w:rsidRPr="004F4FF5">
              <w:rPr>
                <w:rStyle w:val="Hyperlink"/>
                <w:noProof/>
              </w:rPr>
              <w:t>8.1  The Essence of the Phenomenon</w:t>
            </w:r>
            <w:r w:rsidRPr="004F4FF5">
              <w:rPr>
                <w:rStyle w:val="Hyperlink"/>
                <w:b/>
                <w:bCs/>
                <w:noProof/>
              </w:rPr>
              <w:t xml:space="preserve">: </w:t>
            </w:r>
            <w:r w:rsidRPr="004F4FF5">
              <w:rPr>
                <w:rStyle w:val="Hyperlink"/>
                <w:noProof/>
              </w:rPr>
              <w:t>Facilitating the Space for Identity Development.</w:t>
            </w:r>
            <w:r>
              <w:rPr>
                <w:noProof/>
                <w:webHidden/>
              </w:rPr>
              <w:tab/>
            </w:r>
            <w:r>
              <w:rPr>
                <w:noProof/>
                <w:webHidden/>
              </w:rPr>
              <w:fldChar w:fldCharType="begin"/>
            </w:r>
            <w:r>
              <w:rPr>
                <w:noProof/>
                <w:webHidden/>
              </w:rPr>
              <w:instrText xml:space="preserve"> PAGEREF _Toc171527113 \h </w:instrText>
            </w:r>
            <w:r>
              <w:rPr>
                <w:noProof/>
                <w:webHidden/>
              </w:rPr>
            </w:r>
            <w:r>
              <w:rPr>
                <w:noProof/>
                <w:webHidden/>
              </w:rPr>
              <w:fldChar w:fldCharType="separate"/>
            </w:r>
            <w:r w:rsidR="000C0BA5">
              <w:rPr>
                <w:noProof/>
                <w:webHidden/>
              </w:rPr>
              <w:t>33</w:t>
            </w:r>
            <w:r>
              <w:rPr>
                <w:noProof/>
                <w:webHidden/>
              </w:rPr>
              <w:fldChar w:fldCharType="end"/>
            </w:r>
          </w:hyperlink>
        </w:p>
        <w:p w14:paraId="35DD3248" w14:textId="722E4CFB" w:rsidR="004553B3" w:rsidRDefault="004553B3">
          <w:pPr>
            <w:pStyle w:val="TOC2"/>
            <w:tabs>
              <w:tab w:val="right" w:leader="dot" w:pos="9016"/>
            </w:tabs>
            <w:rPr>
              <w:noProof/>
              <w:lang w:eastAsia="en-GB"/>
            </w:rPr>
          </w:pPr>
          <w:hyperlink w:anchor="_Toc171527114" w:history="1">
            <w:r w:rsidRPr="004F4FF5">
              <w:rPr>
                <w:rStyle w:val="Hyperlink"/>
                <w:noProof/>
              </w:rPr>
              <w:t>8.2 Power</w:t>
            </w:r>
            <w:r>
              <w:rPr>
                <w:noProof/>
                <w:webHidden/>
              </w:rPr>
              <w:tab/>
            </w:r>
            <w:r>
              <w:rPr>
                <w:noProof/>
                <w:webHidden/>
              </w:rPr>
              <w:fldChar w:fldCharType="begin"/>
            </w:r>
            <w:r>
              <w:rPr>
                <w:noProof/>
                <w:webHidden/>
              </w:rPr>
              <w:instrText xml:space="preserve"> PAGEREF _Toc171527114 \h </w:instrText>
            </w:r>
            <w:r>
              <w:rPr>
                <w:noProof/>
                <w:webHidden/>
              </w:rPr>
            </w:r>
            <w:r>
              <w:rPr>
                <w:noProof/>
                <w:webHidden/>
              </w:rPr>
              <w:fldChar w:fldCharType="separate"/>
            </w:r>
            <w:r w:rsidR="000C0BA5">
              <w:rPr>
                <w:noProof/>
                <w:webHidden/>
              </w:rPr>
              <w:t>36</w:t>
            </w:r>
            <w:r>
              <w:rPr>
                <w:noProof/>
                <w:webHidden/>
              </w:rPr>
              <w:fldChar w:fldCharType="end"/>
            </w:r>
          </w:hyperlink>
        </w:p>
        <w:p w14:paraId="01DEBD97" w14:textId="3009369E" w:rsidR="004553B3" w:rsidRDefault="004553B3">
          <w:pPr>
            <w:pStyle w:val="TOC2"/>
            <w:tabs>
              <w:tab w:val="right" w:leader="dot" w:pos="9016"/>
            </w:tabs>
            <w:rPr>
              <w:noProof/>
              <w:lang w:eastAsia="en-GB"/>
            </w:rPr>
          </w:pPr>
          <w:hyperlink w:anchor="_Toc171527115" w:history="1">
            <w:r w:rsidRPr="004F4FF5">
              <w:rPr>
                <w:rStyle w:val="Hyperlink"/>
                <w:noProof/>
              </w:rPr>
              <w:t>8.3 Care</w:t>
            </w:r>
            <w:r>
              <w:rPr>
                <w:noProof/>
                <w:webHidden/>
              </w:rPr>
              <w:tab/>
            </w:r>
            <w:r>
              <w:rPr>
                <w:noProof/>
                <w:webHidden/>
              </w:rPr>
              <w:fldChar w:fldCharType="begin"/>
            </w:r>
            <w:r>
              <w:rPr>
                <w:noProof/>
                <w:webHidden/>
              </w:rPr>
              <w:instrText xml:space="preserve"> PAGEREF _Toc171527115 \h </w:instrText>
            </w:r>
            <w:r>
              <w:rPr>
                <w:noProof/>
                <w:webHidden/>
              </w:rPr>
            </w:r>
            <w:r>
              <w:rPr>
                <w:noProof/>
                <w:webHidden/>
              </w:rPr>
              <w:fldChar w:fldCharType="separate"/>
            </w:r>
            <w:r w:rsidR="000C0BA5">
              <w:rPr>
                <w:noProof/>
                <w:webHidden/>
              </w:rPr>
              <w:t>38</w:t>
            </w:r>
            <w:r>
              <w:rPr>
                <w:noProof/>
                <w:webHidden/>
              </w:rPr>
              <w:fldChar w:fldCharType="end"/>
            </w:r>
          </w:hyperlink>
        </w:p>
        <w:p w14:paraId="591BFDA1" w14:textId="192A88BE" w:rsidR="004553B3" w:rsidRDefault="004553B3">
          <w:pPr>
            <w:pStyle w:val="TOC2"/>
            <w:tabs>
              <w:tab w:val="right" w:leader="dot" w:pos="9016"/>
            </w:tabs>
            <w:rPr>
              <w:noProof/>
              <w:lang w:eastAsia="en-GB"/>
            </w:rPr>
          </w:pPr>
          <w:hyperlink w:anchor="_Toc171527116" w:history="1">
            <w:r w:rsidRPr="004F4FF5">
              <w:rPr>
                <w:rStyle w:val="Hyperlink"/>
                <w:noProof/>
              </w:rPr>
              <w:t>8.4 Belonging</w:t>
            </w:r>
            <w:r>
              <w:rPr>
                <w:noProof/>
                <w:webHidden/>
              </w:rPr>
              <w:tab/>
            </w:r>
            <w:r>
              <w:rPr>
                <w:noProof/>
                <w:webHidden/>
              </w:rPr>
              <w:fldChar w:fldCharType="begin"/>
            </w:r>
            <w:r>
              <w:rPr>
                <w:noProof/>
                <w:webHidden/>
              </w:rPr>
              <w:instrText xml:space="preserve"> PAGEREF _Toc171527116 \h </w:instrText>
            </w:r>
            <w:r>
              <w:rPr>
                <w:noProof/>
                <w:webHidden/>
              </w:rPr>
            </w:r>
            <w:r>
              <w:rPr>
                <w:noProof/>
                <w:webHidden/>
              </w:rPr>
              <w:fldChar w:fldCharType="separate"/>
            </w:r>
            <w:r w:rsidR="000C0BA5">
              <w:rPr>
                <w:noProof/>
                <w:webHidden/>
              </w:rPr>
              <w:t>39</w:t>
            </w:r>
            <w:r>
              <w:rPr>
                <w:noProof/>
                <w:webHidden/>
              </w:rPr>
              <w:fldChar w:fldCharType="end"/>
            </w:r>
          </w:hyperlink>
        </w:p>
        <w:p w14:paraId="21DDF70A" w14:textId="53D48842" w:rsidR="004553B3" w:rsidRDefault="004553B3">
          <w:pPr>
            <w:pStyle w:val="TOC1"/>
            <w:tabs>
              <w:tab w:val="right" w:leader="dot" w:pos="9016"/>
            </w:tabs>
            <w:rPr>
              <w:noProof/>
              <w:lang w:eastAsia="en-GB"/>
            </w:rPr>
          </w:pPr>
          <w:hyperlink w:anchor="_Toc171527117" w:history="1">
            <w:r w:rsidRPr="004F4FF5">
              <w:rPr>
                <w:rStyle w:val="Hyperlink"/>
                <w:noProof/>
              </w:rPr>
              <w:t xml:space="preserve">9.  Policy </w:t>
            </w:r>
            <w:r w:rsidR="00686556">
              <w:rPr>
                <w:rStyle w:val="Hyperlink"/>
                <w:noProof/>
              </w:rPr>
              <w:t>Proposal</w:t>
            </w:r>
            <w:r>
              <w:rPr>
                <w:noProof/>
                <w:webHidden/>
              </w:rPr>
              <w:tab/>
            </w:r>
            <w:r>
              <w:rPr>
                <w:noProof/>
                <w:webHidden/>
              </w:rPr>
              <w:fldChar w:fldCharType="begin"/>
            </w:r>
            <w:r>
              <w:rPr>
                <w:noProof/>
                <w:webHidden/>
              </w:rPr>
              <w:instrText xml:space="preserve"> PAGEREF _Toc171527117 \h </w:instrText>
            </w:r>
            <w:r>
              <w:rPr>
                <w:noProof/>
                <w:webHidden/>
              </w:rPr>
            </w:r>
            <w:r>
              <w:rPr>
                <w:noProof/>
                <w:webHidden/>
              </w:rPr>
              <w:fldChar w:fldCharType="separate"/>
            </w:r>
            <w:r w:rsidR="000C0BA5">
              <w:rPr>
                <w:noProof/>
                <w:webHidden/>
              </w:rPr>
              <w:t>41</w:t>
            </w:r>
            <w:r>
              <w:rPr>
                <w:noProof/>
                <w:webHidden/>
              </w:rPr>
              <w:fldChar w:fldCharType="end"/>
            </w:r>
          </w:hyperlink>
        </w:p>
        <w:p w14:paraId="5B5AF42D" w14:textId="7ABB934C" w:rsidR="004553B3" w:rsidRDefault="004553B3">
          <w:pPr>
            <w:pStyle w:val="TOC1"/>
            <w:tabs>
              <w:tab w:val="right" w:leader="dot" w:pos="9016"/>
            </w:tabs>
            <w:rPr>
              <w:noProof/>
              <w:lang w:eastAsia="en-GB"/>
            </w:rPr>
          </w:pPr>
          <w:hyperlink w:anchor="_Toc171527118" w:history="1">
            <w:r w:rsidRPr="004F4FF5">
              <w:rPr>
                <w:rStyle w:val="Hyperlink"/>
                <w:noProof/>
              </w:rPr>
              <w:t>10. Future orientations of the research</w:t>
            </w:r>
            <w:r>
              <w:rPr>
                <w:noProof/>
                <w:webHidden/>
              </w:rPr>
              <w:tab/>
            </w:r>
            <w:r>
              <w:rPr>
                <w:noProof/>
                <w:webHidden/>
              </w:rPr>
              <w:fldChar w:fldCharType="begin"/>
            </w:r>
            <w:r>
              <w:rPr>
                <w:noProof/>
                <w:webHidden/>
              </w:rPr>
              <w:instrText xml:space="preserve"> PAGEREF _Toc171527118 \h </w:instrText>
            </w:r>
            <w:r>
              <w:rPr>
                <w:noProof/>
                <w:webHidden/>
              </w:rPr>
            </w:r>
            <w:r>
              <w:rPr>
                <w:noProof/>
                <w:webHidden/>
              </w:rPr>
              <w:fldChar w:fldCharType="separate"/>
            </w:r>
            <w:r w:rsidR="000C0BA5">
              <w:rPr>
                <w:noProof/>
                <w:webHidden/>
              </w:rPr>
              <w:t>44</w:t>
            </w:r>
            <w:r>
              <w:rPr>
                <w:noProof/>
                <w:webHidden/>
              </w:rPr>
              <w:fldChar w:fldCharType="end"/>
            </w:r>
          </w:hyperlink>
        </w:p>
        <w:p w14:paraId="4B564F5E" w14:textId="671F3BEB" w:rsidR="004553B3" w:rsidRDefault="004553B3">
          <w:pPr>
            <w:pStyle w:val="TOC1"/>
            <w:tabs>
              <w:tab w:val="right" w:leader="dot" w:pos="9016"/>
            </w:tabs>
            <w:rPr>
              <w:noProof/>
              <w:lang w:eastAsia="en-GB"/>
            </w:rPr>
          </w:pPr>
          <w:hyperlink w:anchor="_Toc171527119" w:history="1">
            <w:r w:rsidRPr="004F4FF5">
              <w:rPr>
                <w:rStyle w:val="Hyperlink"/>
                <w:noProof/>
              </w:rPr>
              <w:t xml:space="preserve">11. Reflections on the MA </w:t>
            </w:r>
            <w:r w:rsidR="00686556">
              <w:rPr>
                <w:rStyle w:val="Hyperlink"/>
                <w:noProof/>
              </w:rPr>
              <w:t>Learning Journey</w:t>
            </w:r>
            <w:r>
              <w:rPr>
                <w:noProof/>
                <w:webHidden/>
              </w:rPr>
              <w:tab/>
            </w:r>
            <w:r>
              <w:rPr>
                <w:noProof/>
                <w:webHidden/>
              </w:rPr>
              <w:fldChar w:fldCharType="begin"/>
            </w:r>
            <w:r>
              <w:rPr>
                <w:noProof/>
                <w:webHidden/>
              </w:rPr>
              <w:instrText xml:space="preserve"> PAGEREF _Toc171527119 \h </w:instrText>
            </w:r>
            <w:r>
              <w:rPr>
                <w:noProof/>
                <w:webHidden/>
              </w:rPr>
            </w:r>
            <w:r>
              <w:rPr>
                <w:noProof/>
                <w:webHidden/>
              </w:rPr>
              <w:fldChar w:fldCharType="separate"/>
            </w:r>
            <w:r w:rsidR="000C0BA5">
              <w:rPr>
                <w:noProof/>
                <w:webHidden/>
              </w:rPr>
              <w:t>46</w:t>
            </w:r>
            <w:r>
              <w:rPr>
                <w:noProof/>
                <w:webHidden/>
              </w:rPr>
              <w:fldChar w:fldCharType="end"/>
            </w:r>
          </w:hyperlink>
        </w:p>
        <w:p w14:paraId="492FAE00" w14:textId="1E44609F" w:rsidR="004553B3" w:rsidRDefault="004553B3">
          <w:pPr>
            <w:pStyle w:val="TOC2"/>
            <w:tabs>
              <w:tab w:val="right" w:leader="dot" w:pos="9016"/>
            </w:tabs>
            <w:rPr>
              <w:noProof/>
              <w:lang w:eastAsia="en-GB"/>
            </w:rPr>
          </w:pPr>
          <w:hyperlink w:anchor="_Toc171527120" w:history="1">
            <w:r w:rsidRPr="004F4FF5">
              <w:rPr>
                <w:rStyle w:val="Hyperlink"/>
                <w:noProof/>
              </w:rPr>
              <w:t>11.1: My role as a Teacher Educator.</w:t>
            </w:r>
            <w:r>
              <w:rPr>
                <w:noProof/>
                <w:webHidden/>
              </w:rPr>
              <w:tab/>
            </w:r>
            <w:r>
              <w:rPr>
                <w:noProof/>
                <w:webHidden/>
              </w:rPr>
              <w:fldChar w:fldCharType="begin"/>
            </w:r>
            <w:r>
              <w:rPr>
                <w:noProof/>
                <w:webHidden/>
              </w:rPr>
              <w:instrText xml:space="preserve"> PAGEREF _Toc171527120 \h </w:instrText>
            </w:r>
            <w:r>
              <w:rPr>
                <w:noProof/>
                <w:webHidden/>
              </w:rPr>
            </w:r>
            <w:r>
              <w:rPr>
                <w:noProof/>
                <w:webHidden/>
              </w:rPr>
              <w:fldChar w:fldCharType="separate"/>
            </w:r>
            <w:r w:rsidR="000C0BA5">
              <w:rPr>
                <w:noProof/>
                <w:webHidden/>
              </w:rPr>
              <w:t>46</w:t>
            </w:r>
            <w:r>
              <w:rPr>
                <w:noProof/>
                <w:webHidden/>
              </w:rPr>
              <w:fldChar w:fldCharType="end"/>
            </w:r>
          </w:hyperlink>
        </w:p>
        <w:p w14:paraId="45332292" w14:textId="7319AF20" w:rsidR="004553B3" w:rsidRDefault="004553B3">
          <w:pPr>
            <w:pStyle w:val="TOC2"/>
            <w:tabs>
              <w:tab w:val="right" w:leader="dot" w:pos="9016"/>
            </w:tabs>
            <w:rPr>
              <w:noProof/>
              <w:lang w:eastAsia="en-GB"/>
            </w:rPr>
          </w:pPr>
          <w:hyperlink w:anchor="_Toc171527121" w:history="1">
            <w:r w:rsidRPr="004F4FF5">
              <w:rPr>
                <w:rStyle w:val="Hyperlink"/>
                <w:noProof/>
              </w:rPr>
              <w:t>11.2: My Development as a Coach</w:t>
            </w:r>
            <w:r>
              <w:rPr>
                <w:noProof/>
                <w:webHidden/>
              </w:rPr>
              <w:tab/>
            </w:r>
            <w:r>
              <w:rPr>
                <w:noProof/>
                <w:webHidden/>
              </w:rPr>
              <w:fldChar w:fldCharType="begin"/>
            </w:r>
            <w:r>
              <w:rPr>
                <w:noProof/>
                <w:webHidden/>
              </w:rPr>
              <w:instrText xml:space="preserve"> PAGEREF _Toc171527121 \h </w:instrText>
            </w:r>
            <w:r>
              <w:rPr>
                <w:noProof/>
                <w:webHidden/>
              </w:rPr>
            </w:r>
            <w:r>
              <w:rPr>
                <w:noProof/>
                <w:webHidden/>
              </w:rPr>
              <w:fldChar w:fldCharType="separate"/>
            </w:r>
            <w:r w:rsidR="000C0BA5">
              <w:rPr>
                <w:noProof/>
                <w:webHidden/>
              </w:rPr>
              <w:t>46</w:t>
            </w:r>
            <w:r>
              <w:rPr>
                <w:noProof/>
                <w:webHidden/>
              </w:rPr>
              <w:fldChar w:fldCharType="end"/>
            </w:r>
          </w:hyperlink>
        </w:p>
        <w:p w14:paraId="55C21C72" w14:textId="2752ED62" w:rsidR="004553B3" w:rsidRDefault="004553B3">
          <w:pPr>
            <w:pStyle w:val="TOC2"/>
            <w:tabs>
              <w:tab w:val="right" w:leader="dot" w:pos="9016"/>
            </w:tabs>
            <w:rPr>
              <w:noProof/>
              <w:lang w:eastAsia="en-GB"/>
            </w:rPr>
          </w:pPr>
          <w:hyperlink w:anchor="_Toc171527122" w:history="1">
            <w:r w:rsidRPr="004F4FF5">
              <w:rPr>
                <w:rStyle w:val="Hyperlink"/>
                <w:noProof/>
              </w:rPr>
              <w:t>11.3: My Academic Development</w:t>
            </w:r>
            <w:r>
              <w:rPr>
                <w:noProof/>
                <w:webHidden/>
              </w:rPr>
              <w:tab/>
            </w:r>
            <w:r>
              <w:rPr>
                <w:noProof/>
                <w:webHidden/>
              </w:rPr>
              <w:fldChar w:fldCharType="begin"/>
            </w:r>
            <w:r>
              <w:rPr>
                <w:noProof/>
                <w:webHidden/>
              </w:rPr>
              <w:instrText xml:space="preserve"> PAGEREF _Toc171527122 \h </w:instrText>
            </w:r>
            <w:r>
              <w:rPr>
                <w:noProof/>
                <w:webHidden/>
              </w:rPr>
            </w:r>
            <w:r>
              <w:rPr>
                <w:noProof/>
                <w:webHidden/>
              </w:rPr>
              <w:fldChar w:fldCharType="separate"/>
            </w:r>
            <w:r w:rsidR="000C0BA5">
              <w:rPr>
                <w:noProof/>
                <w:webHidden/>
              </w:rPr>
              <w:t>47</w:t>
            </w:r>
            <w:r>
              <w:rPr>
                <w:noProof/>
                <w:webHidden/>
              </w:rPr>
              <w:fldChar w:fldCharType="end"/>
            </w:r>
          </w:hyperlink>
        </w:p>
        <w:p w14:paraId="12CA205A" w14:textId="6BAD55DF" w:rsidR="004553B3" w:rsidRDefault="004553B3">
          <w:pPr>
            <w:pStyle w:val="TOC1"/>
            <w:tabs>
              <w:tab w:val="right" w:leader="dot" w:pos="9016"/>
            </w:tabs>
            <w:rPr>
              <w:noProof/>
              <w:lang w:eastAsia="en-GB"/>
            </w:rPr>
          </w:pPr>
          <w:hyperlink w:anchor="_Toc171527123" w:history="1">
            <w:r w:rsidRPr="004F4FF5">
              <w:rPr>
                <w:rStyle w:val="Hyperlink"/>
                <w:noProof/>
              </w:rPr>
              <w:t>12. Conclusion</w:t>
            </w:r>
            <w:r>
              <w:rPr>
                <w:noProof/>
                <w:webHidden/>
              </w:rPr>
              <w:tab/>
            </w:r>
            <w:r>
              <w:rPr>
                <w:noProof/>
                <w:webHidden/>
              </w:rPr>
              <w:fldChar w:fldCharType="begin"/>
            </w:r>
            <w:r>
              <w:rPr>
                <w:noProof/>
                <w:webHidden/>
              </w:rPr>
              <w:instrText xml:space="preserve"> PAGEREF _Toc171527123 \h </w:instrText>
            </w:r>
            <w:r>
              <w:rPr>
                <w:noProof/>
                <w:webHidden/>
              </w:rPr>
            </w:r>
            <w:r>
              <w:rPr>
                <w:noProof/>
                <w:webHidden/>
              </w:rPr>
              <w:fldChar w:fldCharType="separate"/>
            </w:r>
            <w:r w:rsidR="000C0BA5">
              <w:rPr>
                <w:noProof/>
                <w:webHidden/>
              </w:rPr>
              <w:t>47</w:t>
            </w:r>
            <w:r>
              <w:rPr>
                <w:noProof/>
                <w:webHidden/>
              </w:rPr>
              <w:fldChar w:fldCharType="end"/>
            </w:r>
          </w:hyperlink>
        </w:p>
        <w:p w14:paraId="6F47D57D" w14:textId="0FD0E069" w:rsidR="004553B3" w:rsidRDefault="004553B3">
          <w:pPr>
            <w:pStyle w:val="TOC1"/>
            <w:tabs>
              <w:tab w:val="right" w:leader="dot" w:pos="9016"/>
            </w:tabs>
            <w:rPr>
              <w:noProof/>
              <w:lang w:eastAsia="en-GB"/>
            </w:rPr>
          </w:pPr>
          <w:hyperlink w:anchor="_Toc171527124" w:history="1">
            <w:r w:rsidRPr="004F4FF5">
              <w:rPr>
                <w:rStyle w:val="Hyperlink"/>
                <w:noProof/>
              </w:rPr>
              <w:t>13. Reference List</w:t>
            </w:r>
            <w:r>
              <w:rPr>
                <w:noProof/>
                <w:webHidden/>
              </w:rPr>
              <w:tab/>
            </w:r>
            <w:r>
              <w:rPr>
                <w:noProof/>
                <w:webHidden/>
              </w:rPr>
              <w:fldChar w:fldCharType="begin"/>
            </w:r>
            <w:r>
              <w:rPr>
                <w:noProof/>
                <w:webHidden/>
              </w:rPr>
              <w:instrText xml:space="preserve"> PAGEREF _Toc171527124 \h </w:instrText>
            </w:r>
            <w:r>
              <w:rPr>
                <w:noProof/>
                <w:webHidden/>
              </w:rPr>
            </w:r>
            <w:r>
              <w:rPr>
                <w:noProof/>
                <w:webHidden/>
              </w:rPr>
              <w:fldChar w:fldCharType="separate"/>
            </w:r>
            <w:r w:rsidR="000C0BA5">
              <w:rPr>
                <w:noProof/>
                <w:webHidden/>
              </w:rPr>
              <w:t>49</w:t>
            </w:r>
            <w:r>
              <w:rPr>
                <w:noProof/>
                <w:webHidden/>
              </w:rPr>
              <w:fldChar w:fldCharType="end"/>
            </w:r>
          </w:hyperlink>
        </w:p>
        <w:p w14:paraId="31D6107A" w14:textId="6B5A8031" w:rsidR="004553B3" w:rsidRDefault="004553B3">
          <w:pPr>
            <w:pStyle w:val="TOC1"/>
            <w:tabs>
              <w:tab w:val="right" w:leader="dot" w:pos="9016"/>
            </w:tabs>
            <w:rPr>
              <w:noProof/>
              <w:lang w:eastAsia="en-GB"/>
            </w:rPr>
          </w:pPr>
          <w:hyperlink w:anchor="_Toc171527125" w:history="1">
            <w:r w:rsidRPr="004F4FF5">
              <w:rPr>
                <w:rStyle w:val="Hyperlink"/>
                <w:noProof/>
              </w:rPr>
              <w:t>14. Appendices</w:t>
            </w:r>
            <w:r>
              <w:rPr>
                <w:noProof/>
                <w:webHidden/>
              </w:rPr>
              <w:tab/>
            </w:r>
            <w:r>
              <w:rPr>
                <w:noProof/>
                <w:webHidden/>
              </w:rPr>
              <w:fldChar w:fldCharType="begin"/>
            </w:r>
            <w:r>
              <w:rPr>
                <w:noProof/>
                <w:webHidden/>
              </w:rPr>
              <w:instrText xml:space="preserve"> PAGEREF _Toc171527125 \h </w:instrText>
            </w:r>
            <w:r>
              <w:rPr>
                <w:noProof/>
                <w:webHidden/>
              </w:rPr>
            </w:r>
            <w:r>
              <w:rPr>
                <w:noProof/>
                <w:webHidden/>
              </w:rPr>
              <w:fldChar w:fldCharType="separate"/>
            </w:r>
            <w:r w:rsidR="000C0BA5">
              <w:rPr>
                <w:noProof/>
                <w:webHidden/>
              </w:rPr>
              <w:t>57</w:t>
            </w:r>
            <w:r>
              <w:rPr>
                <w:noProof/>
                <w:webHidden/>
              </w:rPr>
              <w:fldChar w:fldCharType="end"/>
            </w:r>
          </w:hyperlink>
        </w:p>
        <w:p w14:paraId="7C42D9BB" w14:textId="0DF14411" w:rsidR="004553B3" w:rsidRDefault="004553B3">
          <w:pPr>
            <w:pStyle w:val="TOC2"/>
            <w:tabs>
              <w:tab w:val="right" w:leader="dot" w:pos="9016"/>
            </w:tabs>
            <w:rPr>
              <w:noProof/>
              <w:lang w:eastAsia="en-GB"/>
            </w:rPr>
          </w:pPr>
          <w:hyperlink w:anchor="_Toc171527126" w:history="1">
            <w:r w:rsidRPr="004F4FF5">
              <w:rPr>
                <w:rStyle w:val="Hyperlink"/>
                <w:noProof/>
              </w:rPr>
              <w:t>Appendix A: Interview Design</w:t>
            </w:r>
            <w:r>
              <w:rPr>
                <w:noProof/>
                <w:webHidden/>
              </w:rPr>
              <w:tab/>
            </w:r>
            <w:r>
              <w:rPr>
                <w:noProof/>
                <w:webHidden/>
              </w:rPr>
              <w:fldChar w:fldCharType="begin"/>
            </w:r>
            <w:r>
              <w:rPr>
                <w:noProof/>
                <w:webHidden/>
              </w:rPr>
              <w:instrText xml:space="preserve"> PAGEREF _Toc171527126 \h </w:instrText>
            </w:r>
            <w:r>
              <w:rPr>
                <w:noProof/>
                <w:webHidden/>
              </w:rPr>
            </w:r>
            <w:r>
              <w:rPr>
                <w:noProof/>
                <w:webHidden/>
              </w:rPr>
              <w:fldChar w:fldCharType="separate"/>
            </w:r>
            <w:r w:rsidR="000C0BA5">
              <w:rPr>
                <w:noProof/>
                <w:webHidden/>
              </w:rPr>
              <w:t>57</w:t>
            </w:r>
            <w:r>
              <w:rPr>
                <w:noProof/>
                <w:webHidden/>
              </w:rPr>
              <w:fldChar w:fldCharType="end"/>
            </w:r>
          </w:hyperlink>
        </w:p>
        <w:p w14:paraId="2BA7CABA" w14:textId="36FD0C0D" w:rsidR="004553B3" w:rsidRDefault="004553B3">
          <w:pPr>
            <w:pStyle w:val="TOC2"/>
            <w:tabs>
              <w:tab w:val="right" w:leader="dot" w:pos="9016"/>
            </w:tabs>
            <w:rPr>
              <w:noProof/>
              <w:lang w:eastAsia="en-GB"/>
            </w:rPr>
          </w:pPr>
          <w:hyperlink w:anchor="_Toc171527127" w:history="1">
            <w:r w:rsidRPr="004F4FF5">
              <w:rPr>
                <w:rStyle w:val="Hyperlink"/>
                <w:rFonts w:eastAsia="Times New Roman"/>
                <w:noProof/>
              </w:rPr>
              <w:t>Appendix B: Journal Reflections (Examples)</w:t>
            </w:r>
            <w:r>
              <w:rPr>
                <w:noProof/>
                <w:webHidden/>
              </w:rPr>
              <w:tab/>
            </w:r>
            <w:r>
              <w:rPr>
                <w:noProof/>
                <w:webHidden/>
              </w:rPr>
              <w:fldChar w:fldCharType="begin"/>
            </w:r>
            <w:r>
              <w:rPr>
                <w:noProof/>
                <w:webHidden/>
              </w:rPr>
              <w:instrText xml:space="preserve"> PAGEREF _Toc171527127 \h </w:instrText>
            </w:r>
            <w:r>
              <w:rPr>
                <w:noProof/>
                <w:webHidden/>
              </w:rPr>
            </w:r>
            <w:r>
              <w:rPr>
                <w:noProof/>
                <w:webHidden/>
              </w:rPr>
              <w:fldChar w:fldCharType="separate"/>
            </w:r>
            <w:r w:rsidR="000C0BA5">
              <w:rPr>
                <w:noProof/>
                <w:webHidden/>
              </w:rPr>
              <w:t>58</w:t>
            </w:r>
            <w:r>
              <w:rPr>
                <w:noProof/>
                <w:webHidden/>
              </w:rPr>
              <w:fldChar w:fldCharType="end"/>
            </w:r>
          </w:hyperlink>
        </w:p>
        <w:p w14:paraId="43383EE1" w14:textId="44F16AE0" w:rsidR="004553B3" w:rsidRDefault="004553B3">
          <w:pPr>
            <w:pStyle w:val="TOC2"/>
            <w:tabs>
              <w:tab w:val="right" w:leader="dot" w:pos="9016"/>
            </w:tabs>
            <w:rPr>
              <w:noProof/>
              <w:lang w:eastAsia="en-GB"/>
            </w:rPr>
          </w:pPr>
          <w:hyperlink w:anchor="_Toc171527130" w:history="1">
            <w:r w:rsidRPr="004F4FF5">
              <w:rPr>
                <w:rStyle w:val="Hyperlink"/>
                <w:noProof/>
              </w:rPr>
              <w:t>Appendix C: Research Timeline</w:t>
            </w:r>
            <w:r>
              <w:rPr>
                <w:noProof/>
                <w:webHidden/>
              </w:rPr>
              <w:tab/>
            </w:r>
            <w:r>
              <w:rPr>
                <w:noProof/>
                <w:webHidden/>
              </w:rPr>
              <w:fldChar w:fldCharType="begin"/>
            </w:r>
            <w:r>
              <w:rPr>
                <w:noProof/>
                <w:webHidden/>
              </w:rPr>
              <w:instrText xml:space="preserve"> PAGEREF _Toc171527130 \h </w:instrText>
            </w:r>
            <w:r>
              <w:rPr>
                <w:noProof/>
                <w:webHidden/>
              </w:rPr>
            </w:r>
            <w:r>
              <w:rPr>
                <w:noProof/>
                <w:webHidden/>
              </w:rPr>
              <w:fldChar w:fldCharType="separate"/>
            </w:r>
            <w:r w:rsidR="000C0BA5">
              <w:rPr>
                <w:noProof/>
                <w:webHidden/>
              </w:rPr>
              <w:t>61</w:t>
            </w:r>
            <w:r>
              <w:rPr>
                <w:noProof/>
                <w:webHidden/>
              </w:rPr>
              <w:fldChar w:fldCharType="end"/>
            </w:r>
          </w:hyperlink>
        </w:p>
        <w:p w14:paraId="71FE4BE5" w14:textId="31E4CD87" w:rsidR="004553B3" w:rsidRDefault="004553B3">
          <w:pPr>
            <w:pStyle w:val="TOC2"/>
            <w:tabs>
              <w:tab w:val="right" w:leader="dot" w:pos="9016"/>
            </w:tabs>
            <w:rPr>
              <w:noProof/>
              <w:lang w:eastAsia="en-GB"/>
            </w:rPr>
          </w:pPr>
          <w:hyperlink w:anchor="_Toc171527132" w:history="1">
            <w:r w:rsidRPr="004F4FF5">
              <w:rPr>
                <w:rStyle w:val="Hyperlink"/>
                <w:noProof/>
              </w:rPr>
              <w:t>Appendix D: Coding Process (Example)</w:t>
            </w:r>
            <w:r>
              <w:rPr>
                <w:noProof/>
                <w:webHidden/>
              </w:rPr>
              <w:tab/>
            </w:r>
            <w:r>
              <w:rPr>
                <w:noProof/>
                <w:webHidden/>
              </w:rPr>
              <w:fldChar w:fldCharType="begin"/>
            </w:r>
            <w:r>
              <w:rPr>
                <w:noProof/>
                <w:webHidden/>
              </w:rPr>
              <w:instrText xml:space="preserve"> PAGEREF _Toc171527132 \h </w:instrText>
            </w:r>
            <w:r>
              <w:rPr>
                <w:noProof/>
                <w:webHidden/>
              </w:rPr>
            </w:r>
            <w:r>
              <w:rPr>
                <w:noProof/>
                <w:webHidden/>
              </w:rPr>
              <w:fldChar w:fldCharType="separate"/>
            </w:r>
            <w:r w:rsidR="000C0BA5">
              <w:rPr>
                <w:noProof/>
                <w:webHidden/>
              </w:rPr>
              <w:t>62</w:t>
            </w:r>
            <w:r>
              <w:rPr>
                <w:noProof/>
                <w:webHidden/>
              </w:rPr>
              <w:fldChar w:fldCharType="end"/>
            </w:r>
          </w:hyperlink>
        </w:p>
        <w:p w14:paraId="43B27CD6" w14:textId="2B78DD25" w:rsidR="004553B3" w:rsidRDefault="004553B3">
          <w:pPr>
            <w:pStyle w:val="TOC2"/>
            <w:tabs>
              <w:tab w:val="right" w:leader="dot" w:pos="9016"/>
            </w:tabs>
            <w:rPr>
              <w:noProof/>
              <w:lang w:eastAsia="en-GB"/>
            </w:rPr>
          </w:pPr>
          <w:hyperlink w:anchor="_Toc171527133" w:history="1">
            <w:r w:rsidRPr="004F4FF5">
              <w:rPr>
                <w:rStyle w:val="Hyperlink"/>
                <w:noProof/>
              </w:rPr>
              <w:t>Appendix E: Playing with the Data</w:t>
            </w:r>
            <w:r>
              <w:rPr>
                <w:noProof/>
                <w:webHidden/>
              </w:rPr>
              <w:tab/>
            </w:r>
            <w:r>
              <w:rPr>
                <w:noProof/>
                <w:webHidden/>
              </w:rPr>
              <w:fldChar w:fldCharType="begin"/>
            </w:r>
            <w:r>
              <w:rPr>
                <w:noProof/>
                <w:webHidden/>
              </w:rPr>
              <w:instrText xml:space="preserve"> PAGEREF _Toc171527133 \h </w:instrText>
            </w:r>
            <w:r>
              <w:rPr>
                <w:noProof/>
                <w:webHidden/>
              </w:rPr>
            </w:r>
            <w:r>
              <w:rPr>
                <w:noProof/>
                <w:webHidden/>
              </w:rPr>
              <w:fldChar w:fldCharType="separate"/>
            </w:r>
            <w:r w:rsidR="000C0BA5">
              <w:rPr>
                <w:noProof/>
                <w:webHidden/>
              </w:rPr>
              <w:t>62</w:t>
            </w:r>
            <w:r>
              <w:rPr>
                <w:noProof/>
                <w:webHidden/>
              </w:rPr>
              <w:fldChar w:fldCharType="end"/>
            </w:r>
          </w:hyperlink>
        </w:p>
        <w:p w14:paraId="316C0645" w14:textId="62F55C7B" w:rsidR="004553B3" w:rsidRDefault="004553B3">
          <w:pPr>
            <w:pStyle w:val="TOC2"/>
            <w:tabs>
              <w:tab w:val="right" w:leader="dot" w:pos="9016"/>
            </w:tabs>
            <w:rPr>
              <w:noProof/>
              <w:lang w:eastAsia="en-GB"/>
            </w:rPr>
          </w:pPr>
          <w:hyperlink w:anchor="_Toc171527134" w:history="1">
            <w:r w:rsidRPr="004F4FF5">
              <w:rPr>
                <w:rStyle w:val="Hyperlink"/>
                <w:noProof/>
              </w:rPr>
              <w:t>Appendix F: Interpretative Summary Example</w:t>
            </w:r>
            <w:r>
              <w:rPr>
                <w:noProof/>
                <w:webHidden/>
              </w:rPr>
              <w:tab/>
            </w:r>
            <w:r>
              <w:rPr>
                <w:noProof/>
                <w:webHidden/>
              </w:rPr>
              <w:fldChar w:fldCharType="begin"/>
            </w:r>
            <w:r>
              <w:rPr>
                <w:noProof/>
                <w:webHidden/>
              </w:rPr>
              <w:instrText xml:space="preserve"> PAGEREF _Toc171527134 \h </w:instrText>
            </w:r>
            <w:r>
              <w:rPr>
                <w:noProof/>
                <w:webHidden/>
              </w:rPr>
            </w:r>
            <w:r>
              <w:rPr>
                <w:noProof/>
                <w:webHidden/>
              </w:rPr>
              <w:fldChar w:fldCharType="separate"/>
            </w:r>
            <w:r w:rsidR="000C0BA5">
              <w:rPr>
                <w:noProof/>
                <w:webHidden/>
              </w:rPr>
              <w:t>65</w:t>
            </w:r>
            <w:r>
              <w:rPr>
                <w:noProof/>
                <w:webHidden/>
              </w:rPr>
              <w:fldChar w:fldCharType="end"/>
            </w:r>
          </w:hyperlink>
        </w:p>
        <w:p w14:paraId="18394775" w14:textId="5C8C59EC" w:rsidR="004553B3" w:rsidRDefault="004553B3">
          <w:pPr>
            <w:pStyle w:val="TOC2"/>
            <w:tabs>
              <w:tab w:val="right" w:leader="dot" w:pos="9016"/>
            </w:tabs>
            <w:rPr>
              <w:noProof/>
              <w:lang w:eastAsia="en-GB"/>
            </w:rPr>
          </w:pPr>
          <w:hyperlink w:anchor="_Toc171527135" w:history="1">
            <w:r w:rsidRPr="004F4FF5">
              <w:rPr>
                <w:rStyle w:val="Hyperlink"/>
                <w:rFonts w:eastAsia="Aptos"/>
                <w:noProof/>
              </w:rPr>
              <w:t>Appendix G: Ethical Approval Letter</w:t>
            </w:r>
            <w:r>
              <w:rPr>
                <w:noProof/>
                <w:webHidden/>
              </w:rPr>
              <w:tab/>
            </w:r>
            <w:r>
              <w:rPr>
                <w:noProof/>
                <w:webHidden/>
              </w:rPr>
              <w:fldChar w:fldCharType="begin"/>
            </w:r>
            <w:r>
              <w:rPr>
                <w:noProof/>
                <w:webHidden/>
              </w:rPr>
              <w:instrText xml:space="preserve"> PAGEREF _Toc171527135 \h </w:instrText>
            </w:r>
            <w:r>
              <w:rPr>
                <w:noProof/>
                <w:webHidden/>
              </w:rPr>
            </w:r>
            <w:r>
              <w:rPr>
                <w:noProof/>
                <w:webHidden/>
              </w:rPr>
              <w:fldChar w:fldCharType="separate"/>
            </w:r>
            <w:r w:rsidR="000C0BA5">
              <w:rPr>
                <w:noProof/>
                <w:webHidden/>
              </w:rPr>
              <w:t>67</w:t>
            </w:r>
            <w:r>
              <w:rPr>
                <w:noProof/>
                <w:webHidden/>
              </w:rPr>
              <w:fldChar w:fldCharType="end"/>
            </w:r>
          </w:hyperlink>
        </w:p>
        <w:p w14:paraId="6877046E" w14:textId="5625017A" w:rsidR="004553B3" w:rsidRDefault="004553B3">
          <w:pPr>
            <w:pStyle w:val="TOC2"/>
            <w:tabs>
              <w:tab w:val="right" w:leader="dot" w:pos="9016"/>
            </w:tabs>
            <w:rPr>
              <w:noProof/>
              <w:lang w:eastAsia="en-GB"/>
            </w:rPr>
          </w:pPr>
          <w:hyperlink w:anchor="_Toc171527136" w:history="1">
            <w:r w:rsidRPr="004F4FF5">
              <w:rPr>
                <w:rStyle w:val="Hyperlink"/>
                <w:noProof/>
              </w:rPr>
              <w:t>Appendix H: Participant Quotations in Context</w:t>
            </w:r>
            <w:r>
              <w:rPr>
                <w:noProof/>
                <w:webHidden/>
              </w:rPr>
              <w:tab/>
            </w:r>
            <w:r>
              <w:rPr>
                <w:noProof/>
                <w:webHidden/>
              </w:rPr>
              <w:fldChar w:fldCharType="begin"/>
            </w:r>
            <w:r>
              <w:rPr>
                <w:noProof/>
                <w:webHidden/>
              </w:rPr>
              <w:instrText xml:space="preserve"> PAGEREF _Toc171527136 \h </w:instrText>
            </w:r>
            <w:r>
              <w:rPr>
                <w:noProof/>
                <w:webHidden/>
              </w:rPr>
            </w:r>
            <w:r>
              <w:rPr>
                <w:noProof/>
                <w:webHidden/>
              </w:rPr>
              <w:fldChar w:fldCharType="separate"/>
            </w:r>
            <w:r w:rsidR="000C0BA5">
              <w:rPr>
                <w:noProof/>
                <w:webHidden/>
              </w:rPr>
              <w:t>68</w:t>
            </w:r>
            <w:r>
              <w:rPr>
                <w:noProof/>
                <w:webHidden/>
              </w:rPr>
              <w:fldChar w:fldCharType="end"/>
            </w:r>
          </w:hyperlink>
        </w:p>
        <w:p w14:paraId="38F1E141" w14:textId="0D6F0EC7" w:rsidR="004553B3" w:rsidRDefault="004553B3">
          <w:pPr>
            <w:pStyle w:val="TOC2"/>
            <w:tabs>
              <w:tab w:val="right" w:leader="dot" w:pos="9016"/>
            </w:tabs>
            <w:rPr>
              <w:noProof/>
              <w:lang w:eastAsia="en-GB"/>
            </w:rPr>
          </w:pPr>
          <w:hyperlink w:anchor="_Toc171527137" w:history="1">
            <w:r w:rsidRPr="004F4FF5">
              <w:rPr>
                <w:rStyle w:val="Hyperlink"/>
                <w:noProof/>
                <w:lang w:val="en-US"/>
              </w:rPr>
              <w:t>Appendix I: Institutional Approval</w:t>
            </w:r>
            <w:r>
              <w:rPr>
                <w:noProof/>
                <w:webHidden/>
              </w:rPr>
              <w:tab/>
            </w:r>
            <w:r>
              <w:rPr>
                <w:noProof/>
                <w:webHidden/>
              </w:rPr>
              <w:fldChar w:fldCharType="begin"/>
            </w:r>
            <w:r>
              <w:rPr>
                <w:noProof/>
                <w:webHidden/>
              </w:rPr>
              <w:instrText xml:space="preserve"> PAGEREF _Toc171527137 \h </w:instrText>
            </w:r>
            <w:r>
              <w:rPr>
                <w:noProof/>
                <w:webHidden/>
              </w:rPr>
            </w:r>
            <w:r>
              <w:rPr>
                <w:noProof/>
                <w:webHidden/>
              </w:rPr>
              <w:fldChar w:fldCharType="separate"/>
            </w:r>
            <w:r w:rsidR="000C0BA5">
              <w:rPr>
                <w:noProof/>
                <w:webHidden/>
              </w:rPr>
              <w:t>72</w:t>
            </w:r>
            <w:r>
              <w:rPr>
                <w:noProof/>
                <w:webHidden/>
              </w:rPr>
              <w:fldChar w:fldCharType="end"/>
            </w:r>
          </w:hyperlink>
        </w:p>
        <w:p w14:paraId="325B46AB" w14:textId="0F3F3F3A" w:rsidR="004553B3" w:rsidRDefault="004553B3">
          <w:pPr>
            <w:pStyle w:val="TOC1"/>
            <w:tabs>
              <w:tab w:val="right" w:leader="dot" w:pos="9016"/>
            </w:tabs>
            <w:rPr>
              <w:noProof/>
              <w:lang w:eastAsia="en-GB"/>
            </w:rPr>
          </w:pPr>
          <w:hyperlink w:anchor="_Toc171527138" w:history="1">
            <w:r w:rsidRPr="004F4FF5">
              <w:rPr>
                <w:rStyle w:val="Hyperlink"/>
                <w:noProof/>
                <w:lang w:val="en-US"/>
              </w:rPr>
              <w:t>Appendix J: Ethics Log Example</w:t>
            </w:r>
            <w:r>
              <w:rPr>
                <w:noProof/>
                <w:webHidden/>
              </w:rPr>
              <w:tab/>
            </w:r>
            <w:r>
              <w:rPr>
                <w:noProof/>
                <w:webHidden/>
              </w:rPr>
              <w:fldChar w:fldCharType="begin"/>
            </w:r>
            <w:r>
              <w:rPr>
                <w:noProof/>
                <w:webHidden/>
              </w:rPr>
              <w:instrText xml:space="preserve"> PAGEREF _Toc171527138 \h </w:instrText>
            </w:r>
            <w:r>
              <w:rPr>
                <w:noProof/>
                <w:webHidden/>
              </w:rPr>
            </w:r>
            <w:r>
              <w:rPr>
                <w:noProof/>
                <w:webHidden/>
              </w:rPr>
              <w:fldChar w:fldCharType="separate"/>
            </w:r>
            <w:r w:rsidR="000C0BA5">
              <w:rPr>
                <w:noProof/>
                <w:webHidden/>
              </w:rPr>
              <w:t>73</w:t>
            </w:r>
            <w:r>
              <w:rPr>
                <w:noProof/>
                <w:webHidden/>
              </w:rPr>
              <w:fldChar w:fldCharType="end"/>
            </w:r>
          </w:hyperlink>
        </w:p>
        <w:p w14:paraId="5B9DB799" w14:textId="72B2CF9B" w:rsidR="00CE0F40" w:rsidRDefault="00132E7E" w:rsidP="00A45CCA">
          <w:r>
            <w:rPr>
              <w:b/>
              <w:bCs/>
            </w:rPr>
            <w:fldChar w:fldCharType="end"/>
          </w:r>
        </w:p>
      </w:sdtContent>
    </w:sdt>
    <w:p w14:paraId="66BD53FB" w14:textId="77777777" w:rsidR="00E704D0" w:rsidRDefault="00E704D0" w:rsidP="00E704D0"/>
    <w:p w14:paraId="0AD6E5F5" w14:textId="65172CA7" w:rsidR="00E704D0" w:rsidRPr="005C3B0B" w:rsidRDefault="00E72C86" w:rsidP="00E72C86">
      <w:pPr>
        <w:rPr>
          <w:b/>
          <w:bCs/>
        </w:rPr>
      </w:pPr>
      <w:r w:rsidRPr="005C3B0B">
        <w:rPr>
          <w:b/>
          <w:bCs/>
        </w:rPr>
        <w:t>List Of Tables</w:t>
      </w:r>
    </w:p>
    <w:p w14:paraId="425976B5" w14:textId="77777777" w:rsidR="005C3B0B" w:rsidRDefault="005C3B0B" w:rsidP="005C3B0B">
      <w:r w:rsidRPr="005C3B0B">
        <w:t>Table 1: Mentor Training Implementation Plan</w:t>
      </w:r>
    </w:p>
    <w:p w14:paraId="6FF78618" w14:textId="77777777" w:rsidR="005C3B0B" w:rsidRDefault="005C3B0B" w:rsidP="005C3B0B"/>
    <w:p w14:paraId="07F97E51" w14:textId="00E1A89E" w:rsidR="005C3B0B" w:rsidRPr="005C3B0B" w:rsidRDefault="005C3B0B" w:rsidP="005C3B0B">
      <w:pPr>
        <w:rPr>
          <w:b/>
          <w:bCs/>
        </w:rPr>
      </w:pPr>
      <w:r w:rsidRPr="005C3B0B">
        <w:rPr>
          <w:b/>
          <w:bCs/>
        </w:rPr>
        <w:t>List of Figures</w:t>
      </w:r>
    </w:p>
    <w:p w14:paraId="32FD511F" w14:textId="3CBF3D8D" w:rsidR="000D4754" w:rsidRPr="000A108B" w:rsidRDefault="000A108B" w:rsidP="00E72C86">
      <w:r w:rsidRPr="000A108B">
        <w:t>Figure 1: Researcher Journal Entry 2023</w:t>
      </w:r>
    </w:p>
    <w:p w14:paraId="65553CF1" w14:textId="03C87A85" w:rsidR="000A108B" w:rsidRPr="000A108B" w:rsidRDefault="000A108B" w:rsidP="00E72C86">
      <w:r w:rsidRPr="000A108B">
        <w:t>Figure 2: Participant 2 Word Cloud</w:t>
      </w:r>
    </w:p>
    <w:p w14:paraId="4EF53DF3" w14:textId="7860DC2A" w:rsidR="000A108B" w:rsidRDefault="000A108B" w:rsidP="00E72C86">
      <w:r w:rsidRPr="000A108B">
        <w:t xml:space="preserve">Figure 3: </w:t>
      </w:r>
      <w:r w:rsidR="000728A9" w:rsidRPr="000728A9">
        <w:t>‘A Field Theory view of Lewin’s three-step model’ (Burnes, 2020, p. 49).</w:t>
      </w:r>
    </w:p>
    <w:p w14:paraId="3822250F" w14:textId="77777777" w:rsidR="008F4360" w:rsidRDefault="008F4360" w:rsidP="00E72C86"/>
    <w:p w14:paraId="0FCED18B" w14:textId="1AA3EEEF" w:rsidR="008F4360" w:rsidRPr="008F4360" w:rsidRDefault="008F4360" w:rsidP="00E72C86">
      <w:pPr>
        <w:rPr>
          <w:b/>
          <w:bCs/>
        </w:rPr>
      </w:pPr>
      <w:r w:rsidRPr="008F4360">
        <w:rPr>
          <w:b/>
          <w:bCs/>
        </w:rPr>
        <w:t>List of Abbreviations</w:t>
      </w:r>
    </w:p>
    <w:p w14:paraId="55ADE8AD" w14:textId="77777777" w:rsidR="00E704D0" w:rsidRDefault="00E704D0" w:rsidP="00E704D0"/>
    <w:p w14:paraId="7D41F489" w14:textId="074A6B3E" w:rsidR="000242C3" w:rsidRDefault="000242C3" w:rsidP="00E704D0">
      <w:r>
        <w:t>ITT: Initial Teacher Training</w:t>
      </w:r>
    </w:p>
    <w:p w14:paraId="33E3696B" w14:textId="0B8C5400" w:rsidR="000242C3" w:rsidRDefault="000242C3" w:rsidP="00E704D0">
      <w:r>
        <w:t>QTS: Qualified Teacher Status</w:t>
      </w:r>
    </w:p>
    <w:p w14:paraId="26B149D1" w14:textId="261B3024" w:rsidR="000242C3" w:rsidRDefault="000242C3" w:rsidP="00E704D0">
      <w:r>
        <w:t>DFE: Department for Education</w:t>
      </w:r>
    </w:p>
    <w:p w14:paraId="71325D0B" w14:textId="69ED1F06" w:rsidR="000242C3" w:rsidRDefault="00FB350F" w:rsidP="00E704D0">
      <w:r>
        <w:t>EEF: Education Endowment Foundation</w:t>
      </w:r>
    </w:p>
    <w:p w14:paraId="564920BA" w14:textId="254E7F39" w:rsidR="00FB350F" w:rsidRDefault="00FB350F" w:rsidP="00E704D0">
      <w:r>
        <w:t>ECF: Early Career Framework</w:t>
      </w:r>
    </w:p>
    <w:p w14:paraId="1AAE7F5E" w14:textId="123B34AB" w:rsidR="00FB350F" w:rsidRDefault="00FB350F" w:rsidP="00E704D0">
      <w:r>
        <w:t>CCF: Core Content Framework</w:t>
      </w:r>
    </w:p>
    <w:p w14:paraId="7B9D8A9A" w14:textId="4BCE4C31" w:rsidR="00FB350F" w:rsidRDefault="00DA494B" w:rsidP="00E704D0">
      <w:r>
        <w:t xml:space="preserve">SCITT: </w:t>
      </w:r>
      <w:r w:rsidR="00FE760E">
        <w:t>School-Centred</w:t>
      </w:r>
      <w:r>
        <w:t xml:space="preserve"> Initial Teacher Training</w:t>
      </w:r>
    </w:p>
    <w:p w14:paraId="1BBBAB7D" w14:textId="77777777" w:rsidR="00E704D0" w:rsidRDefault="00E704D0" w:rsidP="00E704D0"/>
    <w:p w14:paraId="5D2D895C" w14:textId="77777777" w:rsidR="00AE5562" w:rsidRPr="00E704D0" w:rsidRDefault="00AE5562" w:rsidP="00E704D0"/>
    <w:p w14:paraId="26AC0391" w14:textId="28DD55B9" w:rsidR="00911C56" w:rsidRPr="007C28DF" w:rsidRDefault="007C28DF" w:rsidP="007C28DF">
      <w:pPr>
        <w:pStyle w:val="Heading1"/>
      </w:pPr>
      <w:bookmarkStart w:id="0" w:name="_Toc171527088"/>
      <w:r w:rsidRPr="007C28DF">
        <w:lastRenderedPageBreak/>
        <w:t>1.</w:t>
      </w:r>
      <w:r>
        <w:t xml:space="preserve"> </w:t>
      </w:r>
      <w:r w:rsidR="00911C56" w:rsidRPr="007C28DF">
        <w:t>Introduction to the paper</w:t>
      </w:r>
      <w:bookmarkEnd w:id="0"/>
      <w:r w:rsidR="00911C56" w:rsidRPr="007C28DF">
        <w:t xml:space="preserve"> </w:t>
      </w:r>
    </w:p>
    <w:p w14:paraId="6BD4567D" w14:textId="77777777" w:rsidR="00344734" w:rsidRDefault="00344734" w:rsidP="00344734"/>
    <w:p w14:paraId="1AF81EC7" w14:textId="7FBC91AB" w:rsidR="007A3E4D" w:rsidRDefault="007A3E4D" w:rsidP="007C63AD">
      <w:pPr>
        <w:spacing w:line="480" w:lineRule="auto"/>
        <w:jc w:val="both"/>
      </w:pPr>
      <w:r>
        <w:t xml:space="preserve">This </w:t>
      </w:r>
      <w:r w:rsidR="001A1308">
        <w:t xml:space="preserve">research paper presents the findings of </w:t>
      </w:r>
      <w:r w:rsidR="006D23D2">
        <w:t xml:space="preserve">a hermeneutic </w:t>
      </w:r>
      <w:r w:rsidR="004D3786">
        <w:t>phenomenological study on the influence of mentoring on</w:t>
      </w:r>
      <w:r w:rsidR="009D2600">
        <w:t xml:space="preserve"> the</w:t>
      </w:r>
      <w:r w:rsidR="004D3786">
        <w:t xml:space="preserve"> lived experiences of resilience in trainee teachers</w:t>
      </w:r>
      <w:r w:rsidR="000F4DFF">
        <w:t xml:space="preserve"> </w:t>
      </w:r>
      <w:r w:rsidR="00AC77CC">
        <w:t xml:space="preserve">who completed their training year with a </w:t>
      </w:r>
      <w:r w:rsidR="00237DA4">
        <w:t>school-based</w:t>
      </w:r>
      <w:r w:rsidR="00AC77CC">
        <w:t xml:space="preserve"> provider </w:t>
      </w:r>
      <w:r w:rsidR="009D2600">
        <w:t>in</w:t>
      </w:r>
      <w:r w:rsidR="00AC77CC">
        <w:t xml:space="preserve"> 2021 </w:t>
      </w:r>
      <w:r w:rsidR="009D2600">
        <w:t>and</w:t>
      </w:r>
      <w:r w:rsidR="00AC77CC">
        <w:t xml:space="preserve"> 2022. </w:t>
      </w:r>
    </w:p>
    <w:p w14:paraId="5EFE6195" w14:textId="77777777" w:rsidR="00237DA4" w:rsidRDefault="00237DA4" w:rsidP="007C63AD">
      <w:pPr>
        <w:spacing w:line="240" w:lineRule="auto"/>
        <w:jc w:val="both"/>
      </w:pPr>
    </w:p>
    <w:p w14:paraId="61E7303B" w14:textId="618ED1A6" w:rsidR="009A1685" w:rsidRPr="00344734" w:rsidRDefault="009A1685" w:rsidP="00C351F7">
      <w:pPr>
        <w:spacing w:line="480" w:lineRule="auto"/>
        <w:jc w:val="both"/>
      </w:pPr>
      <w:r>
        <w:t xml:space="preserve">The research presents a rationale which is contextualised within </w:t>
      </w:r>
      <w:r w:rsidR="007C63AD">
        <w:t>recent</w:t>
      </w:r>
      <w:r>
        <w:t xml:space="preserve"> </w:t>
      </w:r>
      <w:r w:rsidR="007C63AD">
        <w:t>policies for I</w:t>
      </w:r>
      <w:r w:rsidR="00E77BEA">
        <w:t xml:space="preserve">nitial </w:t>
      </w:r>
      <w:r w:rsidR="007C63AD">
        <w:t>T</w:t>
      </w:r>
      <w:r w:rsidR="00E77BEA">
        <w:t xml:space="preserve">eacher </w:t>
      </w:r>
      <w:r w:rsidR="007C63AD">
        <w:t>T</w:t>
      </w:r>
      <w:r w:rsidR="00E77BEA">
        <w:t>raining (ITT)</w:t>
      </w:r>
      <w:r w:rsidR="007C63AD">
        <w:t xml:space="preserve"> and teacher recruitment and retention (2.2). </w:t>
      </w:r>
      <w:r w:rsidR="00747CC3">
        <w:t xml:space="preserve">The literature is reviewed critically with a focus on the concept of resilience in teaching and teacher training (3). This includes </w:t>
      </w:r>
      <w:r w:rsidR="005D7865">
        <w:t xml:space="preserve">examining </w:t>
      </w:r>
      <w:r w:rsidR="00747CC3">
        <w:t>relevant studies within the context of recent policy changes, aiming to identify gaps in the current approach to mentoring and resilience development for trainees.</w:t>
      </w:r>
      <w:r w:rsidR="00D51B82">
        <w:t xml:space="preserve"> </w:t>
      </w:r>
      <w:r w:rsidR="00D9319D">
        <w:t xml:space="preserve">My ontology and epistemology </w:t>
      </w:r>
      <w:r w:rsidR="009B4147">
        <w:t>are</w:t>
      </w:r>
      <w:r w:rsidR="00D9319D">
        <w:t xml:space="preserve"> </w:t>
      </w:r>
      <w:r w:rsidR="009B4147">
        <w:t xml:space="preserve">outlined (5.1) to foreground the methodology and methods applied for this study, </w:t>
      </w:r>
      <w:r w:rsidR="00E704D0">
        <w:t xml:space="preserve">leading to the presentation of findings (7). A policy proposal is provided </w:t>
      </w:r>
      <w:r w:rsidR="005D195C">
        <w:t xml:space="preserve">in response to the findings (8) and considerations are made for </w:t>
      </w:r>
      <w:r w:rsidR="00294D6F">
        <w:t>future ori</w:t>
      </w:r>
      <w:r w:rsidR="00C1662B">
        <w:t>entations</w:t>
      </w:r>
      <w:r w:rsidR="005D195C">
        <w:t xml:space="preserve"> of the research</w:t>
      </w:r>
      <w:r w:rsidR="00785E9D">
        <w:t xml:space="preserve"> (9)</w:t>
      </w:r>
      <w:r w:rsidR="00294D6F">
        <w:t>.</w:t>
      </w:r>
      <w:r w:rsidR="00F0767D">
        <w:t xml:space="preserve"> I reflect on my learning journey throughout the MA programme and its impact on my professional practice</w:t>
      </w:r>
      <w:r w:rsidR="00785E9D">
        <w:t xml:space="preserve"> (11)</w:t>
      </w:r>
      <w:r w:rsidR="00E55E7F">
        <w:t xml:space="preserve"> before conclusions are drawn</w:t>
      </w:r>
      <w:r w:rsidR="00785E9D">
        <w:t xml:space="preserve"> (12).</w:t>
      </w:r>
    </w:p>
    <w:p w14:paraId="4CB9BFB4" w14:textId="4E63814C" w:rsidR="00E60D9A" w:rsidRDefault="007C28DF" w:rsidP="007C28DF">
      <w:pPr>
        <w:pStyle w:val="Heading1"/>
      </w:pPr>
      <w:bookmarkStart w:id="1" w:name="_Toc171527089"/>
      <w:r>
        <w:t xml:space="preserve">2. </w:t>
      </w:r>
      <w:r w:rsidR="00911C56" w:rsidRPr="007C28DF">
        <w:t>Introduction to the research</w:t>
      </w:r>
      <w:bookmarkEnd w:id="1"/>
    </w:p>
    <w:p w14:paraId="4FEF8193" w14:textId="77777777" w:rsidR="00C351F7" w:rsidRPr="00C351F7" w:rsidRDefault="00C351F7" w:rsidP="00C351F7"/>
    <w:p w14:paraId="30BCDAD3" w14:textId="65BE5FEC" w:rsidR="00911C56" w:rsidRDefault="00410591" w:rsidP="007671B5">
      <w:pPr>
        <w:pStyle w:val="Heading2"/>
        <w:rPr>
          <w:rFonts w:eastAsia="Calibri"/>
        </w:rPr>
      </w:pPr>
      <w:bookmarkStart w:id="2" w:name="_Toc171527090"/>
      <w:r>
        <w:rPr>
          <w:rFonts w:eastAsia="Calibri"/>
        </w:rPr>
        <w:t xml:space="preserve">2.1 </w:t>
      </w:r>
      <w:r w:rsidR="00911C56" w:rsidRPr="00911C56">
        <w:rPr>
          <w:rFonts w:eastAsia="Calibri"/>
        </w:rPr>
        <w:t>MRQ</w:t>
      </w:r>
      <w:bookmarkEnd w:id="2"/>
    </w:p>
    <w:p w14:paraId="3D8E164C" w14:textId="77777777" w:rsidR="00C64FB7" w:rsidRDefault="00C64FB7" w:rsidP="00C64FB7"/>
    <w:p w14:paraId="2E211AF9" w14:textId="73BF59CB" w:rsidR="00C64FB7" w:rsidRDefault="00C64FB7" w:rsidP="00344CD4">
      <w:pPr>
        <w:jc w:val="both"/>
        <w:rPr>
          <w:rFonts w:asciiTheme="majorHAnsi" w:hAnsiTheme="majorHAnsi"/>
        </w:rPr>
      </w:pPr>
      <w:bookmarkStart w:id="3" w:name="_Hlk179199250"/>
      <w:bookmarkStart w:id="4" w:name="_Hlk165212239"/>
      <w:r w:rsidRPr="00DF7B01">
        <w:rPr>
          <w:rFonts w:asciiTheme="majorHAnsi" w:hAnsiTheme="majorHAnsi"/>
        </w:rPr>
        <w:t>How does mentor</w:t>
      </w:r>
      <w:r w:rsidR="00DF7B01" w:rsidRPr="00DF7B01">
        <w:rPr>
          <w:rFonts w:asciiTheme="majorHAnsi" w:hAnsiTheme="majorHAnsi"/>
        </w:rPr>
        <w:t>ing influence the lived experience of resilience in trainee teachers?</w:t>
      </w:r>
    </w:p>
    <w:bookmarkEnd w:id="3"/>
    <w:p w14:paraId="396AC0BB" w14:textId="77777777" w:rsidR="007671B5" w:rsidRPr="00DF7B01" w:rsidRDefault="007671B5" w:rsidP="00344CD4">
      <w:pPr>
        <w:jc w:val="both"/>
        <w:rPr>
          <w:rFonts w:asciiTheme="majorHAnsi" w:hAnsiTheme="majorHAnsi"/>
        </w:rPr>
      </w:pPr>
    </w:p>
    <w:bookmarkEnd w:id="4"/>
    <w:p w14:paraId="5823A35F" w14:textId="77777777" w:rsidR="00911C56" w:rsidRPr="007671B5" w:rsidRDefault="00911C56" w:rsidP="007671B5">
      <w:pPr>
        <w:rPr>
          <w:rFonts w:eastAsia="Calibri"/>
          <w:b/>
          <w:bCs/>
        </w:rPr>
      </w:pPr>
      <w:r w:rsidRPr="007671B5">
        <w:rPr>
          <w:rFonts w:eastAsia="Calibri"/>
          <w:b/>
          <w:bCs/>
        </w:rPr>
        <w:t>Subsidiary questions</w:t>
      </w:r>
    </w:p>
    <w:p w14:paraId="15D337BD" w14:textId="77777777" w:rsidR="00DF7B01" w:rsidRDefault="00DF7B01" w:rsidP="00DF7B01"/>
    <w:p w14:paraId="20F67FEB" w14:textId="6DF4AA43" w:rsidR="00344CD4" w:rsidRPr="001C2BFA" w:rsidRDefault="00344CD4" w:rsidP="001C2BFA">
      <w:pPr>
        <w:pStyle w:val="ListParagraph"/>
        <w:numPr>
          <w:ilvl w:val="0"/>
          <w:numId w:val="16"/>
        </w:numPr>
        <w:jc w:val="both"/>
        <w:rPr>
          <w:rFonts w:asciiTheme="majorHAnsi" w:hAnsiTheme="majorHAnsi"/>
        </w:rPr>
      </w:pPr>
      <w:r w:rsidRPr="001C2BFA">
        <w:rPr>
          <w:rFonts w:asciiTheme="majorHAnsi" w:hAnsiTheme="majorHAnsi"/>
        </w:rPr>
        <w:t xml:space="preserve">What </w:t>
      </w:r>
      <w:r w:rsidR="003F054A" w:rsidRPr="001C2BFA">
        <w:rPr>
          <w:rFonts w:asciiTheme="majorHAnsi" w:hAnsiTheme="majorHAnsi"/>
        </w:rPr>
        <w:t xml:space="preserve">research has been carried out concerning resilience and </w:t>
      </w:r>
      <w:r w:rsidR="0005035F">
        <w:rPr>
          <w:rFonts w:asciiTheme="majorHAnsi" w:hAnsiTheme="majorHAnsi"/>
        </w:rPr>
        <w:t>mentor</w:t>
      </w:r>
      <w:r w:rsidR="003F054A" w:rsidRPr="001C2BFA">
        <w:rPr>
          <w:rFonts w:asciiTheme="majorHAnsi" w:hAnsiTheme="majorHAnsi"/>
        </w:rPr>
        <w:t xml:space="preserve"> support in trainee teachers?</w:t>
      </w:r>
    </w:p>
    <w:p w14:paraId="09888E48" w14:textId="225E913C" w:rsidR="00DF7B01" w:rsidRPr="001C2BFA" w:rsidRDefault="00D61F7C" w:rsidP="001C2BFA">
      <w:pPr>
        <w:pStyle w:val="ListParagraph"/>
        <w:numPr>
          <w:ilvl w:val="0"/>
          <w:numId w:val="16"/>
        </w:numPr>
        <w:jc w:val="both"/>
        <w:rPr>
          <w:rFonts w:asciiTheme="majorHAnsi" w:hAnsiTheme="majorHAnsi"/>
        </w:rPr>
      </w:pPr>
      <w:bookmarkStart w:id="5" w:name="_Hlk165299381"/>
      <w:bookmarkStart w:id="6" w:name="_Hlk169369149"/>
      <w:r w:rsidRPr="001C2BFA">
        <w:rPr>
          <w:rFonts w:asciiTheme="majorHAnsi" w:hAnsiTheme="majorHAnsi"/>
        </w:rPr>
        <w:t>How does mentor support impact resilience?</w:t>
      </w:r>
    </w:p>
    <w:bookmarkEnd w:id="5"/>
    <w:p w14:paraId="3A060A9A" w14:textId="4C1737EE" w:rsidR="00D61F7C" w:rsidRDefault="00D61F7C" w:rsidP="001C2BFA">
      <w:pPr>
        <w:pStyle w:val="ListParagraph"/>
        <w:numPr>
          <w:ilvl w:val="0"/>
          <w:numId w:val="16"/>
        </w:numPr>
        <w:jc w:val="both"/>
        <w:rPr>
          <w:rFonts w:asciiTheme="majorHAnsi" w:hAnsiTheme="majorHAnsi"/>
        </w:rPr>
      </w:pPr>
      <w:r w:rsidRPr="001C2BFA">
        <w:rPr>
          <w:rFonts w:asciiTheme="majorHAnsi" w:hAnsiTheme="majorHAnsi"/>
        </w:rPr>
        <w:t>How do the relational conditions between the mentor and the trainee promote or hinder resilience?</w:t>
      </w:r>
    </w:p>
    <w:p w14:paraId="1519B8F8" w14:textId="77777777" w:rsidR="007671B5" w:rsidRPr="001C2BFA" w:rsidRDefault="007671B5" w:rsidP="007671B5">
      <w:pPr>
        <w:pStyle w:val="ListParagraph"/>
        <w:jc w:val="both"/>
        <w:rPr>
          <w:rFonts w:asciiTheme="majorHAnsi" w:hAnsiTheme="majorHAnsi"/>
        </w:rPr>
      </w:pPr>
    </w:p>
    <w:p w14:paraId="6A3F61BB" w14:textId="5C4E66EB" w:rsidR="00911C56" w:rsidRPr="007671B5" w:rsidRDefault="00410591" w:rsidP="007671B5">
      <w:pPr>
        <w:pStyle w:val="Heading2"/>
      </w:pPr>
      <w:bookmarkStart w:id="7" w:name="_Toc171527091"/>
      <w:bookmarkEnd w:id="6"/>
      <w:r w:rsidRPr="007671B5">
        <w:lastRenderedPageBreak/>
        <w:t xml:space="preserve">2.2 </w:t>
      </w:r>
      <w:r w:rsidR="0059328F" w:rsidRPr="007671B5">
        <w:t xml:space="preserve">Context and </w:t>
      </w:r>
      <w:r w:rsidR="00911C56" w:rsidRPr="007671B5">
        <w:t>Rationale</w:t>
      </w:r>
      <w:bookmarkEnd w:id="7"/>
      <w:r w:rsidR="00D134E2" w:rsidRPr="007671B5">
        <w:t xml:space="preserve"> </w:t>
      </w:r>
    </w:p>
    <w:p w14:paraId="0CE8C523" w14:textId="77777777" w:rsidR="00477258" w:rsidRDefault="00477258" w:rsidP="00477258"/>
    <w:p w14:paraId="6FA3299B" w14:textId="0128E02A" w:rsidR="00477258" w:rsidRPr="00477258" w:rsidRDefault="00477258" w:rsidP="00477258">
      <w:pPr>
        <w:spacing w:line="480" w:lineRule="auto"/>
        <w:jc w:val="both"/>
        <w:rPr>
          <w:rFonts w:eastAsia="Aptos"/>
        </w:rPr>
      </w:pPr>
      <w:r w:rsidRPr="00477258">
        <w:rPr>
          <w:rFonts w:eastAsia="Aptos"/>
        </w:rPr>
        <w:t xml:space="preserve">The rationale for this study stems from the wider context of the recruitment and retention challenges prevalent in England; and the priorities of the </w:t>
      </w:r>
      <w:r w:rsidR="00A577D9">
        <w:rPr>
          <w:rFonts w:eastAsia="Aptos"/>
        </w:rPr>
        <w:t>ITT provider I work for</w:t>
      </w:r>
      <w:r w:rsidRPr="00477258">
        <w:rPr>
          <w:rFonts w:eastAsia="Aptos"/>
        </w:rPr>
        <w:t>.</w:t>
      </w:r>
    </w:p>
    <w:p w14:paraId="119212CB" w14:textId="77777777" w:rsidR="003F3FAC" w:rsidRDefault="003F3FAC" w:rsidP="00186322">
      <w:pPr>
        <w:spacing w:line="240" w:lineRule="auto"/>
        <w:jc w:val="both"/>
        <w:rPr>
          <w:rFonts w:eastAsia="Aptos"/>
        </w:rPr>
      </w:pPr>
    </w:p>
    <w:p w14:paraId="66BD5B83" w14:textId="69C82E96" w:rsidR="0043715B" w:rsidRDefault="00477258" w:rsidP="00477258">
      <w:pPr>
        <w:spacing w:line="480" w:lineRule="auto"/>
        <w:jc w:val="both"/>
        <w:rPr>
          <w:rFonts w:eastAsia="Aptos"/>
        </w:rPr>
      </w:pPr>
      <w:r w:rsidRPr="00477258">
        <w:rPr>
          <w:rFonts w:eastAsia="Aptos"/>
        </w:rPr>
        <w:t>The</w:t>
      </w:r>
      <w:r w:rsidR="008A798A">
        <w:rPr>
          <w:rFonts w:eastAsia="Aptos"/>
        </w:rPr>
        <w:t xml:space="preserve"> recruitment crisis is evidenced by the</w:t>
      </w:r>
      <w:r w:rsidRPr="00477258">
        <w:rPr>
          <w:rFonts w:eastAsia="Aptos"/>
        </w:rPr>
        <w:t xml:space="preserve"> DFE census data for trainee teachers </w:t>
      </w:r>
      <w:r w:rsidR="008A798A">
        <w:rPr>
          <w:rFonts w:eastAsia="Aptos"/>
        </w:rPr>
        <w:t xml:space="preserve">which </w:t>
      </w:r>
      <w:r w:rsidRPr="00477258">
        <w:rPr>
          <w:rFonts w:eastAsia="Aptos"/>
        </w:rPr>
        <w:t>continues to reflect declining numbers of entrants to the profession in relation to targets. The most recent data from 2023 reveals that 62% of the recruitment target was met in 2023-24, with secondary recruitment being significantly below target. Adding further to the problem, 93% of trainees are awarded Qualified Teacher Status (QTS), with just 75% of those going on to work in state-funded education upon completion</w:t>
      </w:r>
      <w:r w:rsidR="009F4C98">
        <w:rPr>
          <w:rFonts w:eastAsia="Aptos"/>
        </w:rPr>
        <w:t xml:space="preserve"> (</w:t>
      </w:r>
      <w:r w:rsidR="009F4C98" w:rsidRPr="004460D5">
        <w:rPr>
          <w:rFonts w:eastAsia="Aptos"/>
        </w:rPr>
        <w:t>D</w:t>
      </w:r>
      <w:r w:rsidR="00996911">
        <w:rPr>
          <w:rFonts w:eastAsia="Aptos"/>
        </w:rPr>
        <w:t xml:space="preserve">epartment for </w:t>
      </w:r>
      <w:r w:rsidR="009F4C98" w:rsidRPr="004460D5">
        <w:rPr>
          <w:rFonts w:eastAsia="Aptos"/>
        </w:rPr>
        <w:t>E</w:t>
      </w:r>
      <w:r w:rsidR="00996911">
        <w:rPr>
          <w:rFonts w:eastAsia="Aptos"/>
        </w:rPr>
        <w:t>ducation</w:t>
      </w:r>
      <w:r w:rsidR="00A20309">
        <w:rPr>
          <w:rFonts w:eastAsia="Aptos"/>
        </w:rPr>
        <w:t xml:space="preserve"> (DFE)</w:t>
      </w:r>
      <w:r w:rsidR="009F4C98" w:rsidRPr="004460D5">
        <w:rPr>
          <w:rFonts w:eastAsia="Aptos"/>
        </w:rPr>
        <w:t>, 2023</w:t>
      </w:r>
      <w:r w:rsidR="009F4C98">
        <w:rPr>
          <w:rFonts w:eastAsia="Aptos"/>
        </w:rPr>
        <w:t>)</w:t>
      </w:r>
      <w:r w:rsidRPr="00477258">
        <w:rPr>
          <w:rFonts w:eastAsia="Aptos"/>
        </w:rPr>
        <w:t xml:space="preserve">. </w:t>
      </w:r>
      <w:r w:rsidR="007048E3">
        <w:rPr>
          <w:rFonts w:eastAsia="Aptos"/>
        </w:rPr>
        <w:t xml:space="preserve">This research aims to contribute to </w:t>
      </w:r>
      <w:r w:rsidR="009A44EA">
        <w:rPr>
          <w:rFonts w:eastAsia="Aptos"/>
        </w:rPr>
        <w:t>th</w:t>
      </w:r>
      <w:r w:rsidR="00213AE5">
        <w:rPr>
          <w:rFonts w:eastAsia="Aptos"/>
        </w:rPr>
        <w:t>e</w:t>
      </w:r>
      <w:r w:rsidR="009A44EA">
        <w:rPr>
          <w:rFonts w:eastAsia="Aptos"/>
        </w:rPr>
        <w:t xml:space="preserve"> wider context by focusing on </w:t>
      </w:r>
      <w:r w:rsidR="006A6CD9">
        <w:rPr>
          <w:rFonts w:eastAsia="Aptos"/>
        </w:rPr>
        <w:t>the lived experience of trainee resilience, taking a nuanced approach to what</w:t>
      </w:r>
      <w:r w:rsidR="008D502D">
        <w:rPr>
          <w:rFonts w:eastAsia="Aptos"/>
        </w:rPr>
        <w:t xml:space="preserve"> supports</w:t>
      </w:r>
      <w:r w:rsidR="00150FB7">
        <w:rPr>
          <w:rFonts w:eastAsia="Aptos"/>
        </w:rPr>
        <w:t xml:space="preserve"> </w:t>
      </w:r>
      <w:r w:rsidR="008D502D">
        <w:rPr>
          <w:rFonts w:eastAsia="Aptos"/>
        </w:rPr>
        <w:t xml:space="preserve">or hinders trainees in continuing their commitment to teaching. </w:t>
      </w:r>
    </w:p>
    <w:p w14:paraId="2E1D821C" w14:textId="77777777" w:rsidR="006C4174" w:rsidRDefault="006C4174" w:rsidP="00332857">
      <w:pPr>
        <w:spacing w:line="240" w:lineRule="auto"/>
        <w:jc w:val="both"/>
        <w:rPr>
          <w:rFonts w:eastAsia="Aptos"/>
        </w:rPr>
      </w:pPr>
    </w:p>
    <w:p w14:paraId="3E3F3CC6" w14:textId="224B5CAF" w:rsidR="00477258" w:rsidRPr="00477258" w:rsidRDefault="00477258" w:rsidP="00477258">
      <w:pPr>
        <w:spacing w:line="480" w:lineRule="auto"/>
        <w:jc w:val="both"/>
        <w:rPr>
          <w:rFonts w:eastAsia="Aptos"/>
        </w:rPr>
      </w:pPr>
      <w:r w:rsidRPr="00477258">
        <w:rPr>
          <w:rFonts w:eastAsia="Aptos"/>
        </w:rPr>
        <w:t>Teacher workload, often cited as the primary cause of teacher attrition, has garnered significant attention in government policy</w:t>
      </w:r>
      <w:r w:rsidR="009F4C98">
        <w:rPr>
          <w:rFonts w:eastAsia="Aptos"/>
        </w:rPr>
        <w:t xml:space="preserve"> </w:t>
      </w:r>
      <w:sdt>
        <w:sdtPr>
          <w:rPr>
            <w:rFonts w:asciiTheme="majorHAnsi" w:eastAsia="Aptos" w:hAnsiTheme="majorHAnsi"/>
            <w:color w:val="000000"/>
          </w:rPr>
          <w:tag w:val="MENDELEY_CITATION_v3_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"/>
          <w:id w:val="-1855635150"/>
          <w:placeholder>
            <w:docPart w:val="DefaultPlaceholder_-1854013440"/>
          </w:placeholder>
        </w:sdtPr>
        <w:sdtContent>
          <w:r w:rsidR="00A10FFE" w:rsidRPr="00A10FFE">
            <w:rPr>
              <w:rFonts w:asciiTheme="majorHAnsi" w:eastAsia="Times New Roman" w:hAnsiTheme="majorHAnsi"/>
              <w:color w:val="000000"/>
            </w:rPr>
            <w:t>(E</w:t>
          </w:r>
          <w:r w:rsidR="009565C3">
            <w:rPr>
              <w:rFonts w:asciiTheme="majorHAnsi" w:eastAsia="Times New Roman" w:hAnsiTheme="majorHAnsi"/>
              <w:color w:val="000000"/>
            </w:rPr>
            <w:t xml:space="preserve">ducation </w:t>
          </w:r>
          <w:r w:rsidR="00A10FFE" w:rsidRPr="00A10FFE">
            <w:rPr>
              <w:rFonts w:asciiTheme="majorHAnsi" w:eastAsia="Times New Roman" w:hAnsiTheme="majorHAnsi"/>
              <w:color w:val="000000"/>
            </w:rPr>
            <w:t>E</w:t>
          </w:r>
          <w:r w:rsidR="009565C3">
            <w:rPr>
              <w:rFonts w:asciiTheme="majorHAnsi" w:eastAsia="Times New Roman" w:hAnsiTheme="majorHAnsi"/>
              <w:color w:val="000000"/>
            </w:rPr>
            <w:t>ndow</w:t>
          </w:r>
          <w:r w:rsidR="002A679D">
            <w:rPr>
              <w:rFonts w:asciiTheme="majorHAnsi" w:eastAsia="Times New Roman" w:hAnsiTheme="majorHAnsi"/>
              <w:color w:val="000000"/>
            </w:rPr>
            <w:t xml:space="preserve">ment </w:t>
          </w:r>
          <w:r w:rsidR="00A10FFE" w:rsidRPr="00A10FFE">
            <w:rPr>
              <w:rFonts w:asciiTheme="majorHAnsi" w:eastAsia="Times New Roman" w:hAnsiTheme="majorHAnsi"/>
              <w:color w:val="000000"/>
            </w:rPr>
            <w:t>F</w:t>
          </w:r>
          <w:r w:rsidR="002A679D">
            <w:rPr>
              <w:rFonts w:asciiTheme="majorHAnsi" w:eastAsia="Times New Roman" w:hAnsiTheme="majorHAnsi"/>
              <w:color w:val="000000"/>
            </w:rPr>
            <w:t>oundation</w:t>
          </w:r>
          <w:r w:rsidR="002E28A7">
            <w:rPr>
              <w:rFonts w:asciiTheme="majorHAnsi" w:eastAsia="Times New Roman" w:hAnsiTheme="majorHAnsi"/>
              <w:color w:val="000000"/>
            </w:rPr>
            <w:t xml:space="preserve"> (EEF)</w:t>
          </w:r>
          <w:r w:rsidR="00A10FFE" w:rsidRPr="00A10FFE">
            <w:rPr>
              <w:rFonts w:asciiTheme="majorHAnsi" w:eastAsia="Times New Roman" w:hAnsiTheme="majorHAnsi"/>
              <w:color w:val="000000"/>
            </w:rPr>
            <w:t>, 2023)</w:t>
          </w:r>
        </w:sdtContent>
      </w:sdt>
      <w:r w:rsidRPr="00477258">
        <w:rPr>
          <w:rFonts w:eastAsia="Aptos"/>
        </w:rPr>
        <w:t xml:space="preserve">. In the ITT context, the focus has primarily revolved around reducing and managing the quantity of work </w:t>
      </w:r>
      <w:sdt>
        <w:sdtPr>
          <w:rPr>
            <w:rFonts w:eastAsia="Aptos"/>
            <w:color w:val="000000"/>
          </w:rPr>
          <w:tag w:val="MENDELEY_CITATION_v3_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"/>
          <w:id w:val="-275639413"/>
          <w:placeholder>
            <w:docPart w:val="FE05CB2B756A4030AEAB7C4E9C969A72"/>
          </w:placeholder>
        </w:sdtPr>
        <w:sdtContent>
          <w:r w:rsidR="00A10FFE" w:rsidRPr="00A10FFE">
            <w:rPr>
              <w:rFonts w:eastAsia="Aptos"/>
              <w:color w:val="000000"/>
            </w:rPr>
            <w:t>(Carter, 2015</w:t>
          </w:r>
        </w:sdtContent>
      </w:sdt>
      <w:r w:rsidRPr="00477258">
        <w:rPr>
          <w:rFonts w:eastAsia="Aptos"/>
        </w:rPr>
        <w:t xml:space="preserve">; </w:t>
      </w:r>
      <w:sdt>
        <w:sdtPr>
          <w:rPr>
            <w:rFonts w:eastAsia="Aptos"/>
            <w:color w:val="000000"/>
          </w:rPr>
          <w:tag w:val="MENDELEY_CITATION_v3_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"/>
          <w:id w:val="1402709734"/>
          <w:placeholder>
            <w:docPart w:val="DefaultPlaceholder_-1854013440"/>
          </w:placeholder>
        </w:sdtPr>
        <w:sdtContent>
          <w:r w:rsidR="00A10FFE" w:rsidRPr="00A10FFE">
            <w:rPr>
              <w:rFonts w:eastAsia="Aptos"/>
              <w:color w:val="000000"/>
            </w:rPr>
            <w:t>DFE, 2018)</w:t>
          </w:r>
        </w:sdtContent>
      </w:sdt>
      <w:r w:rsidRPr="00477258">
        <w:rPr>
          <w:rFonts w:eastAsia="Aptos"/>
        </w:rPr>
        <w:t xml:space="preserve">. This approach neglects to address the qualitative aspects of teachers' work, which increasingly emphasise performativity and accountability as significant factors for teacher attrition in the first five years </w:t>
      </w:r>
      <w:sdt>
        <w:sdtPr>
          <w:rPr>
            <w:rFonts w:eastAsia="Aptos"/>
            <w:color w:val="000000"/>
          </w:rPr>
          <w:tag w:val="MENDELEY_CITATION_v3_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"/>
          <w:id w:val="-425428077"/>
          <w:placeholder>
            <w:docPart w:val="FE05CB2B756A4030AEAB7C4E9C969A72"/>
          </w:placeholder>
        </w:sdtPr>
        <w:sdtContent>
          <w:r w:rsidR="00A10FFE" w:rsidRPr="00A10FFE">
            <w:rPr>
              <w:rFonts w:eastAsia="Aptos"/>
              <w:color w:val="000000"/>
            </w:rPr>
            <w:t>(Perryman and Calvert, 2020).</w:t>
          </w:r>
        </w:sdtContent>
      </w:sdt>
      <w:r w:rsidRPr="00477258">
        <w:rPr>
          <w:rFonts w:eastAsia="Aptos"/>
          <w:color w:val="000000"/>
        </w:rPr>
        <w:t xml:space="preserve"> </w:t>
      </w:r>
      <w:r w:rsidRPr="00477258">
        <w:rPr>
          <w:rFonts w:eastAsia="Aptos"/>
        </w:rPr>
        <w:t xml:space="preserve">Yet better support </w:t>
      </w:r>
      <w:r w:rsidR="003241EE">
        <w:rPr>
          <w:rFonts w:eastAsia="Aptos"/>
        </w:rPr>
        <w:t xml:space="preserve">in school placements </w:t>
      </w:r>
      <w:r w:rsidRPr="00477258">
        <w:rPr>
          <w:rFonts w:eastAsia="Aptos"/>
        </w:rPr>
        <w:t xml:space="preserve">has the potential to make a positive difference to trainee-teacher resilience concerning this aspect of their work (Perryman and Calvert, 2020). </w:t>
      </w:r>
    </w:p>
    <w:p w14:paraId="1B0B54D8" w14:textId="77777777" w:rsidR="00477258" w:rsidRPr="00477258" w:rsidRDefault="00477258" w:rsidP="000C1B39">
      <w:pPr>
        <w:spacing w:line="240" w:lineRule="auto"/>
        <w:jc w:val="both"/>
        <w:rPr>
          <w:rFonts w:eastAsia="Aptos"/>
        </w:rPr>
      </w:pPr>
    </w:p>
    <w:p w14:paraId="1CC29EF0" w14:textId="654A6CCB" w:rsidR="00477258" w:rsidRDefault="00477258" w:rsidP="00477258">
      <w:pPr>
        <w:spacing w:line="480" w:lineRule="auto"/>
        <w:jc w:val="both"/>
        <w:rPr>
          <w:rFonts w:eastAsia="Aptos"/>
          <w:color w:val="000000"/>
        </w:rPr>
      </w:pPr>
      <w:r w:rsidRPr="00477258">
        <w:rPr>
          <w:rFonts w:eastAsia="Aptos"/>
        </w:rPr>
        <w:t>Mentoring has been reported to have a positive impact on</w:t>
      </w:r>
      <w:r w:rsidR="00533FCC">
        <w:rPr>
          <w:rFonts w:eastAsia="Aptos"/>
        </w:rPr>
        <w:t xml:space="preserve"> teacher</w:t>
      </w:r>
      <w:r w:rsidRPr="00477258">
        <w:rPr>
          <w:rFonts w:eastAsia="Aptos"/>
        </w:rPr>
        <w:t xml:space="preserve"> attrition (Hobson, 2009; E</w:t>
      </w:r>
      <w:r w:rsidR="002E28A7">
        <w:rPr>
          <w:rFonts w:eastAsia="Aptos"/>
        </w:rPr>
        <w:t>EF</w:t>
      </w:r>
      <w:r w:rsidRPr="00477258">
        <w:rPr>
          <w:rFonts w:eastAsia="Aptos"/>
        </w:rPr>
        <w:t xml:space="preserve">, 2023). Recent policy has recognised this by further centring the role of the </w:t>
      </w:r>
      <w:r w:rsidRPr="00477258">
        <w:rPr>
          <w:rFonts w:eastAsia="Aptos"/>
        </w:rPr>
        <w:lastRenderedPageBreak/>
        <w:t>school-based mentor through the introduction of the Early Career Framework</w:t>
      </w:r>
      <w:r w:rsidR="00E90EED">
        <w:rPr>
          <w:rFonts w:eastAsia="Aptos"/>
        </w:rPr>
        <w:t xml:space="preserve"> (ECF)</w:t>
      </w:r>
      <w:r w:rsidRPr="00477258">
        <w:rPr>
          <w:rFonts w:eastAsia="Aptos"/>
        </w:rPr>
        <w:t xml:space="preserve"> </w:t>
      </w:r>
      <w:sdt>
        <w:sdtPr>
          <w:rPr>
            <w:rFonts w:eastAsia="Aptos"/>
            <w:color w:val="000000"/>
          </w:rPr>
          <w:tag w:val="MENDELEY_CITATION_v3_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"/>
          <w:id w:val="1114864551"/>
          <w:placeholder>
            <w:docPart w:val="DefaultPlaceholder_-1854013440"/>
          </w:placeholder>
        </w:sdtPr>
        <w:sdtContent>
          <w:r w:rsidR="00A10FFE" w:rsidRPr="00A10FFE">
            <w:rPr>
              <w:rFonts w:eastAsia="Aptos"/>
              <w:color w:val="000000"/>
            </w:rPr>
            <w:t>(DFE, 2019)</w:t>
          </w:r>
        </w:sdtContent>
      </w:sdt>
      <w:r w:rsidR="00E90EED">
        <w:rPr>
          <w:rFonts w:eastAsia="Aptos"/>
          <w:color w:val="000000"/>
        </w:rPr>
        <w:t>,</w:t>
      </w:r>
      <w:r w:rsidRPr="00477258">
        <w:rPr>
          <w:rFonts w:eastAsia="Aptos"/>
        </w:rPr>
        <w:t xml:space="preserve"> extending this vital support to three years. Yet, in recent inspections, the quality of mentoring was found to vary across schools and partnerships in relation to time available; poor training</w:t>
      </w:r>
      <w:r w:rsidR="00736EE9">
        <w:rPr>
          <w:rFonts w:eastAsia="Aptos"/>
        </w:rPr>
        <w:t>;</w:t>
      </w:r>
      <w:r w:rsidRPr="00477258">
        <w:rPr>
          <w:rFonts w:eastAsia="Aptos"/>
        </w:rPr>
        <w:t xml:space="preserve"> and lack of knowledge and expertise to provide trainees with </w:t>
      </w:r>
      <w:r w:rsidR="002E399C">
        <w:rPr>
          <w:rFonts w:eastAsia="Aptos"/>
        </w:rPr>
        <w:t>high-quality</w:t>
      </w:r>
      <w:r w:rsidRPr="00477258">
        <w:rPr>
          <w:rFonts w:eastAsia="Aptos"/>
        </w:rPr>
        <w:t xml:space="preserve"> support </w:t>
      </w:r>
      <w:r w:rsidRPr="000F61A6">
        <w:rPr>
          <w:rFonts w:eastAsia="Aptos"/>
        </w:rPr>
        <w:t xml:space="preserve">(Ofsted, 2020). </w:t>
      </w:r>
      <w:r w:rsidR="000F61A6" w:rsidRPr="000F61A6">
        <w:rPr>
          <w:rFonts w:eastAsia="Aptos"/>
        </w:rPr>
        <w:t>The emphasis on mentoring provision overlooks support for well-being, instead prioritising the development of teaching expertise</w:t>
      </w:r>
      <w:r w:rsidR="00E24E9F">
        <w:rPr>
          <w:rFonts w:eastAsia="Aptos"/>
        </w:rPr>
        <w:t xml:space="preserve"> (DFE</w:t>
      </w:r>
      <w:r w:rsidR="002D5BBC">
        <w:rPr>
          <w:rFonts w:eastAsia="Aptos"/>
        </w:rPr>
        <w:t>,</w:t>
      </w:r>
      <w:r w:rsidR="00E24E9F">
        <w:rPr>
          <w:rFonts w:eastAsia="Aptos"/>
        </w:rPr>
        <w:t xml:space="preserve"> 2024)</w:t>
      </w:r>
      <w:r w:rsidR="000F61A6" w:rsidRPr="000F61A6">
        <w:rPr>
          <w:rFonts w:eastAsia="Aptos"/>
        </w:rPr>
        <w:t>.</w:t>
      </w:r>
      <w:r w:rsidR="000F61A6">
        <w:rPr>
          <w:rFonts w:eastAsia="Aptos"/>
        </w:rPr>
        <w:t xml:space="preserve"> </w:t>
      </w:r>
      <w:r w:rsidRPr="00477258">
        <w:rPr>
          <w:rFonts w:eastAsia="Aptos"/>
        </w:rPr>
        <w:t xml:space="preserve">Nevertheless, mentors are known to have significant positive and negative effects on the </w:t>
      </w:r>
      <w:r w:rsidR="00252D19">
        <w:rPr>
          <w:rFonts w:eastAsia="Aptos"/>
        </w:rPr>
        <w:t>well-being</w:t>
      </w:r>
      <w:r w:rsidRPr="00477258">
        <w:rPr>
          <w:rFonts w:eastAsia="Aptos"/>
        </w:rPr>
        <w:t xml:space="preserve"> of b</w:t>
      </w:r>
      <w:r w:rsidR="007B7FF4">
        <w:rPr>
          <w:rFonts w:eastAsia="Aptos"/>
        </w:rPr>
        <w:t>eginning</w:t>
      </w:r>
      <w:r w:rsidRPr="00477258">
        <w:rPr>
          <w:rFonts w:eastAsia="Aptos"/>
        </w:rPr>
        <w:t xml:space="preserve"> teachers </w:t>
      </w:r>
      <w:sdt>
        <w:sdtPr>
          <w:rPr>
            <w:rFonts w:eastAsia="Aptos"/>
            <w:color w:val="000000"/>
          </w:rPr>
          <w:tag w:val="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"/>
          <w:id w:val="1745676512"/>
          <w:placeholder>
            <w:docPart w:val="DefaultPlaceholder_-1854013440"/>
          </w:placeholder>
        </w:sdtPr>
        <w:sdtContent>
          <w:r w:rsidR="00A10FFE" w:rsidRPr="00A10FFE">
            <w:rPr>
              <w:rFonts w:eastAsia="Aptos"/>
              <w:color w:val="000000"/>
            </w:rPr>
            <w:t>(</w:t>
          </w:r>
          <w:proofErr w:type="spellStart"/>
          <w:r w:rsidR="00A10FFE" w:rsidRPr="00A10FFE">
            <w:rPr>
              <w:rFonts w:eastAsia="Aptos"/>
              <w:color w:val="000000"/>
            </w:rPr>
            <w:t>Kutsyuruba</w:t>
          </w:r>
          <w:proofErr w:type="spellEnd"/>
          <w:r w:rsidR="00A10FFE" w:rsidRPr="00A10FFE">
            <w:rPr>
              <w:rFonts w:eastAsia="Aptos"/>
              <w:color w:val="000000"/>
            </w:rPr>
            <w:t xml:space="preserve">, Godden and </w:t>
          </w:r>
          <w:proofErr w:type="spellStart"/>
          <w:r w:rsidR="00A10FFE" w:rsidRPr="00A10FFE">
            <w:rPr>
              <w:rFonts w:eastAsia="Aptos"/>
              <w:color w:val="000000"/>
            </w:rPr>
            <w:t>Bosica</w:t>
          </w:r>
          <w:proofErr w:type="spellEnd"/>
          <w:r w:rsidR="00A10FFE" w:rsidRPr="00A10FFE">
            <w:rPr>
              <w:rFonts w:eastAsia="Aptos"/>
              <w:color w:val="000000"/>
            </w:rPr>
            <w:t>, 2019; Squires, 2019; Hobson, 2016).</w:t>
          </w:r>
        </w:sdtContent>
      </w:sdt>
    </w:p>
    <w:p w14:paraId="4105A0AD" w14:textId="77777777" w:rsidR="0043025D" w:rsidRPr="00477258" w:rsidRDefault="0043025D" w:rsidP="00C133E9">
      <w:pPr>
        <w:spacing w:line="240" w:lineRule="auto"/>
        <w:jc w:val="both"/>
        <w:rPr>
          <w:rFonts w:eastAsia="Aptos"/>
        </w:rPr>
      </w:pPr>
    </w:p>
    <w:p w14:paraId="1DA5937A" w14:textId="71743B9A" w:rsidR="00966105" w:rsidRDefault="00477258" w:rsidP="005B1251">
      <w:pPr>
        <w:spacing w:line="480" w:lineRule="auto"/>
        <w:jc w:val="both"/>
        <w:rPr>
          <w:rFonts w:eastAsia="Aptos"/>
        </w:rPr>
      </w:pPr>
      <w:r w:rsidRPr="00477258">
        <w:rPr>
          <w:rFonts w:eastAsia="Aptos"/>
        </w:rPr>
        <w:t xml:space="preserve">The well-being of teachers has emerged as a pressing concern in contemporary educational discourse </w:t>
      </w:r>
      <w:sdt>
        <w:sdtPr>
          <w:rPr>
            <w:rFonts w:asciiTheme="majorHAnsi" w:eastAsia="Aptos" w:hAnsiTheme="majorHAnsi"/>
            <w:color w:val="000000"/>
          </w:rPr>
          <w:tag w:val="MENDELEY_CITATION_v3_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"/>
          <w:id w:val="-1282110414"/>
          <w:placeholder>
            <w:docPart w:val="DefaultPlaceholder_-1854013440"/>
          </w:placeholder>
        </w:sdtPr>
        <w:sdtContent>
          <w:r w:rsidR="00A10FFE" w:rsidRPr="00A10FFE">
            <w:rPr>
              <w:rFonts w:asciiTheme="majorHAnsi" w:eastAsia="Times New Roman" w:hAnsiTheme="majorHAnsi"/>
              <w:color w:val="000000"/>
            </w:rPr>
            <w:t>(</w:t>
          </w:r>
          <w:r w:rsidR="0008196B">
            <w:rPr>
              <w:rFonts w:asciiTheme="majorHAnsi" w:eastAsia="Times New Roman" w:hAnsiTheme="majorHAnsi"/>
              <w:color w:val="000000"/>
            </w:rPr>
            <w:t>Education Support</w:t>
          </w:r>
          <w:r w:rsidR="00A10FFE" w:rsidRPr="00A10FFE">
            <w:rPr>
              <w:rFonts w:asciiTheme="majorHAnsi" w:eastAsia="Times New Roman" w:hAnsiTheme="majorHAnsi"/>
              <w:color w:val="000000"/>
            </w:rPr>
            <w:t>, 2023)</w:t>
          </w:r>
        </w:sdtContent>
      </w:sdt>
      <w:r w:rsidRPr="00477258">
        <w:rPr>
          <w:rFonts w:eastAsia="Aptos"/>
        </w:rPr>
        <w:t>. Contextual factors such as school culture and feelings of isolation within the workplace have been identified as significant contributors to the reported decline in teacher well-being, often culminating in burnout (</w:t>
      </w:r>
      <w:r w:rsidR="0008196B">
        <w:rPr>
          <w:rFonts w:eastAsia="Aptos"/>
        </w:rPr>
        <w:t>Education Support</w:t>
      </w:r>
      <w:r w:rsidRPr="00477258">
        <w:rPr>
          <w:rFonts w:eastAsia="Aptos"/>
        </w:rPr>
        <w:t>, 2023). The prevailing policy shift towards school-based</w:t>
      </w:r>
      <w:r w:rsidR="0040692B">
        <w:rPr>
          <w:rFonts w:eastAsia="Aptos"/>
        </w:rPr>
        <w:t xml:space="preserve"> </w:t>
      </w:r>
      <w:r w:rsidRPr="00477258">
        <w:rPr>
          <w:rFonts w:eastAsia="Aptos"/>
        </w:rPr>
        <w:t xml:space="preserve">ITT programmes immerses trainee teachers in these potentially challenging environments. This highlights the need to consider in more depth the contextual factors that impact trainee attrition as opposed to concentrating on general coping strategies that trainees can adopt. </w:t>
      </w:r>
    </w:p>
    <w:p w14:paraId="00C58CA9" w14:textId="77777777" w:rsidR="00723B1A" w:rsidRDefault="00723B1A" w:rsidP="0040692B">
      <w:pPr>
        <w:spacing w:line="240" w:lineRule="auto"/>
        <w:jc w:val="both"/>
        <w:rPr>
          <w:rFonts w:eastAsia="Aptos"/>
        </w:rPr>
      </w:pPr>
    </w:p>
    <w:p w14:paraId="729901C0" w14:textId="34E9C07D" w:rsidR="00387BDF" w:rsidRDefault="00684A6C" w:rsidP="005B1251">
      <w:pPr>
        <w:spacing w:line="480" w:lineRule="auto"/>
        <w:jc w:val="both"/>
        <w:rPr>
          <w:rFonts w:eastAsia="Aptos"/>
        </w:rPr>
      </w:pPr>
      <w:r>
        <w:rPr>
          <w:rFonts w:eastAsia="Aptos"/>
        </w:rPr>
        <w:t xml:space="preserve">This rationale highlights </w:t>
      </w:r>
      <w:r w:rsidR="00723B1A">
        <w:rPr>
          <w:rFonts w:eastAsia="Aptos"/>
        </w:rPr>
        <w:t>a gap in the recruitment and retention strategy for trainee teacher</w:t>
      </w:r>
      <w:r w:rsidR="00BA09D6">
        <w:rPr>
          <w:rFonts w:eastAsia="Aptos"/>
        </w:rPr>
        <w:t>s</w:t>
      </w:r>
      <w:r w:rsidR="00D868E3">
        <w:rPr>
          <w:rFonts w:eastAsia="Aptos"/>
        </w:rPr>
        <w:t xml:space="preserve">. This study aims to illuminate understanding of the contextual influence of mentoring on resilience </w:t>
      </w:r>
      <w:r w:rsidR="00B1268E">
        <w:rPr>
          <w:rFonts w:eastAsia="Aptos"/>
        </w:rPr>
        <w:t xml:space="preserve">to </w:t>
      </w:r>
      <w:r w:rsidR="005E70E8">
        <w:rPr>
          <w:rFonts w:eastAsia="Aptos"/>
        </w:rPr>
        <w:t xml:space="preserve">enhance relational aspects of mentor training. </w:t>
      </w:r>
    </w:p>
    <w:p w14:paraId="708A688E" w14:textId="77777777" w:rsidR="001D1954" w:rsidRPr="005B1251" w:rsidRDefault="001D1954" w:rsidP="00951677">
      <w:pPr>
        <w:spacing w:line="240" w:lineRule="auto"/>
        <w:jc w:val="both"/>
        <w:rPr>
          <w:rFonts w:eastAsia="Aptos"/>
        </w:rPr>
      </w:pPr>
    </w:p>
    <w:p w14:paraId="0EE26B14" w14:textId="50BC88B6" w:rsidR="00AE4A9B" w:rsidRDefault="00410591" w:rsidP="005C78EF">
      <w:pPr>
        <w:pStyle w:val="Heading2"/>
        <w:rPr>
          <w:rFonts w:eastAsia="Calibri"/>
        </w:rPr>
      </w:pPr>
      <w:bookmarkStart w:id="8" w:name="_Toc171527092"/>
      <w:r>
        <w:rPr>
          <w:rFonts w:eastAsia="Calibri"/>
        </w:rPr>
        <w:t xml:space="preserve">2.3 </w:t>
      </w:r>
      <w:r w:rsidR="00911C56" w:rsidRPr="00911C56">
        <w:rPr>
          <w:rFonts w:eastAsia="Calibri"/>
        </w:rPr>
        <w:t>Researcher Positionality</w:t>
      </w:r>
      <w:bookmarkEnd w:id="8"/>
      <w:r w:rsidR="009131CF">
        <w:rPr>
          <w:rFonts w:eastAsia="Calibri"/>
        </w:rPr>
        <w:t xml:space="preserve"> </w:t>
      </w:r>
    </w:p>
    <w:p w14:paraId="2CDC5D49" w14:textId="3B30FE12" w:rsidR="00101203" w:rsidRDefault="00101203" w:rsidP="00922604"/>
    <w:p w14:paraId="0FC6FDFE" w14:textId="6BE7F0AE" w:rsidR="00DB600D" w:rsidRDefault="00420E8A" w:rsidP="002B186D">
      <w:pPr>
        <w:spacing w:line="480" w:lineRule="auto"/>
        <w:jc w:val="both"/>
        <w:rPr>
          <w:rFonts w:asciiTheme="majorHAnsi" w:hAnsiTheme="majorHAnsi"/>
        </w:rPr>
      </w:pPr>
      <w:r>
        <w:rPr>
          <w:rFonts w:asciiTheme="majorHAnsi" w:hAnsiTheme="majorHAnsi"/>
        </w:rPr>
        <w:lastRenderedPageBreak/>
        <w:t>My background in education</w:t>
      </w:r>
      <w:r w:rsidR="00391208">
        <w:rPr>
          <w:rFonts w:asciiTheme="majorHAnsi" w:hAnsiTheme="majorHAnsi"/>
        </w:rPr>
        <w:t>,</w:t>
      </w:r>
      <w:r>
        <w:rPr>
          <w:rFonts w:asciiTheme="majorHAnsi" w:hAnsiTheme="majorHAnsi"/>
        </w:rPr>
        <w:t xml:space="preserve"> with a focus on teacher training and mentoring</w:t>
      </w:r>
      <w:r w:rsidR="00391208">
        <w:rPr>
          <w:rFonts w:asciiTheme="majorHAnsi" w:hAnsiTheme="majorHAnsi"/>
        </w:rPr>
        <w:t>,</w:t>
      </w:r>
      <w:r w:rsidR="00335DC3">
        <w:rPr>
          <w:rFonts w:asciiTheme="majorHAnsi" w:hAnsiTheme="majorHAnsi"/>
        </w:rPr>
        <w:t xml:space="preserve"> motivates this study</w:t>
      </w:r>
      <w:r>
        <w:rPr>
          <w:rFonts w:asciiTheme="majorHAnsi" w:hAnsiTheme="majorHAnsi"/>
        </w:rPr>
        <w:t>. I started with a teacher training program</w:t>
      </w:r>
      <w:r w:rsidR="00951677">
        <w:rPr>
          <w:rFonts w:asciiTheme="majorHAnsi" w:hAnsiTheme="majorHAnsi"/>
        </w:rPr>
        <w:t>me</w:t>
      </w:r>
      <w:r>
        <w:rPr>
          <w:rFonts w:asciiTheme="majorHAnsi" w:hAnsiTheme="majorHAnsi"/>
        </w:rPr>
        <w:t xml:space="preserve"> in 2011 and later became a</w:t>
      </w:r>
      <w:r w:rsidR="00951677">
        <w:rPr>
          <w:rFonts w:asciiTheme="majorHAnsi" w:hAnsiTheme="majorHAnsi"/>
        </w:rPr>
        <w:t>n</w:t>
      </w:r>
      <w:r>
        <w:rPr>
          <w:rFonts w:asciiTheme="majorHAnsi" w:hAnsiTheme="majorHAnsi"/>
        </w:rPr>
        <w:t xml:space="preserve"> </w:t>
      </w:r>
      <w:r w:rsidR="00951677">
        <w:rPr>
          <w:rFonts w:asciiTheme="majorHAnsi" w:hAnsiTheme="majorHAnsi"/>
        </w:rPr>
        <w:t>English teacher, middle leader</w:t>
      </w:r>
      <w:r>
        <w:rPr>
          <w:rFonts w:asciiTheme="majorHAnsi" w:hAnsiTheme="majorHAnsi"/>
        </w:rPr>
        <w:t xml:space="preserve"> and mentor for trainee teachers, gaining valuable insights into the mentoring process.</w:t>
      </w:r>
    </w:p>
    <w:p w14:paraId="007BB7F8" w14:textId="77777777" w:rsidR="00696BCA" w:rsidRDefault="00696BCA" w:rsidP="00391208">
      <w:pPr>
        <w:spacing w:line="240" w:lineRule="auto"/>
        <w:jc w:val="both"/>
        <w:rPr>
          <w:rFonts w:asciiTheme="majorHAnsi" w:hAnsiTheme="majorHAnsi"/>
        </w:rPr>
      </w:pPr>
    </w:p>
    <w:p w14:paraId="45420A17" w14:textId="77777777" w:rsidR="00A8772D" w:rsidRDefault="002B186D" w:rsidP="001942BD">
      <w:pPr>
        <w:spacing w:line="480" w:lineRule="auto"/>
        <w:jc w:val="both"/>
        <w:rPr>
          <w:rFonts w:asciiTheme="majorHAnsi" w:hAnsiTheme="majorHAnsi"/>
        </w:rPr>
      </w:pPr>
      <w:r w:rsidRPr="002B186D">
        <w:rPr>
          <w:rFonts w:asciiTheme="majorHAnsi" w:hAnsiTheme="majorHAnsi"/>
        </w:rPr>
        <w:t xml:space="preserve">Currently, I hold the position of a </w:t>
      </w:r>
      <w:r w:rsidR="00970072">
        <w:rPr>
          <w:rFonts w:asciiTheme="majorHAnsi" w:hAnsiTheme="majorHAnsi"/>
        </w:rPr>
        <w:t>l</w:t>
      </w:r>
      <w:r w:rsidRPr="002B186D">
        <w:rPr>
          <w:rFonts w:asciiTheme="majorHAnsi" w:hAnsiTheme="majorHAnsi"/>
        </w:rPr>
        <w:t xml:space="preserve">ink </w:t>
      </w:r>
      <w:r w:rsidR="00970072">
        <w:rPr>
          <w:rFonts w:asciiTheme="majorHAnsi" w:hAnsiTheme="majorHAnsi"/>
        </w:rPr>
        <w:t>t</w:t>
      </w:r>
      <w:r w:rsidRPr="002B186D">
        <w:rPr>
          <w:rFonts w:asciiTheme="majorHAnsi" w:hAnsiTheme="majorHAnsi"/>
        </w:rPr>
        <w:t>utor, responsible for overseeing the quality and efficacy of mentoring practices within a school-based provider setting. Through these roles, I have developed a nuanced understanding of the complexities inherent in mentoring relationships within the education</w:t>
      </w:r>
      <w:r w:rsidR="00D020EE">
        <w:rPr>
          <w:rFonts w:asciiTheme="majorHAnsi" w:hAnsiTheme="majorHAnsi"/>
        </w:rPr>
        <w:t xml:space="preserve"> field</w:t>
      </w:r>
      <w:r w:rsidRPr="002B186D">
        <w:rPr>
          <w:rFonts w:asciiTheme="majorHAnsi" w:hAnsiTheme="majorHAnsi"/>
        </w:rPr>
        <w:t>.</w:t>
      </w:r>
      <w:r w:rsidR="00DB600D">
        <w:rPr>
          <w:rFonts w:asciiTheme="majorHAnsi" w:hAnsiTheme="majorHAnsi"/>
        </w:rPr>
        <w:t xml:space="preserve"> </w:t>
      </w:r>
      <w:r w:rsidRPr="002B186D">
        <w:rPr>
          <w:rFonts w:asciiTheme="majorHAnsi" w:hAnsiTheme="majorHAnsi"/>
        </w:rPr>
        <w:t xml:space="preserve">I have encountered a range of experiences, witnessing not only diversity in mentoring approaches but also variations in mentees' responses to these interventions. This diverse exposure has contributed significantly to my understanding of the </w:t>
      </w:r>
      <w:r w:rsidR="00C60F7F">
        <w:rPr>
          <w:rFonts w:asciiTheme="majorHAnsi" w:hAnsiTheme="majorHAnsi"/>
        </w:rPr>
        <w:t>varying</w:t>
      </w:r>
      <w:r w:rsidRPr="002B186D">
        <w:rPr>
          <w:rFonts w:asciiTheme="majorHAnsi" w:hAnsiTheme="majorHAnsi"/>
        </w:rPr>
        <w:t xml:space="preserve"> nature of mentoring interactions within educational contexts.</w:t>
      </w:r>
    </w:p>
    <w:p w14:paraId="2CF8F6D6" w14:textId="77777777" w:rsidR="00A61552" w:rsidRDefault="00A61552" w:rsidP="00A61552">
      <w:pPr>
        <w:spacing w:line="240" w:lineRule="auto"/>
        <w:jc w:val="both"/>
        <w:rPr>
          <w:rFonts w:asciiTheme="majorHAnsi" w:hAnsiTheme="majorHAnsi"/>
        </w:rPr>
      </w:pPr>
    </w:p>
    <w:p w14:paraId="5F8D7C14" w14:textId="0E855ACC" w:rsidR="00C24670" w:rsidRDefault="001E3270" w:rsidP="001942BD">
      <w:pPr>
        <w:spacing w:line="480" w:lineRule="auto"/>
        <w:jc w:val="both"/>
        <w:rPr>
          <w:rFonts w:asciiTheme="majorHAnsi" w:hAnsiTheme="majorHAnsi"/>
        </w:rPr>
      </w:pPr>
      <w:r>
        <w:rPr>
          <w:rFonts w:asciiTheme="majorHAnsi" w:hAnsiTheme="majorHAnsi"/>
        </w:rPr>
        <w:t>T</w:t>
      </w:r>
      <w:r w:rsidR="005B01C8">
        <w:rPr>
          <w:rFonts w:asciiTheme="majorHAnsi" w:hAnsiTheme="majorHAnsi"/>
        </w:rPr>
        <w:t xml:space="preserve">he research question was conceived from my </w:t>
      </w:r>
      <w:r w:rsidR="007634C7">
        <w:rPr>
          <w:rFonts w:asciiTheme="majorHAnsi" w:hAnsiTheme="majorHAnsi"/>
        </w:rPr>
        <w:t>researcher positionality as a person in the field of education</w:t>
      </w:r>
      <w:r w:rsidR="00D601E0">
        <w:rPr>
          <w:rFonts w:asciiTheme="majorHAnsi" w:hAnsiTheme="majorHAnsi"/>
        </w:rPr>
        <w:t xml:space="preserve"> and </w:t>
      </w:r>
      <w:r>
        <w:rPr>
          <w:rFonts w:asciiTheme="majorHAnsi" w:hAnsiTheme="majorHAnsi"/>
        </w:rPr>
        <w:t xml:space="preserve">aimed to </w:t>
      </w:r>
      <w:r w:rsidR="005900C2">
        <w:rPr>
          <w:rFonts w:asciiTheme="majorHAnsi" w:hAnsiTheme="majorHAnsi"/>
        </w:rPr>
        <w:t xml:space="preserve">give voice to the </w:t>
      </w:r>
      <w:r w:rsidR="00CE7E0B">
        <w:rPr>
          <w:rFonts w:asciiTheme="majorHAnsi" w:hAnsiTheme="majorHAnsi"/>
        </w:rPr>
        <w:t xml:space="preserve">possible </w:t>
      </w:r>
      <w:r w:rsidR="005900C2">
        <w:rPr>
          <w:rFonts w:asciiTheme="majorHAnsi" w:hAnsiTheme="majorHAnsi"/>
        </w:rPr>
        <w:t xml:space="preserve">variability in </w:t>
      </w:r>
      <w:r w:rsidR="00C01166">
        <w:rPr>
          <w:rFonts w:asciiTheme="majorHAnsi" w:hAnsiTheme="majorHAnsi"/>
        </w:rPr>
        <w:t xml:space="preserve">trainees’ </w:t>
      </w:r>
      <w:r w:rsidR="005900C2">
        <w:rPr>
          <w:rFonts w:asciiTheme="majorHAnsi" w:hAnsiTheme="majorHAnsi"/>
        </w:rPr>
        <w:t>experience</w:t>
      </w:r>
      <w:r w:rsidR="00C2137B">
        <w:rPr>
          <w:rFonts w:asciiTheme="majorHAnsi" w:hAnsiTheme="majorHAnsi"/>
        </w:rPr>
        <w:t>s</w:t>
      </w:r>
      <w:r w:rsidR="005900C2">
        <w:rPr>
          <w:rFonts w:asciiTheme="majorHAnsi" w:hAnsiTheme="majorHAnsi"/>
        </w:rPr>
        <w:t xml:space="preserve"> of mentoring</w:t>
      </w:r>
      <w:r w:rsidR="0000220A">
        <w:rPr>
          <w:rFonts w:asciiTheme="majorHAnsi" w:hAnsiTheme="majorHAnsi"/>
        </w:rPr>
        <w:t>.</w:t>
      </w:r>
      <w:r w:rsidR="00935C85">
        <w:rPr>
          <w:rFonts w:asciiTheme="majorHAnsi" w:hAnsiTheme="majorHAnsi"/>
        </w:rPr>
        <w:t xml:space="preserve"> </w:t>
      </w:r>
      <w:r>
        <w:rPr>
          <w:rFonts w:asciiTheme="majorHAnsi" w:hAnsiTheme="majorHAnsi"/>
        </w:rPr>
        <w:t xml:space="preserve"> </w:t>
      </w:r>
      <w:r w:rsidR="00790889" w:rsidRPr="00790889">
        <w:rPr>
          <w:rFonts w:asciiTheme="majorHAnsi" w:hAnsiTheme="majorHAnsi"/>
        </w:rPr>
        <w:t>In hermeneutic phenomenology,</w:t>
      </w:r>
      <w:r w:rsidR="00325C03" w:rsidRPr="00325C03">
        <w:t xml:space="preserve"> </w:t>
      </w:r>
      <w:r w:rsidR="00325C03" w:rsidRPr="00325C03">
        <w:rPr>
          <w:rFonts w:asciiTheme="majorHAnsi" w:hAnsiTheme="majorHAnsi"/>
        </w:rPr>
        <w:t xml:space="preserve">the researcher’s </w:t>
      </w:r>
      <w:r w:rsidR="006A64E5">
        <w:rPr>
          <w:rFonts w:asciiTheme="majorHAnsi" w:hAnsiTheme="majorHAnsi"/>
        </w:rPr>
        <w:t xml:space="preserve">contextually </w:t>
      </w:r>
      <w:r w:rsidR="006C47B1">
        <w:rPr>
          <w:rFonts w:asciiTheme="majorHAnsi" w:hAnsiTheme="majorHAnsi"/>
        </w:rPr>
        <w:t>situated</w:t>
      </w:r>
      <w:r w:rsidR="006A64E5">
        <w:rPr>
          <w:rFonts w:asciiTheme="majorHAnsi" w:hAnsiTheme="majorHAnsi"/>
        </w:rPr>
        <w:t xml:space="preserve"> positionality</w:t>
      </w:r>
      <w:r w:rsidR="00325C03" w:rsidRPr="00325C03">
        <w:rPr>
          <w:rFonts w:asciiTheme="majorHAnsi" w:hAnsiTheme="majorHAnsi"/>
        </w:rPr>
        <w:t xml:space="preserve"> in interpreting literature and refining the research question </w:t>
      </w:r>
      <w:r w:rsidR="006C47B1">
        <w:rPr>
          <w:rFonts w:asciiTheme="majorHAnsi" w:hAnsiTheme="majorHAnsi"/>
        </w:rPr>
        <w:t>is</w:t>
      </w:r>
      <w:r w:rsidR="00325C03" w:rsidRPr="00325C03">
        <w:rPr>
          <w:rFonts w:asciiTheme="majorHAnsi" w:hAnsiTheme="majorHAnsi"/>
        </w:rPr>
        <w:t xml:space="preserve"> regarded as </w:t>
      </w:r>
      <w:r w:rsidR="006C47B1">
        <w:rPr>
          <w:rFonts w:asciiTheme="majorHAnsi" w:hAnsiTheme="majorHAnsi"/>
        </w:rPr>
        <w:t xml:space="preserve">a </w:t>
      </w:r>
      <w:r w:rsidR="00325C03" w:rsidRPr="00325C03">
        <w:rPr>
          <w:rFonts w:asciiTheme="majorHAnsi" w:hAnsiTheme="majorHAnsi"/>
        </w:rPr>
        <w:t xml:space="preserve">vital contextual </w:t>
      </w:r>
      <w:r w:rsidR="006C47B1">
        <w:rPr>
          <w:rFonts w:asciiTheme="majorHAnsi" w:hAnsiTheme="majorHAnsi"/>
        </w:rPr>
        <w:t>aspect</w:t>
      </w:r>
      <w:r w:rsidR="00325C03" w:rsidRPr="00325C03">
        <w:rPr>
          <w:rFonts w:asciiTheme="majorHAnsi" w:hAnsiTheme="majorHAnsi"/>
        </w:rPr>
        <w:t xml:space="preserve"> of the study</w:t>
      </w:r>
      <w:r w:rsidR="006A64E5">
        <w:rPr>
          <w:rFonts w:asciiTheme="majorHAnsi" w:hAnsiTheme="majorHAnsi"/>
        </w:rPr>
        <w:t xml:space="preserve"> (Dibley </w:t>
      </w:r>
      <w:r w:rsidR="00FD1DC5" w:rsidRPr="00FD1DC5">
        <w:rPr>
          <w:rFonts w:asciiTheme="majorHAnsi" w:hAnsiTheme="majorHAnsi"/>
          <w:iCs/>
        </w:rPr>
        <w:t>Dickerson, Duffy and Vandermause</w:t>
      </w:r>
      <w:r w:rsidR="006C47B1">
        <w:rPr>
          <w:rFonts w:asciiTheme="majorHAnsi" w:hAnsiTheme="majorHAnsi"/>
        </w:rPr>
        <w:t xml:space="preserve">, 2020). </w:t>
      </w:r>
      <w:r w:rsidR="00C01166">
        <w:rPr>
          <w:rFonts w:asciiTheme="majorHAnsi" w:hAnsiTheme="majorHAnsi"/>
        </w:rPr>
        <w:t xml:space="preserve">This will be </w:t>
      </w:r>
      <w:r w:rsidR="00C24670">
        <w:rPr>
          <w:rFonts w:asciiTheme="majorHAnsi" w:hAnsiTheme="majorHAnsi"/>
        </w:rPr>
        <w:t xml:space="preserve">explained further in Section 6. </w:t>
      </w:r>
    </w:p>
    <w:p w14:paraId="752C4329" w14:textId="38F59CBE" w:rsidR="00E05067" w:rsidRDefault="001942BD" w:rsidP="001942BD">
      <w:pPr>
        <w:pStyle w:val="Heading1"/>
        <w:rPr>
          <w:rFonts w:eastAsia="Calibri"/>
        </w:rPr>
      </w:pPr>
      <w:bookmarkStart w:id="9" w:name="_Toc171527093"/>
      <w:r>
        <w:rPr>
          <w:rFonts w:eastAsia="Calibri"/>
        </w:rPr>
        <w:t>3</w:t>
      </w:r>
      <w:r w:rsidRPr="001942BD">
        <w:rPr>
          <w:rFonts w:eastAsia="Calibri"/>
        </w:rPr>
        <w:t>.</w:t>
      </w:r>
      <w:r>
        <w:rPr>
          <w:rFonts w:eastAsia="Calibri"/>
        </w:rPr>
        <w:t xml:space="preserve"> </w:t>
      </w:r>
      <w:r w:rsidR="00911C56" w:rsidRPr="001942BD">
        <w:rPr>
          <w:rFonts w:eastAsia="Calibri"/>
        </w:rPr>
        <w:t>Literature Review</w:t>
      </w:r>
      <w:bookmarkEnd w:id="9"/>
      <w:r w:rsidR="00911C56" w:rsidRPr="001942BD">
        <w:rPr>
          <w:rFonts w:eastAsia="Calibri"/>
        </w:rPr>
        <w:t xml:space="preserve"> </w:t>
      </w:r>
    </w:p>
    <w:p w14:paraId="08A5E0E6" w14:textId="77777777" w:rsidR="001942BD" w:rsidRPr="001942BD" w:rsidRDefault="001942BD" w:rsidP="001942BD"/>
    <w:p w14:paraId="60D626A1" w14:textId="336C3633" w:rsidR="003D0D17" w:rsidRDefault="00291FF9" w:rsidP="003D0D17">
      <w:pPr>
        <w:spacing w:line="480" w:lineRule="auto"/>
        <w:jc w:val="both"/>
        <w:rPr>
          <w:rFonts w:asciiTheme="majorHAnsi" w:hAnsiTheme="majorHAnsi"/>
        </w:rPr>
      </w:pPr>
      <w:r>
        <w:rPr>
          <w:rFonts w:asciiTheme="majorHAnsi" w:hAnsiTheme="majorHAnsi"/>
        </w:rPr>
        <w:t>Th</w:t>
      </w:r>
      <w:r w:rsidR="00E05067">
        <w:rPr>
          <w:rFonts w:asciiTheme="majorHAnsi" w:hAnsiTheme="majorHAnsi"/>
        </w:rPr>
        <w:t>is review takes a</w:t>
      </w:r>
      <w:r w:rsidR="00512044">
        <w:rPr>
          <w:rFonts w:asciiTheme="majorHAnsi" w:hAnsiTheme="majorHAnsi"/>
        </w:rPr>
        <w:t xml:space="preserve"> critical</w:t>
      </w:r>
      <w:r w:rsidR="00E05067">
        <w:rPr>
          <w:rFonts w:asciiTheme="majorHAnsi" w:hAnsiTheme="majorHAnsi"/>
        </w:rPr>
        <w:t xml:space="preserve"> interpretative stance </w:t>
      </w:r>
      <w:r w:rsidR="004F5316">
        <w:rPr>
          <w:rFonts w:asciiTheme="majorHAnsi" w:hAnsiTheme="majorHAnsi"/>
        </w:rPr>
        <w:t>on</w:t>
      </w:r>
      <w:r w:rsidR="00E05067">
        <w:rPr>
          <w:rFonts w:asciiTheme="majorHAnsi" w:hAnsiTheme="majorHAnsi"/>
        </w:rPr>
        <w:t xml:space="preserve"> the literature </w:t>
      </w:r>
      <w:r w:rsidR="00706902">
        <w:rPr>
          <w:rFonts w:asciiTheme="majorHAnsi" w:hAnsiTheme="majorHAnsi"/>
        </w:rPr>
        <w:t>concerning</w:t>
      </w:r>
      <w:r w:rsidR="004F5316">
        <w:rPr>
          <w:rFonts w:asciiTheme="majorHAnsi" w:hAnsiTheme="majorHAnsi"/>
        </w:rPr>
        <w:t xml:space="preserve"> teacher</w:t>
      </w:r>
      <w:r w:rsidR="00E05067">
        <w:rPr>
          <w:rFonts w:asciiTheme="majorHAnsi" w:hAnsiTheme="majorHAnsi"/>
        </w:rPr>
        <w:t xml:space="preserve"> resilience</w:t>
      </w:r>
      <w:r w:rsidR="009B6389">
        <w:rPr>
          <w:rFonts w:asciiTheme="majorHAnsi" w:hAnsiTheme="majorHAnsi"/>
        </w:rPr>
        <w:t xml:space="preserve"> by considering </w:t>
      </w:r>
      <w:r w:rsidR="0062168D">
        <w:rPr>
          <w:rFonts w:asciiTheme="majorHAnsi" w:hAnsiTheme="majorHAnsi"/>
        </w:rPr>
        <w:t xml:space="preserve">the interplay between relevant studies and </w:t>
      </w:r>
      <w:r w:rsidR="00BA0EDF">
        <w:rPr>
          <w:rFonts w:asciiTheme="majorHAnsi" w:hAnsiTheme="majorHAnsi"/>
        </w:rPr>
        <w:t xml:space="preserve">the recent policy context. This </w:t>
      </w:r>
      <w:r w:rsidR="001C5019">
        <w:rPr>
          <w:rFonts w:asciiTheme="majorHAnsi" w:hAnsiTheme="majorHAnsi"/>
        </w:rPr>
        <w:t xml:space="preserve">approach </w:t>
      </w:r>
      <w:r w:rsidR="00165480">
        <w:rPr>
          <w:rFonts w:asciiTheme="majorHAnsi" w:hAnsiTheme="majorHAnsi"/>
        </w:rPr>
        <w:t>aligns with</w:t>
      </w:r>
      <w:r w:rsidR="00EA7BF0">
        <w:rPr>
          <w:rFonts w:asciiTheme="majorHAnsi" w:hAnsiTheme="majorHAnsi"/>
        </w:rPr>
        <w:t xml:space="preserve"> Gadamer’s perspective on literature </w:t>
      </w:r>
      <w:r w:rsidR="00322FA1">
        <w:rPr>
          <w:rFonts w:asciiTheme="majorHAnsi" w:hAnsiTheme="majorHAnsi"/>
        </w:rPr>
        <w:t>which is that ‘to understand does not mean primarily to reason one’s way back to the past</w:t>
      </w:r>
      <w:r w:rsidR="00651EC0">
        <w:rPr>
          <w:rFonts w:asciiTheme="majorHAnsi" w:hAnsiTheme="majorHAnsi"/>
        </w:rPr>
        <w:t>,</w:t>
      </w:r>
      <w:r w:rsidR="00322FA1">
        <w:rPr>
          <w:rFonts w:asciiTheme="majorHAnsi" w:hAnsiTheme="majorHAnsi"/>
        </w:rPr>
        <w:t xml:space="preserve"> but to have a </w:t>
      </w:r>
      <w:r w:rsidR="00322FA1">
        <w:rPr>
          <w:rFonts w:asciiTheme="majorHAnsi" w:hAnsiTheme="majorHAnsi"/>
        </w:rPr>
        <w:lastRenderedPageBreak/>
        <w:t>present involvement in what is said’ (Gadamer,</w:t>
      </w:r>
      <w:r w:rsidR="003E5C5F">
        <w:rPr>
          <w:rFonts w:asciiTheme="majorHAnsi" w:hAnsiTheme="majorHAnsi"/>
        </w:rPr>
        <w:t xml:space="preserve"> </w:t>
      </w:r>
      <w:r w:rsidR="004F5316">
        <w:rPr>
          <w:rFonts w:asciiTheme="majorHAnsi" w:hAnsiTheme="majorHAnsi"/>
        </w:rPr>
        <w:t>2013</w:t>
      </w:r>
      <w:r w:rsidR="00651EC0">
        <w:rPr>
          <w:rFonts w:asciiTheme="majorHAnsi" w:hAnsiTheme="majorHAnsi"/>
        </w:rPr>
        <w:t xml:space="preserve">, p.410). </w:t>
      </w:r>
      <w:r w:rsidR="00164DC6" w:rsidRPr="00164DC6">
        <w:rPr>
          <w:rFonts w:asciiTheme="majorHAnsi" w:hAnsiTheme="majorHAnsi"/>
        </w:rPr>
        <w:t xml:space="preserve">Therefore, this approach to reviewing the literature involves </w:t>
      </w:r>
      <w:proofErr w:type="spellStart"/>
      <w:r w:rsidR="00F03363">
        <w:rPr>
          <w:rFonts w:asciiTheme="majorHAnsi" w:hAnsiTheme="majorHAnsi"/>
        </w:rPr>
        <w:t>contexualisation</w:t>
      </w:r>
      <w:proofErr w:type="spellEnd"/>
      <w:r w:rsidR="00F03363">
        <w:rPr>
          <w:rFonts w:asciiTheme="majorHAnsi" w:hAnsiTheme="majorHAnsi"/>
        </w:rPr>
        <w:t xml:space="preserve"> regarding</w:t>
      </w:r>
      <w:r w:rsidR="00164DC6" w:rsidRPr="00164DC6">
        <w:rPr>
          <w:rFonts w:asciiTheme="majorHAnsi" w:hAnsiTheme="majorHAnsi"/>
        </w:rPr>
        <w:t xml:space="preserve"> how mentoring and resilience are conceptuali</w:t>
      </w:r>
      <w:r w:rsidR="00164DC6">
        <w:rPr>
          <w:rFonts w:asciiTheme="majorHAnsi" w:hAnsiTheme="majorHAnsi"/>
        </w:rPr>
        <w:t>s</w:t>
      </w:r>
      <w:r w:rsidR="00164DC6" w:rsidRPr="00164DC6">
        <w:rPr>
          <w:rFonts w:asciiTheme="majorHAnsi" w:hAnsiTheme="majorHAnsi"/>
        </w:rPr>
        <w:t>ed in current policy.</w:t>
      </w:r>
      <w:r w:rsidR="00164DC6">
        <w:rPr>
          <w:rFonts w:asciiTheme="majorHAnsi" w:hAnsiTheme="majorHAnsi"/>
        </w:rPr>
        <w:t xml:space="preserve"> </w:t>
      </w:r>
    </w:p>
    <w:p w14:paraId="0740CB6B" w14:textId="77777777" w:rsidR="003D0D17" w:rsidRPr="00B945CB" w:rsidRDefault="003D0D17" w:rsidP="003D0D17">
      <w:pPr>
        <w:spacing w:line="240" w:lineRule="auto"/>
        <w:jc w:val="both"/>
        <w:rPr>
          <w:rFonts w:asciiTheme="majorHAnsi" w:hAnsiTheme="majorHAnsi"/>
        </w:rPr>
      </w:pPr>
    </w:p>
    <w:p w14:paraId="532094F2" w14:textId="41480376" w:rsidR="00044EB9" w:rsidRPr="00963ADF" w:rsidRDefault="00963ADF" w:rsidP="00963ADF">
      <w:pPr>
        <w:pStyle w:val="Heading2"/>
      </w:pPr>
      <w:bookmarkStart w:id="10" w:name="_Toc171527094"/>
      <w:r>
        <w:t xml:space="preserve">3.1 </w:t>
      </w:r>
      <w:r w:rsidR="00044EB9" w:rsidRPr="00963ADF">
        <w:t>Resilience</w:t>
      </w:r>
      <w:bookmarkEnd w:id="10"/>
    </w:p>
    <w:p w14:paraId="00C92891" w14:textId="77777777" w:rsidR="00044EB9" w:rsidRDefault="00044EB9" w:rsidP="00044EB9"/>
    <w:p w14:paraId="0D131451" w14:textId="62E5B206" w:rsidR="00044EB9" w:rsidRDefault="000A211B" w:rsidP="006B5EEA">
      <w:pPr>
        <w:spacing w:line="480" w:lineRule="auto"/>
        <w:jc w:val="both"/>
        <w:rPr>
          <w:rFonts w:asciiTheme="majorHAnsi" w:hAnsiTheme="majorHAnsi"/>
        </w:rPr>
      </w:pPr>
      <w:r>
        <w:rPr>
          <w:rFonts w:asciiTheme="majorHAnsi" w:hAnsiTheme="majorHAnsi"/>
        </w:rPr>
        <w:t xml:space="preserve">The main challenge for researchers investigating resilience is </w:t>
      </w:r>
      <w:r w:rsidR="009767DC">
        <w:rPr>
          <w:rFonts w:asciiTheme="majorHAnsi" w:hAnsiTheme="majorHAnsi"/>
        </w:rPr>
        <w:t xml:space="preserve">that </w:t>
      </w:r>
      <w:r w:rsidR="00E84F45">
        <w:rPr>
          <w:rFonts w:asciiTheme="majorHAnsi" w:hAnsiTheme="majorHAnsi"/>
        </w:rPr>
        <w:t>no agreed definition of the concept exists</w:t>
      </w:r>
      <w:r w:rsidR="009767DC">
        <w:rPr>
          <w:rFonts w:asciiTheme="majorHAnsi" w:hAnsiTheme="majorHAnsi"/>
        </w:rPr>
        <w:t xml:space="preserve">. Resilience has been applied to </w:t>
      </w:r>
      <w:r w:rsidR="00AA0F1F">
        <w:rPr>
          <w:rFonts w:asciiTheme="majorHAnsi" w:hAnsiTheme="majorHAnsi"/>
        </w:rPr>
        <w:t xml:space="preserve">multiple contexts </w:t>
      </w:r>
      <w:sdt>
        <w:sdtPr>
          <w:rPr>
            <w:rFonts w:asciiTheme="majorHAnsi" w:hAnsiTheme="majorHAnsi"/>
            <w:color w:val="000000"/>
          </w:rPr>
          <w:tag w:val="MENDELEY_CITATION_v3_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"/>
          <w:id w:val="-2022535893"/>
          <w:placeholder>
            <w:docPart w:val="DefaultPlaceholder_-1854013440"/>
          </w:placeholder>
        </w:sdtPr>
        <w:sdtContent>
          <w:r w:rsidR="00A10FFE" w:rsidRPr="00A10FFE">
            <w:rPr>
              <w:rFonts w:asciiTheme="majorHAnsi" w:hAnsiTheme="majorHAnsi"/>
              <w:color w:val="000000"/>
            </w:rPr>
            <w:t>(Kaplan, 2013)</w:t>
          </w:r>
        </w:sdtContent>
      </w:sdt>
      <w:r w:rsidR="0088563C">
        <w:rPr>
          <w:rFonts w:asciiTheme="majorHAnsi" w:hAnsiTheme="majorHAnsi"/>
        </w:rPr>
        <w:t xml:space="preserve"> each with its specific challenges (Southwick, Bonanno, Masten</w:t>
      </w:r>
      <w:r w:rsidR="00A46905">
        <w:rPr>
          <w:rFonts w:asciiTheme="majorHAnsi" w:hAnsiTheme="majorHAnsi"/>
        </w:rPr>
        <w:t xml:space="preserve">, Panter-Brick and Yehuda, 2014). </w:t>
      </w:r>
      <w:r w:rsidR="002522DC">
        <w:rPr>
          <w:rFonts w:asciiTheme="majorHAnsi" w:hAnsiTheme="majorHAnsi"/>
        </w:rPr>
        <w:t xml:space="preserve">This section will </w:t>
      </w:r>
      <w:r w:rsidR="004C1009">
        <w:rPr>
          <w:rFonts w:asciiTheme="majorHAnsi" w:hAnsiTheme="majorHAnsi"/>
        </w:rPr>
        <w:t xml:space="preserve">critically </w:t>
      </w:r>
      <w:r w:rsidR="002522DC">
        <w:rPr>
          <w:rFonts w:asciiTheme="majorHAnsi" w:hAnsiTheme="majorHAnsi"/>
        </w:rPr>
        <w:t xml:space="preserve">consider the common definitions </w:t>
      </w:r>
      <w:r w:rsidR="004C1009">
        <w:rPr>
          <w:rFonts w:asciiTheme="majorHAnsi" w:hAnsiTheme="majorHAnsi"/>
        </w:rPr>
        <w:t xml:space="preserve">of resilience and the problems that may arise when applying these to the </w:t>
      </w:r>
      <w:r w:rsidR="0028197E">
        <w:rPr>
          <w:rFonts w:asciiTheme="majorHAnsi" w:hAnsiTheme="majorHAnsi"/>
        </w:rPr>
        <w:t xml:space="preserve">experiences of trainee teachers. </w:t>
      </w:r>
    </w:p>
    <w:p w14:paraId="26544048" w14:textId="77777777" w:rsidR="0028197E" w:rsidRDefault="0028197E" w:rsidP="003D0D17">
      <w:pPr>
        <w:spacing w:line="240" w:lineRule="auto"/>
        <w:jc w:val="both"/>
        <w:rPr>
          <w:rFonts w:asciiTheme="majorHAnsi" w:hAnsiTheme="majorHAnsi"/>
        </w:rPr>
      </w:pPr>
    </w:p>
    <w:p w14:paraId="414F8D49" w14:textId="1641592D" w:rsidR="003A6F18" w:rsidRDefault="0028197E" w:rsidP="006B5EEA">
      <w:pPr>
        <w:spacing w:line="480" w:lineRule="auto"/>
        <w:jc w:val="both"/>
        <w:rPr>
          <w:rFonts w:asciiTheme="majorHAnsi" w:hAnsiTheme="majorHAnsi"/>
        </w:rPr>
      </w:pPr>
      <w:r>
        <w:rPr>
          <w:rFonts w:asciiTheme="majorHAnsi" w:hAnsiTheme="majorHAnsi"/>
        </w:rPr>
        <w:t xml:space="preserve">Much of </w:t>
      </w:r>
      <w:r w:rsidR="00BA39DC">
        <w:rPr>
          <w:rFonts w:asciiTheme="majorHAnsi" w:hAnsiTheme="majorHAnsi"/>
        </w:rPr>
        <w:t xml:space="preserve">what is known about resilience is </w:t>
      </w:r>
      <w:r w:rsidR="00FE6743">
        <w:rPr>
          <w:rFonts w:asciiTheme="majorHAnsi" w:hAnsiTheme="majorHAnsi"/>
        </w:rPr>
        <w:t>based</w:t>
      </w:r>
      <w:r w:rsidR="00BA39DC">
        <w:rPr>
          <w:rFonts w:asciiTheme="majorHAnsi" w:hAnsiTheme="majorHAnsi"/>
        </w:rPr>
        <w:t xml:space="preserve"> on studies of children from the </w:t>
      </w:r>
      <w:r w:rsidR="00AC6EE7">
        <w:rPr>
          <w:rFonts w:asciiTheme="majorHAnsi" w:hAnsiTheme="majorHAnsi"/>
        </w:rPr>
        <w:t>psychological field</w:t>
      </w:r>
      <w:r w:rsidR="00E9688F">
        <w:rPr>
          <w:rFonts w:asciiTheme="majorHAnsi" w:hAnsiTheme="majorHAnsi"/>
        </w:rPr>
        <w:t xml:space="preserve">. </w:t>
      </w:r>
      <w:r w:rsidR="00B22FA6">
        <w:rPr>
          <w:rFonts w:asciiTheme="majorHAnsi" w:hAnsiTheme="majorHAnsi"/>
        </w:rPr>
        <w:t xml:space="preserve">In this area of research, risk factors are </w:t>
      </w:r>
      <w:r w:rsidR="003F5A78">
        <w:rPr>
          <w:rFonts w:asciiTheme="majorHAnsi" w:hAnsiTheme="majorHAnsi"/>
        </w:rPr>
        <w:t>identified,</w:t>
      </w:r>
      <w:r w:rsidR="00B22FA6">
        <w:rPr>
          <w:rFonts w:asciiTheme="majorHAnsi" w:hAnsiTheme="majorHAnsi"/>
        </w:rPr>
        <w:t xml:space="preserve"> and </w:t>
      </w:r>
      <w:r w:rsidR="009C4F53">
        <w:rPr>
          <w:rFonts w:asciiTheme="majorHAnsi" w:hAnsiTheme="majorHAnsi"/>
        </w:rPr>
        <w:t xml:space="preserve">resilience is measured by the positive adaptations to adverse conditions </w:t>
      </w:r>
      <w:sdt>
        <w:sdtPr>
          <w:rPr>
            <w:rFonts w:asciiTheme="majorHAnsi" w:hAnsiTheme="majorHAnsi"/>
            <w:color w:val="000000"/>
          </w:rPr>
          <w:tag w:val="MENDELEY_CITATION_v3_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"/>
          <w:id w:val="745543317"/>
          <w:placeholder>
            <w:docPart w:val="DefaultPlaceholder_-1854013440"/>
          </w:placeholder>
        </w:sdtPr>
        <w:sdtContent>
          <w:r w:rsidR="00A10FFE" w:rsidRPr="00A10FFE">
            <w:rPr>
              <w:rFonts w:asciiTheme="majorHAnsi" w:hAnsiTheme="majorHAnsi"/>
              <w:color w:val="000000"/>
            </w:rPr>
            <w:t>(Masten, 2014)</w:t>
          </w:r>
        </w:sdtContent>
      </w:sdt>
      <w:r w:rsidR="0047278B">
        <w:rPr>
          <w:rFonts w:asciiTheme="majorHAnsi" w:hAnsiTheme="majorHAnsi"/>
        </w:rPr>
        <w:t xml:space="preserve">. </w:t>
      </w:r>
      <w:r w:rsidR="005135C6">
        <w:rPr>
          <w:rFonts w:asciiTheme="majorHAnsi" w:hAnsiTheme="majorHAnsi"/>
        </w:rPr>
        <w:t>C</w:t>
      </w:r>
      <w:r w:rsidR="003F5A78">
        <w:rPr>
          <w:rFonts w:asciiTheme="majorHAnsi" w:hAnsiTheme="majorHAnsi"/>
        </w:rPr>
        <w:t xml:space="preserve">ontextual factors, including social support, have </w:t>
      </w:r>
      <w:r w:rsidR="00D957A7">
        <w:rPr>
          <w:rFonts w:asciiTheme="majorHAnsi" w:hAnsiTheme="majorHAnsi"/>
        </w:rPr>
        <w:t xml:space="preserve">been identified as significant </w:t>
      </w:r>
      <w:r w:rsidR="005C5318">
        <w:rPr>
          <w:rFonts w:asciiTheme="majorHAnsi" w:hAnsiTheme="majorHAnsi"/>
        </w:rPr>
        <w:t xml:space="preserve">in a child’s ability to </w:t>
      </w:r>
      <w:r w:rsidR="006B5EEA">
        <w:rPr>
          <w:rFonts w:asciiTheme="majorHAnsi" w:hAnsiTheme="majorHAnsi"/>
        </w:rPr>
        <w:t>positively adapt</w:t>
      </w:r>
      <w:r w:rsidR="005135C6">
        <w:rPr>
          <w:rFonts w:asciiTheme="majorHAnsi" w:hAnsiTheme="majorHAnsi"/>
        </w:rPr>
        <w:t xml:space="preserve"> </w:t>
      </w:r>
      <w:r w:rsidR="009176FB">
        <w:rPr>
          <w:rFonts w:asciiTheme="majorHAnsi" w:hAnsiTheme="majorHAnsi"/>
        </w:rPr>
        <w:t xml:space="preserve">(Masten, 2014) </w:t>
      </w:r>
      <w:r w:rsidR="00D905CC">
        <w:rPr>
          <w:rFonts w:asciiTheme="majorHAnsi" w:hAnsiTheme="majorHAnsi"/>
        </w:rPr>
        <w:t xml:space="preserve">suggesting that resilience is </w:t>
      </w:r>
      <w:r w:rsidR="00FF7F07">
        <w:rPr>
          <w:rFonts w:asciiTheme="majorHAnsi" w:hAnsiTheme="majorHAnsi"/>
        </w:rPr>
        <w:t>context-dependent</w:t>
      </w:r>
      <w:r w:rsidR="00D905CC">
        <w:rPr>
          <w:rFonts w:asciiTheme="majorHAnsi" w:hAnsiTheme="majorHAnsi"/>
        </w:rPr>
        <w:t xml:space="preserve"> </w:t>
      </w:r>
      <w:r w:rsidR="00A93404">
        <w:rPr>
          <w:rFonts w:asciiTheme="majorHAnsi" w:hAnsiTheme="majorHAnsi"/>
        </w:rPr>
        <w:t>instead of</w:t>
      </w:r>
      <w:r w:rsidR="00D905CC">
        <w:rPr>
          <w:rFonts w:asciiTheme="majorHAnsi" w:hAnsiTheme="majorHAnsi"/>
        </w:rPr>
        <w:t xml:space="preserve"> relying </w:t>
      </w:r>
      <w:r w:rsidR="00D91888">
        <w:rPr>
          <w:rFonts w:asciiTheme="majorHAnsi" w:hAnsiTheme="majorHAnsi"/>
        </w:rPr>
        <w:t>solely</w:t>
      </w:r>
      <w:r w:rsidR="009176FB">
        <w:rPr>
          <w:rFonts w:asciiTheme="majorHAnsi" w:hAnsiTheme="majorHAnsi"/>
        </w:rPr>
        <w:t xml:space="preserve"> </w:t>
      </w:r>
      <w:r w:rsidR="00E9336E">
        <w:rPr>
          <w:rFonts w:asciiTheme="majorHAnsi" w:hAnsiTheme="majorHAnsi"/>
        </w:rPr>
        <w:t xml:space="preserve">on </w:t>
      </w:r>
      <w:r w:rsidR="009176FB">
        <w:rPr>
          <w:rFonts w:asciiTheme="majorHAnsi" w:hAnsiTheme="majorHAnsi"/>
        </w:rPr>
        <w:t xml:space="preserve">internal factors. </w:t>
      </w:r>
      <w:r w:rsidR="00FF2FD9">
        <w:rPr>
          <w:rFonts w:asciiTheme="majorHAnsi" w:hAnsiTheme="majorHAnsi"/>
        </w:rPr>
        <w:t xml:space="preserve">Such </w:t>
      </w:r>
      <w:r w:rsidR="00D16696">
        <w:rPr>
          <w:rFonts w:asciiTheme="majorHAnsi" w:hAnsiTheme="majorHAnsi"/>
        </w:rPr>
        <w:t>approaches,</w:t>
      </w:r>
      <w:r w:rsidR="00FF2FD9">
        <w:rPr>
          <w:rFonts w:asciiTheme="majorHAnsi" w:hAnsiTheme="majorHAnsi"/>
        </w:rPr>
        <w:t xml:space="preserve"> however,</w:t>
      </w:r>
      <w:r w:rsidR="003E5159">
        <w:rPr>
          <w:rFonts w:asciiTheme="majorHAnsi" w:hAnsiTheme="majorHAnsi"/>
        </w:rPr>
        <w:t xml:space="preserve"> may be reductionist, particularly if attempting to take </w:t>
      </w:r>
      <w:r w:rsidR="00C46B0C">
        <w:rPr>
          <w:rFonts w:asciiTheme="majorHAnsi" w:hAnsiTheme="majorHAnsi"/>
        </w:rPr>
        <w:t>the same approach in another context</w:t>
      </w:r>
      <w:r w:rsidR="00602083">
        <w:rPr>
          <w:rFonts w:asciiTheme="majorHAnsi" w:hAnsiTheme="majorHAnsi"/>
        </w:rPr>
        <w:t xml:space="preserve">, </w:t>
      </w:r>
      <w:r w:rsidR="00C46B0C">
        <w:rPr>
          <w:rFonts w:asciiTheme="majorHAnsi" w:hAnsiTheme="majorHAnsi"/>
        </w:rPr>
        <w:t>such as teacher training</w:t>
      </w:r>
      <w:r w:rsidR="00602083">
        <w:rPr>
          <w:rFonts w:asciiTheme="majorHAnsi" w:hAnsiTheme="majorHAnsi"/>
        </w:rPr>
        <w:t>,</w:t>
      </w:r>
      <w:r w:rsidR="00F13EB2">
        <w:rPr>
          <w:rFonts w:asciiTheme="majorHAnsi" w:hAnsiTheme="majorHAnsi"/>
        </w:rPr>
        <w:t xml:space="preserve"> as</w:t>
      </w:r>
      <w:r w:rsidR="008F1C41">
        <w:rPr>
          <w:rFonts w:asciiTheme="majorHAnsi" w:hAnsiTheme="majorHAnsi"/>
        </w:rPr>
        <w:t xml:space="preserve"> </w:t>
      </w:r>
      <w:sdt>
        <w:sdtPr>
          <w:rPr>
            <w:rFonts w:asciiTheme="majorHAnsi" w:hAnsiTheme="majorHAnsi"/>
            <w:color w:val="000000"/>
          </w:rPr>
          <w:tag w:val="MENDELEY_CITATION_v3_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"/>
          <w:id w:val="-916865344"/>
          <w:placeholder>
            <w:docPart w:val="DefaultPlaceholder_-1854013440"/>
          </w:placeholder>
        </w:sdtPr>
        <w:sdtContent>
          <w:r w:rsidR="00A10FFE" w:rsidRPr="00A10FFE">
            <w:rPr>
              <w:rFonts w:asciiTheme="majorHAnsi" w:hAnsiTheme="majorHAnsi"/>
              <w:color w:val="000000"/>
            </w:rPr>
            <w:t xml:space="preserve">Johnson and Down, </w:t>
          </w:r>
          <w:r w:rsidR="00674BC7">
            <w:rPr>
              <w:rFonts w:asciiTheme="majorHAnsi" w:hAnsiTheme="majorHAnsi"/>
              <w:color w:val="000000"/>
            </w:rPr>
            <w:t>(</w:t>
          </w:r>
          <w:r w:rsidR="00A10FFE" w:rsidRPr="00A10FFE">
            <w:rPr>
              <w:rFonts w:asciiTheme="majorHAnsi" w:hAnsiTheme="majorHAnsi"/>
              <w:color w:val="000000"/>
            </w:rPr>
            <w:t>201</w:t>
          </w:r>
          <w:r w:rsidR="003747E6">
            <w:rPr>
              <w:rFonts w:asciiTheme="majorHAnsi" w:hAnsiTheme="majorHAnsi"/>
              <w:color w:val="000000"/>
            </w:rPr>
            <w:t>3</w:t>
          </w:r>
          <w:r w:rsidR="00674BC7">
            <w:rPr>
              <w:rFonts w:asciiTheme="majorHAnsi" w:hAnsiTheme="majorHAnsi"/>
              <w:color w:val="000000"/>
            </w:rPr>
            <w:t>)</w:t>
          </w:r>
        </w:sdtContent>
      </w:sdt>
      <w:r w:rsidR="00674BC7">
        <w:rPr>
          <w:rFonts w:asciiTheme="majorHAnsi" w:hAnsiTheme="majorHAnsi"/>
        </w:rPr>
        <w:t xml:space="preserve"> argue in their critique of individualist notions of resilience. </w:t>
      </w:r>
      <w:r w:rsidR="00D16696">
        <w:rPr>
          <w:rFonts w:asciiTheme="majorHAnsi" w:hAnsiTheme="majorHAnsi"/>
        </w:rPr>
        <w:t xml:space="preserve">Indeed, there is a risk </w:t>
      </w:r>
      <w:r w:rsidR="00D676C8">
        <w:rPr>
          <w:rFonts w:asciiTheme="majorHAnsi" w:hAnsiTheme="majorHAnsi"/>
        </w:rPr>
        <w:t xml:space="preserve">in </w:t>
      </w:r>
      <w:r w:rsidR="00280B69">
        <w:rPr>
          <w:rFonts w:asciiTheme="majorHAnsi" w:hAnsiTheme="majorHAnsi"/>
        </w:rPr>
        <w:t>applying</w:t>
      </w:r>
      <w:r w:rsidR="007D07FE">
        <w:rPr>
          <w:rFonts w:asciiTheme="majorHAnsi" w:hAnsiTheme="majorHAnsi"/>
        </w:rPr>
        <w:t xml:space="preserve"> longitudinal studies into childhood positive adaptation, that resilience will be </w:t>
      </w:r>
      <w:r w:rsidR="00566AF6">
        <w:rPr>
          <w:rFonts w:asciiTheme="majorHAnsi" w:hAnsiTheme="majorHAnsi"/>
        </w:rPr>
        <w:t>treated as a concrete aspect of behaviour as opposed to a way of understanding how people interact with their surroundings (</w:t>
      </w:r>
      <w:r w:rsidR="00D55ABA">
        <w:rPr>
          <w:rFonts w:asciiTheme="majorHAnsi" w:hAnsiTheme="majorHAnsi"/>
        </w:rPr>
        <w:t>Johnson</w:t>
      </w:r>
      <w:r w:rsidR="00E16FC9">
        <w:rPr>
          <w:rFonts w:asciiTheme="majorHAnsi" w:hAnsiTheme="majorHAnsi"/>
        </w:rPr>
        <w:t xml:space="preserve"> and Down</w:t>
      </w:r>
      <w:r w:rsidR="003747E6">
        <w:rPr>
          <w:rFonts w:asciiTheme="majorHAnsi" w:hAnsiTheme="majorHAnsi"/>
        </w:rPr>
        <w:t>,</w:t>
      </w:r>
      <w:r w:rsidR="00AE60A6">
        <w:rPr>
          <w:rFonts w:asciiTheme="majorHAnsi" w:hAnsiTheme="majorHAnsi"/>
        </w:rPr>
        <w:t xml:space="preserve"> 201</w:t>
      </w:r>
      <w:r w:rsidR="003747E6">
        <w:rPr>
          <w:rFonts w:asciiTheme="majorHAnsi" w:hAnsiTheme="majorHAnsi"/>
        </w:rPr>
        <w:t>3</w:t>
      </w:r>
      <w:r w:rsidR="00AE60A6">
        <w:rPr>
          <w:rFonts w:asciiTheme="majorHAnsi" w:hAnsiTheme="majorHAnsi"/>
        </w:rPr>
        <w:t>)</w:t>
      </w:r>
      <w:r w:rsidR="00E16FC9">
        <w:rPr>
          <w:rFonts w:asciiTheme="majorHAnsi" w:hAnsiTheme="majorHAnsi"/>
        </w:rPr>
        <w:t xml:space="preserve">. </w:t>
      </w:r>
    </w:p>
    <w:p w14:paraId="3BC41C2A" w14:textId="77777777" w:rsidR="00156F06" w:rsidRDefault="00156F06" w:rsidP="00FF0869">
      <w:pPr>
        <w:spacing w:line="240" w:lineRule="auto"/>
        <w:jc w:val="both"/>
        <w:rPr>
          <w:rFonts w:asciiTheme="majorHAnsi" w:hAnsiTheme="majorHAnsi"/>
        </w:rPr>
      </w:pPr>
    </w:p>
    <w:p w14:paraId="583E2324" w14:textId="35FA0BD4" w:rsidR="009D38D1" w:rsidRDefault="00156F06" w:rsidP="006B5EEA">
      <w:pPr>
        <w:spacing w:line="480" w:lineRule="auto"/>
        <w:jc w:val="both"/>
        <w:rPr>
          <w:rFonts w:asciiTheme="majorHAnsi" w:hAnsiTheme="majorHAnsi"/>
        </w:rPr>
      </w:pPr>
      <w:r>
        <w:rPr>
          <w:rFonts w:asciiTheme="majorHAnsi" w:hAnsiTheme="majorHAnsi"/>
        </w:rPr>
        <w:t>In positive psychology</w:t>
      </w:r>
      <w:r w:rsidR="00A87F3B">
        <w:rPr>
          <w:rFonts w:asciiTheme="majorHAnsi" w:hAnsiTheme="majorHAnsi"/>
        </w:rPr>
        <w:t>,</w:t>
      </w:r>
      <w:r>
        <w:rPr>
          <w:rFonts w:asciiTheme="majorHAnsi" w:hAnsiTheme="majorHAnsi"/>
        </w:rPr>
        <w:t xml:space="preserve"> research suggests that drawing upon positive emotions </w:t>
      </w:r>
      <w:r w:rsidR="00C85E9C">
        <w:rPr>
          <w:rFonts w:asciiTheme="majorHAnsi" w:hAnsiTheme="majorHAnsi"/>
        </w:rPr>
        <w:t xml:space="preserve">can be a resource to </w:t>
      </w:r>
      <w:r w:rsidR="00CE4FB7">
        <w:rPr>
          <w:rFonts w:asciiTheme="majorHAnsi" w:hAnsiTheme="majorHAnsi"/>
        </w:rPr>
        <w:t xml:space="preserve">protect against stress or adversity (Frederickson, </w:t>
      </w:r>
      <w:r w:rsidR="009D38D1">
        <w:rPr>
          <w:rFonts w:asciiTheme="majorHAnsi" w:hAnsiTheme="majorHAnsi"/>
        </w:rPr>
        <w:t xml:space="preserve">2004). </w:t>
      </w:r>
      <w:r w:rsidR="00500340">
        <w:rPr>
          <w:rFonts w:asciiTheme="majorHAnsi" w:hAnsiTheme="majorHAnsi"/>
        </w:rPr>
        <w:t xml:space="preserve">Frederickson’s </w:t>
      </w:r>
      <w:r w:rsidR="00500340">
        <w:rPr>
          <w:rFonts w:asciiTheme="majorHAnsi" w:hAnsiTheme="majorHAnsi"/>
        </w:rPr>
        <w:lastRenderedPageBreak/>
        <w:t xml:space="preserve">research conceptualises resilience </w:t>
      </w:r>
      <w:r w:rsidR="00D771CE">
        <w:rPr>
          <w:rFonts w:asciiTheme="majorHAnsi" w:hAnsiTheme="majorHAnsi"/>
        </w:rPr>
        <w:t>as the</w:t>
      </w:r>
      <w:r w:rsidR="00500340">
        <w:rPr>
          <w:rFonts w:asciiTheme="majorHAnsi" w:hAnsiTheme="majorHAnsi"/>
        </w:rPr>
        <w:t xml:space="preserve"> ability</w:t>
      </w:r>
      <w:r w:rsidR="00113419">
        <w:rPr>
          <w:rFonts w:asciiTheme="majorHAnsi" w:hAnsiTheme="majorHAnsi"/>
        </w:rPr>
        <w:t xml:space="preserve"> of an individual</w:t>
      </w:r>
      <w:r w:rsidR="00500340">
        <w:rPr>
          <w:rFonts w:asciiTheme="majorHAnsi" w:hAnsiTheme="majorHAnsi"/>
        </w:rPr>
        <w:t xml:space="preserve"> to ‘bounce back’ </w:t>
      </w:r>
      <w:r w:rsidR="001642A2">
        <w:rPr>
          <w:rFonts w:asciiTheme="majorHAnsi" w:hAnsiTheme="majorHAnsi"/>
        </w:rPr>
        <w:t xml:space="preserve">from stress or suffering </w:t>
      </w:r>
      <w:r w:rsidR="00500340">
        <w:rPr>
          <w:rFonts w:asciiTheme="majorHAnsi" w:hAnsiTheme="majorHAnsi"/>
        </w:rPr>
        <w:t>(</w:t>
      </w:r>
      <w:sdt>
        <w:sdtPr>
          <w:rPr>
            <w:rFonts w:asciiTheme="majorHAnsi" w:hAnsiTheme="majorHAnsi"/>
            <w:color w:val="000000"/>
          </w:rPr>
          <w:tag w:val="MENDELEY_CITATION_v3_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"/>
          <w:id w:val="774526725"/>
          <w:placeholder>
            <w:docPart w:val="DefaultPlaceholder_-1854013440"/>
          </w:placeholder>
        </w:sdtPr>
        <w:sdtContent>
          <w:r w:rsidR="00A10FFE" w:rsidRPr="00A10FFE">
            <w:rPr>
              <w:rFonts w:asciiTheme="majorHAnsi" w:hAnsiTheme="majorHAnsi"/>
              <w:color w:val="000000"/>
            </w:rPr>
            <w:t>Fredrickson, 2004,</w:t>
          </w:r>
        </w:sdtContent>
      </w:sdt>
      <w:r w:rsidR="00500340">
        <w:rPr>
          <w:rFonts w:asciiTheme="majorHAnsi" w:hAnsiTheme="majorHAnsi"/>
        </w:rPr>
        <w:t xml:space="preserve"> p.</w:t>
      </w:r>
      <w:r w:rsidR="007577D1">
        <w:rPr>
          <w:rFonts w:asciiTheme="majorHAnsi" w:hAnsiTheme="majorHAnsi"/>
        </w:rPr>
        <w:t>1371)</w:t>
      </w:r>
      <w:r w:rsidR="004545F5">
        <w:rPr>
          <w:rFonts w:asciiTheme="majorHAnsi" w:hAnsiTheme="majorHAnsi"/>
        </w:rPr>
        <w:t xml:space="preserve">. </w:t>
      </w:r>
      <w:r w:rsidR="00983006">
        <w:rPr>
          <w:rFonts w:asciiTheme="majorHAnsi" w:hAnsiTheme="majorHAnsi"/>
        </w:rPr>
        <w:t>Yet, c</w:t>
      </w:r>
      <w:r w:rsidR="00614A02">
        <w:rPr>
          <w:rFonts w:asciiTheme="majorHAnsi" w:hAnsiTheme="majorHAnsi"/>
        </w:rPr>
        <w:t xml:space="preserve">ritics argue that </w:t>
      </w:r>
      <w:r w:rsidR="00F911AE">
        <w:rPr>
          <w:rFonts w:asciiTheme="majorHAnsi" w:hAnsiTheme="majorHAnsi"/>
        </w:rPr>
        <w:t>p</w:t>
      </w:r>
      <w:r w:rsidR="00F911AE" w:rsidRPr="00F911AE">
        <w:rPr>
          <w:rFonts w:asciiTheme="majorHAnsi" w:hAnsiTheme="majorHAnsi"/>
        </w:rPr>
        <w:t>ositive psychology's emphasis on individual agency in achieving happiness overlooks the complex interplay of environmental factors and societal contexts</w:t>
      </w:r>
      <w:r w:rsidR="00F911AE">
        <w:rPr>
          <w:rFonts w:asciiTheme="majorHAnsi" w:hAnsiTheme="majorHAnsi"/>
        </w:rPr>
        <w:t xml:space="preserve"> (</w:t>
      </w:r>
      <w:r w:rsidR="006A2E8E">
        <w:rPr>
          <w:rFonts w:asciiTheme="majorHAnsi" w:hAnsiTheme="majorHAnsi"/>
        </w:rPr>
        <w:t xml:space="preserve">van </w:t>
      </w:r>
      <w:r w:rsidR="0013604E">
        <w:rPr>
          <w:rFonts w:asciiTheme="majorHAnsi" w:hAnsiTheme="majorHAnsi"/>
        </w:rPr>
        <w:t xml:space="preserve">Zyl, Gaffaney, Van der </w:t>
      </w:r>
      <w:proofErr w:type="spellStart"/>
      <w:r w:rsidR="0013604E">
        <w:rPr>
          <w:rFonts w:asciiTheme="majorHAnsi" w:hAnsiTheme="majorHAnsi"/>
        </w:rPr>
        <w:t>Vaart</w:t>
      </w:r>
      <w:proofErr w:type="spellEnd"/>
      <w:r w:rsidR="0013604E">
        <w:rPr>
          <w:rFonts w:asciiTheme="majorHAnsi" w:hAnsiTheme="majorHAnsi"/>
        </w:rPr>
        <w:t>, Dik and Donaldson, 20</w:t>
      </w:r>
      <w:r w:rsidR="00627AA3">
        <w:rPr>
          <w:rFonts w:asciiTheme="majorHAnsi" w:hAnsiTheme="majorHAnsi"/>
        </w:rPr>
        <w:t>23).</w:t>
      </w:r>
      <w:r w:rsidR="00F911AE" w:rsidRPr="00F911AE">
        <w:rPr>
          <w:rFonts w:asciiTheme="majorHAnsi" w:hAnsiTheme="majorHAnsi"/>
        </w:rPr>
        <w:t xml:space="preserve"> </w:t>
      </w:r>
      <w:r w:rsidR="006F58C8">
        <w:rPr>
          <w:rFonts w:asciiTheme="majorHAnsi" w:hAnsiTheme="majorHAnsi"/>
        </w:rPr>
        <w:t>Indeed, Frederickson</w:t>
      </w:r>
      <w:r w:rsidR="000E7B7C">
        <w:rPr>
          <w:rFonts w:asciiTheme="majorHAnsi" w:hAnsiTheme="majorHAnsi"/>
        </w:rPr>
        <w:t xml:space="preserve">’s research is experimental and not conducted within the contexts </w:t>
      </w:r>
      <w:r w:rsidR="00BC43E5">
        <w:rPr>
          <w:rFonts w:asciiTheme="majorHAnsi" w:hAnsiTheme="majorHAnsi"/>
        </w:rPr>
        <w:t xml:space="preserve">where resilience is applied. </w:t>
      </w:r>
      <w:r w:rsidR="00627AA3">
        <w:rPr>
          <w:rFonts w:asciiTheme="majorHAnsi" w:hAnsiTheme="majorHAnsi"/>
        </w:rPr>
        <w:t>This</w:t>
      </w:r>
      <w:r w:rsidR="00081D82">
        <w:rPr>
          <w:rFonts w:asciiTheme="majorHAnsi" w:hAnsiTheme="majorHAnsi"/>
        </w:rPr>
        <w:t xml:space="preserve"> </w:t>
      </w:r>
      <w:r w:rsidR="000230D0">
        <w:rPr>
          <w:rFonts w:asciiTheme="majorHAnsi" w:hAnsiTheme="majorHAnsi"/>
        </w:rPr>
        <w:t xml:space="preserve">may </w:t>
      </w:r>
      <w:r w:rsidR="00B13DCC">
        <w:rPr>
          <w:rFonts w:asciiTheme="majorHAnsi" w:hAnsiTheme="majorHAnsi"/>
        </w:rPr>
        <w:t>l</w:t>
      </w:r>
      <w:r w:rsidR="00314F4C">
        <w:rPr>
          <w:rFonts w:asciiTheme="majorHAnsi" w:hAnsiTheme="majorHAnsi"/>
        </w:rPr>
        <w:t>ead</w:t>
      </w:r>
      <w:r w:rsidR="00C563AD">
        <w:rPr>
          <w:rFonts w:asciiTheme="majorHAnsi" w:hAnsiTheme="majorHAnsi"/>
        </w:rPr>
        <w:t xml:space="preserve"> to </w:t>
      </w:r>
      <w:r w:rsidR="00C15EF4">
        <w:rPr>
          <w:rFonts w:asciiTheme="majorHAnsi" w:hAnsiTheme="majorHAnsi"/>
        </w:rPr>
        <w:t>developing</w:t>
      </w:r>
      <w:r w:rsidR="002F4380">
        <w:rPr>
          <w:rFonts w:asciiTheme="majorHAnsi" w:hAnsiTheme="majorHAnsi"/>
        </w:rPr>
        <w:t xml:space="preserve"> activities that </w:t>
      </w:r>
      <w:r w:rsidR="00C93F81">
        <w:rPr>
          <w:rFonts w:asciiTheme="majorHAnsi" w:hAnsiTheme="majorHAnsi"/>
        </w:rPr>
        <w:t xml:space="preserve">aim to </w:t>
      </w:r>
      <w:r w:rsidR="00502DED">
        <w:rPr>
          <w:rFonts w:asciiTheme="majorHAnsi" w:hAnsiTheme="majorHAnsi"/>
        </w:rPr>
        <w:t>cultivate positive attitudes to</w:t>
      </w:r>
      <w:r w:rsidR="0098001D">
        <w:rPr>
          <w:rFonts w:asciiTheme="majorHAnsi" w:hAnsiTheme="majorHAnsi"/>
        </w:rPr>
        <w:t>wards</w:t>
      </w:r>
      <w:r w:rsidR="00502DED">
        <w:rPr>
          <w:rFonts w:asciiTheme="majorHAnsi" w:hAnsiTheme="majorHAnsi"/>
        </w:rPr>
        <w:t xml:space="preserve"> </w:t>
      </w:r>
      <w:r w:rsidR="00B02025">
        <w:rPr>
          <w:rFonts w:asciiTheme="majorHAnsi" w:hAnsiTheme="majorHAnsi"/>
        </w:rPr>
        <w:t>increasingly demanding workloads</w:t>
      </w:r>
      <w:r w:rsidR="00B13DCC">
        <w:rPr>
          <w:rFonts w:asciiTheme="majorHAnsi" w:hAnsiTheme="majorHAnsi"/>
        </w:rPr>
        <w:t xml:space="preserve"> (Price, Mansfield and McConney, 2012). </w:t>
      </w:r>
      <w:r w:rsidR="00557635">
        <w:rPr>
          <w:rFonts w:asciiTheme="majorHAnsi" w:hAnsiTheme="majorHAnsi"/>
        </w:rPr>
        <w:t>Indeed, t</w:t>
      </w:r>
      <w:r w:rsidR="0060553D">
        <w:rPr>
          <w:rFonts w:asciiTheme="majorHAnsi" w:hAnsiTheme="majorHAnsi"/>
        </w:rPr>
        <w:t xml:space="preserve">he suggestion in the Carter Review (2015) that </w:t>
      </w:r>
      <w:r w:rsidR="00733B3F">
        <w:rPr>
          <w:rFonts w:asciiTheme="majorHAnsi" w:hAnsiTheme="majorHAnsi"/>
        </w:rPr>
        <w:t>‘</w:t>
      </w:r>
      <w:r w:rsidR="0060553D">
        <w:rPr>
          <w:rFonts w:asciiTheme="majorHAnsi" w:hAnsiTheme="majorHAnsi"/>
        </w:rPr>
        <w:t xml:space="preserve">ITT should include </w:t>
      </w:r>
      <w:r w:rsidR="00733B3F">
        <w:rPr>
          <w:rFonts w:asciiTheme="majorHAnsi" w:hAnsiTheme="majorHAnsi"/>
        </w:rPr>
        <w:t>explicit content on resilience and time management’ (Carter, 2015, p.</w:t>
      </w:r>
      <w:r w:rsidR="006F5D6B">
        <w:rPr>
          <w:rFonts w:asciiTheme="majorHAnsi" w:hAnsiTheme="majorHAnsi"/>
        </w:rPr>
        <w:t>24</w:t>
      </w:r>
      <w:r w:rsidR="009B59C0">
        <w:rPr>
          <w:rFonts w:asciiTheme="majorHAnsi" w:hAnsiTheme="majorHAnsi"/>
        </w:rPr>
        <w:t>)</w:t>
      </w:r>
      <w:r w:rsidR="00733B3F">
        <w:rPr>
          <w:rFonts w:asciiTheme="majorHAnsi" w:hAnsiTheme="majorHAnsi"/>
        </w:rPr>
        <w:t xml:space="preserve"> under the heading of professionalism</w:t>
      </w:r>
      <w:r w:rsidR="00357B8A">
        <w:rPr>
          <w:rFonts w:asciiTheme="majorHAnsi" w:hAnsiTheme="majorHAnsi"/>
        </w:rPr>
        <w:t>,</w:t>
      </w:r>
      <w:r w:rsidR="00733B3F">
        <w:rPr>
          <w:rFonts w:asciiTheme="majorHAnsi" w:hAnsiTheme="majorHAnsi"/>
        </w:rPr>
        <w:t xml:space="preserve"> </w:t>
      </w:r>
      <w:r w:rsidR="009B59C0">
        <w:rPr>
          <w:rFonts w:asciiTheme="majorHAnsi" w:hAnsiTheme="majorHAnsi"/>
        </w:rPr>
        <w:t>implies th</w:t>
      </w:r>
      <w:r w:rsidR="00FC09D8">
        <w:rPr>
          <w:rFonts w:asciiTheme="majorHAnsi" w:hAnsiTheme="majorHAnsi"/>
        </w:rPr>
        <w:t>at resilience can be taught a</w:t>
      </w:r>
      <w:r w:rsidR="00FB3EF7">
        <w:rPr>
          <w:rFonts w:asciiTheme="majorHAnsi" w:hAnsiTheme="majorHAnsi"/>
        </w:rPr>
        <w:t xml:space="preserve">s </w:t>
      </w:r>
      <w:r w:rsidR="000E0FB3">
        <w:rPr>
          <w:rFonts w:asciiTheme="majorHAnsi" w:hAnsiTheme="majorHAnsi"/>
        </w:rPr>
        <w:t xml:space="preserve">a set of knowledge and behaviours that </w:t>
      </w:r>
      <w:r w:rsidR="008C04AA">
        <w:rPr>
          <w:rFonts w:asciiTheme="majorHAnsi" w:hAnsiTheme="majorHAnsi"/>
        </w:rPr>
        <w:t xml:space="preserve">support trainees to prevent and recover from the stressors </w:t>
      </w:r>
      <w:r w:rsidR="00EA7A80">
        <w:rPr>
          <w:rFonts w:asciiTheme="majorHAnsi" w:hAnsiTheme="majorHAnsi"/>
        </w:rPr>
        <w:t>common for teachers</w:t>
      </w:r>
      <w:r w:rsidR="004920C1">
        <w:rPr>
          <w:rFonts w:asciiTheme="majorHAnsi" w:hAnsiTheme="majorHAnsi"/>
        </w:rPr>
        <w:t xml:space="preserve"> (Carter, 2015)</w:t>
      </w:r>
      <w:r w:rsidR="00834ADF">
        <w:rPr>
          <w:rFonts w:asciiTheme="majorHAnsi" w:hAnsiTheme="majorHAnsi"/>
        </w:rPr>
        <w:t xml:space="preserve">. </w:t>
      </w:r>
      <w:r w:rsidR="008B15E4">
        <w:rPr>
          <w:rFonts w:asciiTheme="majorHAnsi" w:hAnsiTheme="majorHAnsi"/>
        </w:rPr>
        <w:t xml:space="preserve">Yet, it is not considered how deeply </w:t>
      </w:r>
      <w:r w:rsidR="00CD4771">
        <w:rPr>
          <w:rFonts w:asciiTheme="majorHAnsi" w:hAnsiTheme="majorHAnsi"/>
        </w:rPr>
        <w:t>practices</w:t>
      </w:r>
      <w:r w:rsidR="00EB2EFD">
        <w:rPr>
          <w:rFonts w:asciiTheme="majorHAnsi" w:hAnsiTheme="majorHAnsi"/>
        </w:rPr>
        <w:t>, values and beliefs around these behaviours</w:t>
      </w:r>
      <w:r w:rsidR="00CD4771">
        <w:rPr>
          <w:rFonts w:asciiTheme="majorHAnsi" w:hAnsiTheme="majorHAnsi"/>
        </w:rPr>
        <w:t xml:space="preserve"> may be embedded in teachers’ work </w:t>
      </w:r>
      <w:r w:rsidR="00BE31CC">
        <w:rPr>
          <w:rFonts w:asciiTheme="majorHAnsi" w:hAnsiTheme="majorHAnsi"/>
        </w:rPr>
        <w:t xml:space="preserve">in schools </w:t>
      </w:r>
      <w:r w:rsidR="00CD4771">
        <w:rPr>
          <w:rFonts w:asciiTheme="majorHAnsi" w:hAnsiTheme="majorHAnsi"/>
        </w:rPr>
        <w:t xml:space="preserve">and how trainees may negotiate </w:t>
      </w:r>
      <w:r w:rsidR="00E72DE2">
        <w:rPr>
          <w:rFonts w:asciiTheme="majorHAnsi" w:hAnsiTheme="majorHAnsi"/>
        </w:rPr>
        <w:t xml:space="preserve">their working practices </w:t>
      </w:r>
      <w:r w:rsidR="00297DED">
        <w:rPr>
          <w:rFonts w:asciiTheme="majorHAnsi" w:hAnsiTheme="majorHAnsi"/>
        </w:rPr>
        <w:t xml:space="preserve">in these contexts. </w:t>
      </w:r>
    </w:p>
    <w:p w14:paraId="2DF3119D" w14:textId="77777777" w:rsidR="00881F28" w:rsidRDefault="00881F28" w:rsidP="006E51AE">
      <w:pPr>
        <w:spacing w:line="240" w:lineRule="auto"/>
        <w:jc w:val="both"/>
        <w:rPr>
          <w:rFonts w:asciiTheme="majorHAnsi" w:hAnsiTheme="majorHAnsi"/>
        </w:rPr>
      </w:pPr>
    </w:p>
    <w:p w14:paraId="0B5E8224" w14:textId="77777777" w:rsidR="00447A61" w:rsidRDefault="00881F28" w:rsidP="006B5EEA">
      <w:pPr>
        <w:spacing w:line="480" w:lineRule="auto"/>
        <w:jc w:val="both"/>
        <w:rPr>
          <w:rFonts w:asciiTheme="majorHAnsi" w:hAnsiTheme="majorHAnsi"/>
          <w:b/>
          <w:bCs/>
          <w:color w:val="FF0000"/>
        </w:rPr>
      </w:pPr>
      <w:r>
        <w:rPr>
          <w:rFonts w:asciiTheme="majorHAnsi" w:hAnsiTheme="majorHAnsi"/>
        </w:rPr>
        <w:t xml:space="preserve">Perhaps the </w:t>
      </w:r>
      <w:r w:rsidR="00A5528C">
        <w:rPr>
          <w:rFonts w:asciiTheme="majorHAnsi" w:hAnsiTheme="majorHAnsi"/>
        </w:rPr>
        <w:t xml:space="preserve">most reliable way to gain clarity on </w:t>
      </w:r>
      <w:r w:rsidR="00E34E1A">
        <w:rPr>
          <w:rFonts w:asciiTheme="majorHAnsi" w:hAnsiTheme="majorHAnsi"/>
        </w:rPr>
        <w:t>the meaning of resilience to trainee teachers</w:t>
      </w:r>
      <w:r w:rsidR="00A5528C">
        <w:rPr>
          <w:rFonts w:asciiTheme="majorHAnsi" w:hAnsiTheme="majorHAnsi"/>
        </w:rPr>
        <w:t xml:space="preserve"> is to consider what outcomes are associated with resilience. Gu and Day’s </w:t>
      </w:r>
      <w:r w:rsidR="00333B01">
        <w:rPr>
          <w:rFonts w:asciiTheme="majorHAnsi" w:hAnsiTheme="majorHAnsi"/>
        </w:rPr>
        <w:t xml:space="preserve">definition provides this clarity by defining resilience as </w:t>
      </w:r>
      <w:r w:rsidR="007B1134">
        <w:rPr>
          <w:rFonts w:asciiTheme="majorHAnsi" w:hAnsiTheme="majorHAnsi"/>
        </w:rPr>
        <w:t>teachers</w:t>
      </w:r>
      <w:r w:rsidR="00333B01">
        <w:rPr>
          <w:rFonts w:asciiTheme="majorHAnsi" w:hAnsiTheme="majorHAnsi"/>
        </w:rPr>
        <w:t xml:space="preserve"> ‘everyday capacity to </w:t>
      </w:r>
      <w:r w:rsidR="007B1134">
        <w:rPr>
          <w:rFonts w:asciiTheme="majorHAnsi" w:hAnsiTheme="majorHAnsi"/>
        </w:rPr>
        <w:t xml:space="preserve">sustain their educational purposes and successfully manage the unavoidable </w:t>
      </w:r>
      <w:r w:rsidR="000603F1">
        <w:rPr>
          <w:rFonts w:asciiTheme="majorHAnsi" w:hAnsiTheme="majorHAnsi"/>
        </w:rPr>
        <w:t xml:space="preserve">uncertainties which are inherent in the practices of being a teacher.’ (Gu and Day, 2013. </w:t>
      </w:r>
      <w:r w:rsidR="00E34E1A">
        <w:rPr>
          <w:rFonts w:asciiTheme="majorHAnsi" w:hAnsiTheme="majorHAnsi"/>
        </w:rPr>
        <w:t>p.22)</w:t>
      </w:r>
      <w:r w:rsidR="00D71C51">
        <w:rPr>
          <w:rFonts w:asciiTheme="majorHAnsi" w:hAnsiTheme="majorHAnsi"/>
        </w:rPr>
        <w:t>. Gu and Day</w:t>
      </w:r>
      <w:r w:rsidR="00B97EBF">
        <w:rPr>
          <w:rFonts w:asciiTheme="majorHAnsi" w:hAnsiTheme="majorHAnsi"/>
        </w:rPr>
        <w:t xml:space="preserve"> (2013) move beyond the reductionist notions of bouncing back from adversity to consider the </w:t>
      </w:r>
      <w:r w:rsidR="005C1663">
        <w:rPr>
          <w:rFonts w:asciiTheme="majorHAnsi" w:hAnsiTheme="majorHAnsi"/>
        </w:rPr>
        <w:t xml:space="preserve">influence of the </w:t>
      </w:r>
      <w:r w:rsidR="00C62ED1">
        <w:rPr>
          <w:rFonts w:asciiTheme="majorHAnsi" w:hAnsiTheme="majorHAnsi"/>
        </w:rPr>
        <w:t>school context</w:t>
      </w:r>
      <w:r w:rsidR="00781EBD">
        <w:rPr>
          <w:rFonts w:asciiTheme="majorHAnsi" w:hAnsiTheme="majorHAnsi"/>
        </w:rPr>
        <w:t xml:space="preserve"> in creating the conditions for resilience. </w:t>
      </w:r>
    </w:p>
    <w:p w14:paraId="5244B9D1" w14:textId="77777777" w:rsidR="00447A61" w:rsidRDefault="00447A61" w:rsidP="00447A61">
      <w:pPr>
        <w:spacing w:line="240" w:lineRule="auto"/>
        <w:jc w:val="both"/>
        <w:rPr>
          <w:rFonts w:asciiTheme="majorHAnsi" w:hAnsiTheme="majorHAnsi"/>
          <w:b/>
          <w:bCs/>
          <w:color w:val="FF0000"/>
        </w:rPr>
      </w:pPr>
    </w:p>
    <w:p w14:paraId="5C3BC966" w14:textId="57056142" w:rsidR="006D06EA" w:rsidRPr="00447A61" w:rsidRDefault="009B20D3" w:rsidP="006B5EEA">
      <w:pPr>
        <w:spacing w:line="480" w:lineRule="auto"/>
        <w:jc w:val="both"/>
        <w:rPr>
          <w:rFonts w:asciiTheme="majorHAnsi" w:hAnsiTheme="majorHAnsi"/>
          <w:b/>
          <w:bCs/>
          <w:color w:val="FF0000"/>
        </w:rPr>
      </w:pPr>
      <w:r>
        <w:rPr>
          <w:rFonts w:asciiTheme="majorHAnsi" w:hAnsiTheme="majorHAnsi"/>
        </w:rPr>
        <w:lastRenderedPageBreak/>
        <w:t>Nevertheless, Gu and Day’s concept of resilience requires further scrutiny through the lens of current education policy</w:t>
      </w:r>
      <w:r w:rsidR="00B20860">
        <w:rPr>
          <w:rFonts w:asciiTheme="majorHAnsi" w:hAnsiTheme="majorHAnsi"/>
        </w:rPr>
        <w:t xml:space="preserve">. In their </w:t>
      </w:r>
      <w:r w:rsidR="000F6727">
        <w:rPr>
          <w:rFonts w:asciiTheme="majorHAnsi" w:hAnsiTheme="majorHAnsi"/>
        </w:rPr>
        <w:t>article</w:t>
      </w:r>
      <w:r w:rsidR="00B20860">
        <w:rPr>
          <w:rFonts w:asciiTheme="majorHAnsi" w:hAnsiTheme="majorHAnsi"/>
        </w:rPr>
        <w:t>,</w:t>
      </w:r>
      <w:r w:rsidR="000F6727">
        <w:rPr>
          <w:rFonts w:asciiTheme="majorHAnsi" w:hAnsiTheme="majorHAnsi"/>
        </w:rPr>
        <w:t xml:space="preserve"> based on their seminal VITAE </w:t>
      </w:r>
      <w:r w:rsidR="002770E7">
        <w:rPr>
          <w:rFonts w:asciiTheme="majorHAnsi" w:hAnsiTheme="majorHAnsi"/>
        </w:rPr>
        <w:t>study</w:t>
      </w:r>
      <w:r w:rsidR="000F6727">
        <w:rPr>
          <w:rFonts w:asciiTheme="majorHAnsi" w:hAnsiTheme="majorHAnsi"/>
        </w:rPr>
        <w:t xml:space="preserve"> </w:t>
      </w:r>
      <w:r w:rsidR="00D27E10">
        <w:rPr>
          <w:rFonts w:asciiTheme="majorHAnsi" w:hAnsiTheme="majorHAnsi"/>
        </w:rPr>
        <w:t xml:space="preserve">(Day, Stobart, Sammons, </w:t>
      </w:r>
      <w:r w:rsidR="002770E7">
        <w:rPr>
          <w:rFonts w:asciiTheme="majorHAnsi" w:hAnsiTheme="majorHAnsi"/>
        </w:rPr>
        <w:t>Kington, Gu, Smees and Mujtaba, 2006)</w:t>
      </w:r>
      <w:r w:rsidR="000F6727">
        <w:rPr>
          <w:rFonts w:asciiTheme="majorHAnsi" w:hAnsiTheme="majorHAnsi"/>
        </w:rPr>
        <w:t>,</w:t>
      </w:r>
      <w:r w:rsidR="00B20860">
        <w:rPr>
          <w:rFonts w:asciiTheme="majorHAnsi" w:hAnsiTheme="majorHAnsi"/>
        </w:rPr>
        <w:t xml:space="preserve"> </w:t>
      </w:r>
      <w:r w:rsidR="004B63DD">
        <w:rPr>
          <w:rFonts w:asciiTheme="majorHAnsi" w:hAnsiTheme="majorHAnsi"/>
        </w:rPr>
        <w:t>they</w:t>
      </w:r>
      <w:r w:rsidR="00DA55E9">
        <w:rPr>
          <w:rFonts w:asciiTheme="majorHAnsi" w:hAnsiTheme="majorHAnsi"/>
        </w:rPr>
        <w:t xml:space="preserve"> </w:t>
      </w:r>
      <w:r w:rsidR="004B6F33">
        <w:rPr>
          <w:rFonts w:asciiTheme="majorHAnsi" w:hAnsiTheme="majorHAnsi"/>
        </w:rPr>
        <w:t>highlight the moral and vocational nature of teaching</w:t>
      </w:r>
      <w:r w:rsidR="00FC5A64">
        <w:rPr>
          <w:rFonts w:asciiTheme="majorHAnsi" w:hAnsiTheme="majorHAnsi"/>
        </w:rPr>
        <w:t xml:space="preserve">. Drawing on the </w:t>
      </w:r>
      <w:r w:rsidR="007E0FEF">
        <w:rPr>
          <w:rFonts w:asciiTheme="majorHAnsi" w:hAnsiTheme="majorHAnsi"/>
        </w:rPr>
        <w:t xml:space="preserve">seminal </w:t>
      </w:r>
      <w:r w:rsidR="00FC5A64">
        <w:rPr>
          <w:rFonts w:asciiTheme="majorHAnsi" w:hAnsiTheme="majorHAnsi"/>
        </w:rPr>
        <w:t>work of Palmer (</w:t>
      </w:r>
      <w:r w:rsidR="00A7279D">
        <w:rPr>
          <w:rFonts w:asciiTheme="majorHAnsi" w:hAnsiTheme="majorHAnsi"/>
        </w:rPr>
        <w:t>2017</w:t>
      </w:r>
      <w:r w:rsidR="00DA2FFC">
        <w:rPr>
          <w:rFonts w:asciiTheme="majorHAnsi" w:hAnsiTheme="majorHAnsi"/>
        </w:rPr>
        <w:t>), they</w:t>
      </w:r>
      <w:r w:rsidR="00F82080">
        <w:rPr>
          <w:rFonts w:asciiTheme="majorHAnsi" w:hAnsiTheme="majorHAnsi"/>
        </w:rPr>
        <w:t xml:space="preserve"> suggest</w:t>
      </w:r>
      <w:r w:rsidR="00582E04">
        <w:rPr>
          <w:rFonts w:asciiTheme="majorHAnsi" w:hAnsiTheme="majorHAnsi"/>
        </w:rPr>
        <w:t xml:space="preserve"> that the </w:t>
      </w:r>
      <w:r w:rsidR="00C83F62">
        <w:rPr>
          <w:rFonts w:asciiTheme="majorHAnsi" w:hAnsiTheme="majorHAnsi"/>
        </w:rPr>
        <w:t xml:space="preserve">strength of </w:t>
      </w:r>
      <w:r w:rsidR="00FC5A64">
        <w:rPr>
          <w:rFonts w:asciiTheme="majorHAnsi" w:hAnsiTheme="majorHAnsi"/>
        </w:rPr>
        <w:t>a teacher’s inner</w:t>
      </w:r>
      <w:r w:rsidR="00F82080">
        <w:rPr>
          <w:rFonts w:asciiTheme="majorHAnsi" w:hAnsiTheme="majorHAnsi"/>
        </w:rPr>
        <w:t xml:space="preserve"> ‘</w:t>
      </w:r>
      <w:r w:rsidR="00764DA1">
        <w:rPr>
          <w:rFonts w:asciiTheme="majorHAnsi" w:hAnsiTheme="majorHAnsi"/>
        </w:rPr>
        <w:t xml:space="preserve">vocation or </w:t>
      </w:r>
      <w:r w:rsidR="00F82080">
        <w:rPr>
          <w:rFonts w:asciiTheme="majorHAnsi" w:hAnsiTheme="majorHAnsi"/>
        </w:rPr>
        <w:t>calling’ (Gu and Day, 2013, p.</w:t>
      </w:r>
      <w:r w:rsidR="00764DA1">
        <w:rPr>
          <w:rFonts w:asciiTheme="majorHAnsi" w:hAnsiTheme="majorHAnsi"/>
        </w:rPr>
        <w:t>35)</w:t>
      </w:r>
      <w:r w:rsidR="002B6F0C">
        <w:rPr>
          <w:rFonts w:asciiTheme="majorHAnsi" w:hAnsiTheme="majorHAnsi"/>
        </w:rPr>
        <w:t xml:space="preserve"> can be a predictor of resilience</w:t>
      </w:r>
      <w:r w:rsidR="00764DA1">
        <w:rPr>
          <w:rFonts w:asciiTheme="majorHAnsi" w:hAnsiTheme="majorHAnsi"/>
        </w:rPr>
        <w:t xml:space="preserve">. </w:t>
      </w:r>
      <w:r w:rsidR="00001C06">
        <w:rPr>
          <w:rFonts w:asciiTheme="majorHAnsi" w:hAnsiTheme="majorHAnsi"/>
        </w:rPr>
        <w:t xml:space="preserve">Price, </w:t>
      </w:r>
      <w:r w:rsidR="009B5623" w:rsidRPr="009B5623">
        <w:rPr>
          <w:i/>
        </w:rPr>
        <w:t>et al</w:t>
      </w:r>
      <w:r w:rsidR="00D74147" w:rsidRPr="00D74147">
        <w:rPr>
          <w:i/>
        </w:rPr>
        <w:t>.,</w:t>
      </w:r>
      <w:r w:rsidR="00073C7E">
        <w:rPr>
          <w:i/>
        </w:rPr>
        <w:t xml:space="preserve"> </w:t>
      </w:r>
      <w:r w:rsidR="00876F88">
        <w:rPr>
          <w:rFonts w:asciiTheme="majorHAnsi" w:hAnsiTheme="majorHAnsi"/>
        </w:rPr>
        <w:t>(</w:t>
      </w:r>
      <w:r w:rsidR="00001C06">
        <w:rPr>
          <w:rFonts w:asciiTheme="majorHAnsi" w:hAnsiTheme="majorHAnsi"/>
        </w:rPr>
        <w:t>2012</w:t>
      </w:r>
      <w:r w:rsidR="00876F88">
        <w:rPr>
          <w:rFonts w:asciiTheme="majorHAnsi" w:hAnsiTheme="majorHAnsi"/>
        </w:rPr>
        <w:t xml:space="preserve">) </w:t>
      </w:r>
      <w:r w:rsidR="00E3140E">
        <w:rPr>
          <w:rFonts w:asciiTheme="majorHAnsi" w:hAnsiTheme="majorHAnsi"/>
        </w:rPr>
        <w:t xml:space="preserve">urge those who study teacher resilience to consider how </w:t>
      </w:r>
      <w:r w:rsidR="00B36828">
        <w:rPr>
          <w:rFonts w:asciiTheme="majorHAnsi" w:hAnsiTheme="majorHAnsi"/>
        </w:rPr>
        <w:t>the concept of the resilient teacher might influence</w:t>
      </w:r>
      <w:r w:rsidR="00F50DE8">
        <w:rPr>
          <w:rFonts w:asciiTheme="majorHAnsi" w:hAnsiTheme="majorHAnsi"/>
        </w:rPr>
        <w:t xml:space="preserve"> how </w:t>
      </w:r>
      <w:r w:rsidR="00C4070B">
        <w:rPr>
          <w:rFonts w:asciiTheme="majorHAnsi" w:hAnsiTheme="majorHAnsi"/>
        </w:rPr>
        <w:t>‘</w:t>
      </w:r>
      <w:r w:rsidR="00F50DE8">
        <w:rPr>
          <w:rFonts w:asciiTheme="majorHAnsi" w:hAnsiTheme="majorHAnsi"/>
        </w:rPr>
        <w:t>teacher identity and the nature of teachers’ work</w:t>
      </w:r>
      <w:r w:rsidR="00C4070B">
        <w:rPr>
          <w:rFonts w:asciiTheme="majorHAnsi" w:hAnsiTheme="majorHAnsi"/>
        </w:rPr>
        <w:t>’</w:t>
      </w:r>
      <w:r w:rsidR="008266B4">
        <w:rPr>
          <w:rFonts w:asciiTheme="majorHAnsi" w:hAnsiTheme="majorHAnsi"/>
        </w:rPr>
        <w:t xml:space="preserve"> </w:t>
      </w:r>
      <w:sdt>
        <w:sdtPr>
          <w:rPr>
            <w:rFonts w:asciiTheme="majorHAnsi" w:hAnsiTheme="majorHAnsi"/>
            <w:color w:val="000000"/>
          </w:rPr>
          <w:tag w:val="MENDELEY_CITATION_v3_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"/>
          <w:id w:val="-727614223"/>
          <w:placeholder>
            <w:docPart w:val="DefaultPlaceholder_-1854013440"/>
          </w:placeholder>
        </w:sdtPr>
        <w:sdtContent>
          <w:r w:rsidR="00A10FFE" w:rsidRPr="00A10FFE">
            <w:rPr>
              <w:rFonts w:asciiTheme="majorHAnsi" w:hAnsiTheme="majorHAnsi"/>
              <w:color w:val="000000"/>
            </w:rPr>
            <w:t>(Price, 2012</w:t>
          </w:r>
          <w:r w:rsidR="005D5016">
            <w:rPr>
              <w:rFonts w:asciiTheme="majorHAnsi" w:hAnsiTheme="majorHAnsi"/>
              <w:color w:val="000000"/>
            </w:rPr>
            <w:t>, p.81</w:t>
          </w:r>
          <w:r w:rsidR="00A10FFE" w:rsidRPr="00A10FFE">
            <w:rPr>
              <w:rFonts w:asciiTheme="majorHAnsi" w:hAnsiTheme="majorHAnsi"/>
              <w:color w:val="000000"/>
            </w:rPr>
            <w:t>)</w:t>
          </w:r>
        </w:sdtContent>
      </w:sdt>
      <w:r w:rsidR="00F50DE8">
        <w:rPr>
          <w:rFonts w:asciiTheme="majorHAnsi" w:hAnsiTheme="majorHAnsi"/>
        </w:rPr>
        <w:t xml:space="preserve"> </w:t>
      </w:r>
      <w:r w:rsidR="00854BDE">
        <w:rPr>
          <w:rFonts w:asciiTheme="majorHAnsi" w:hAnsiTheme="majorHAnsi"/>
        </w:rPr>
        <w:t>may be</w:t>
      </w:r>
      <w:r w:rsidR="00F50DE8">
        <w:rPr>
          <w:rFonts w:asciiTheme="majorHAnsi" w:hAnsiTheme="majorHAnsi"/>
        </w:rPr>
        <w:t xml:space="preserve"> </w:t>
      </w:r>
      <w:r w:rsidR="00B827F2">
        <w:rPr>
          <w:rFonts w:asciiTheme="majorHAnsi" w:hAnsiTheme="majorHAnsi"/>
        </w:rPr>
        <w:t>constructed around</w:t>
      </w:r>
      <w:r w:rsidR="00854BDE">
        <w:rPr>
          <w:rFonts w:asciiTheme="majorHAnsi" w:hAnsiTheme="majorHAnsi"/>
        </w:rPr>
        <w:t xml:space="preserve"> these notions. </w:t>
      </w:r>
      <w:r w:rsidR="00B827F2">
        <w:rPr>
          <w:rFonts w:asciiTheme="majorHAnsi" w:hAnsiTheme="majorHAnsi"/>
        </w:rPr>
        <w:t xml:space="preserve">In </w:t>
      </w:r>
      <w:r w:rsidR="00574919">
        <w:rPr>
          <w:rFonts w:asciiTheme="majorHAnsi" w:hAnsiTheme="majorHAnsi"/>
        </w:rPr>
        <w:t xml:space="preserve">a neoliberal education policy context, </w:t>
      </w:r>
      <w:r w:rsidR="00A07B8B">
        <w:rPr>
          <w:rFonts w:asciiTheme="majorHAnsi" w:hAnsiTheme="majorHAnsi"/>
        </w:rPr>
        <w:t xml:space="preserve">the effectiveness of teachers is heavily linked to pupil outcomes. The updated teacher standards </w:t>
      </w:r>
      <w:r w:rsidR="008B3263">
        <w:rPr>
          <w:rFonts w:asciiTheme="majorHAnsi" w:hAnsiTheme="majorHAnsi"/>
        </w:rPr>
        <w:t xml:space="preserve">are introduced </w:t>
      </w:r>
      <w:r w:rsidR="00FC5466">
        <w:rPr>
          <w:rFonts w:asciiTheme="majorHAnsi" w:hAnsiTheme="majorHAnsi"/>
        </w:rPr>
        <w:t>by stating</w:t>
      </w:r>
      <w:r w:rsidR="008B3263">
        <w:rPr>
          <w:rFonts w:asciiTheme="majorHAnsi" w:hAnsiTheme="majorHAnsi"/>
        </w:rPr>
        <w:t xml:space="preserve"> that ‘teachers make the education of their pupils their first </w:t>
      </w:r>
      <w:r w:rsidR="001855DC">
        <w:rPr>
          <w:rFonts w:asciiTheme="majorHAnsi" w:hAnsiTheme="majorHAnsi"/>
        </w:rPr>
        <w:t>concern and</w:t>
      </w:r>
      <w:r w:rsidR="007B0A88">
        <w:rPr>
          <w:rFonts w:asciiTheme="majorHAnsi" w:hAnsiTheme="majorHAnsi"/>
        </w:rPr>
        <w:t xml:space="preserve"> are accountable for achieving the highest possible standards in work and </w:t>
      </w:r>
      <w:r w:rsidR="007B0A88" w:rsidRPr="00E52953">
        <w:rPr>
          <w:rFonts w:asciiTheme="majorHAnsi" w:hAnsiTheme="majorHAnsi"/>
        </w:rPr>
        <w:t>conduct’ (</w:t>
      </w:r>
      <w:r w:rsidR="004F0AE8" w:rsidRPr="00E52953">
        <w:rPr>
          <w:rFonts w:asciiTheme="majorHAnsi" w:hAnsiTheme="majorHAnsi"/>
        </w:rPr>
        <w:t xml:space="preserve">DFE, 2021, </w:t>
      </w:r>
      <w:r w:rsidR="009E431D" w:rsidRPr="00E52953">
        <w:rPr>
          <w:rFonts w:asciiTheme="majorHAnsi" w:hAnsiTheme="majorHAnsi"/>
        </w:rPr>
        <w:t>p.10</w:t>
      </w:r>
      <w:r w:rsidR="007B0A88" w:rsidRPr="00E52953">
        <w:rPr>
          <w:rFonts w:asciiTheme="majorHAnsi" w:hAnsiTheme="majorHAnsi"/>
        </w:rPr>
        <w:t>).</w:t>
      </w:r>
      <w:r w:rsidR="007B0A88">
        <w:rPr>
          <w:rFonts w:asciiTheme="majorHAnsi" w:hAnsiTheme="majorHAnsi"/>
        </w:rPr>
        <w:t xml:space="preserve"> </w:t>
      </w:r>
      <w:r w:rsidR="001855DC">
        <w:rPr>
          <w:rFonts w:asciiTheme="majorHAnsi" w:hAnsiTheme="majorHAnsi"/>
        </w:rPr>
        <w:t xml:space="preserve">This </w:t>
      </w:r>
      <w:r w:rsidR="005F4395">
        <w:rPr>
          <w:rFonts w:asciiTheme="majorHAnsi" w:hAnsiTheme="majorHAnsi"/>
        </w:rPr>
        <w:t>positions</w:t>
      </w:r>
      <w:r w:rsidR="001855DC">
        <w:rPr>
          <w:rFonts w:asciiTheme="majorHAnsi" w:hAnsiTheme="majorHAnsi"/>
        </w:rPr>
        <w:t xml:space="preserve"> the work of teachers as the </w:t>
      </w:r>
      <w:r w:rsidR="005F4395">
        <w:rPr>
          <w:rFonts w:asciiTheme="majorHAnsi" w:hAnsiTheme="majorHAnsi"/>
        </w:rPr>
        <w:t xml:space="preserve">central factor affecting student outcomes </w:t>
      </w:r>
      <w:r w:rsidR="002860FF">
        <w:rPr>
          <w:rFonts w:asciiTheme="majorHAnsi" w:hAnsiTheme="majorHAnsi"/>
        </w:rPr>
        <w:t>and is followed by the codification of what constitutes effective teaching</w:t>
      </w:r>
      <w:r w:rsidR="00AD6E74">
        <w:rPr>
          <w:rFonts w:asciiTheme="majorHAnsi" w:hAnsiTheme="majorHAnsi"/>
        </w:rPr>
        <w:t xml:space="preserve"> and professional behaviour</w:t>
      </w:r>
      <w:r w:rsidR="00BC1718">
        <w:rPr>
          <w:rFonts w:asciiTheme="majorHAnsi" w:hAnsiTheme="majorHAnsi"/>
        </w:rPr>
        <w:t xml:space="preserve"> to meet th</w:t>
      </w:r>
      <w:r w:rsidR="00126C3B">
        <w:rPr>
          <w:rFonts w:asciiTheme="majorHAnsi" w:hAnsiTheme="majorHAnsi"/>
        </w:rPr>
        <w:t>is aim</w:t>
      </w:r>
      <w:r w:rsidR="002860FF">
        <w:rPr>
          <w:rFonts w:asciiTheme="majorHAnsi" w:hAnsiTheme="majorHAnsi"/>
        </w:rPr>
        <w:t xml:space="preserve">. </w:t>
      </w:r>
      <w:r w:rsidR="00AD6E74">
        <w:rPr>
          <w:rFonts w:asciiTheme="majorHAnsi" w:hAnsiTheme="majorHAnsi"/>
        </w:rPr>
        <w:t>T</w:t>
      </w:r>
      <w:r w:rsidR="005A7F6A">
        <w:rPr>
          <w:rFonts w:asciiTheme="majorHAnsi" w:hAnsiTheme="majorHAnsi"/>
        </w:rPr>
        <w:t xml:space="preserve">he Carter Review emphasises </w:t>
      </w:r>
      <w:r w:rsidR="00943266">
        <w:rPr>
          <w:rFonts w:asciiTheme="majorHAnsi" w:hAnsiTheme="majorHAnsi"/>
        </w:rPr>
        <w:t xml:space="preserve">the ‘relentless focus on pupil outcomes’ (Carter, </w:t>
      </w:r>
      <w:r w:rsidR="00884FDA">
        <w:rPr>
          <w:rFonts w:asciiTheme="majorHAnsi" w:hAnsiTheme="majorHAnsi"/>
        </w:rPr>
        <w:t>201</w:t>
      </w:r>
      <w:r w:rsidR="007779D5">
        <w:rPr>
          <w:rFonts w:asciiTheme="majorHAnsi" w:hAnsiTheme="majorHAnsi"/>
        </w:rPr>
        <w:t>5</w:t>
      </w:r>
      <w:r w:rsidR="00884FDA">
        <w:rPr>
          <w:rFonts w:asciiTheme="majorHAnsi" w:hAnsiTheme="majorHAnsi"/>
        </w:rPr>
        <w:t xml:space="preserve">, p.6.) </w:t>
      </w:r>
      <w:r w:rsidR="00AD6E74">
        <w:rPr>
          <w:rFonts w:asciiTheme="majorHAnsi" w:hAnsiTheme="majorHAnsi"/>
        </w:rPr>
        <w:t xml:space="preserve">further characterising this </w:t>
      </w:r>
      <w:r w:rsidR="002015CC">
        <w:rPr>
          <w:rFonts w:asciiTheme="majorHAnsi" w:hAnsiTheme="majorHAnsi"/>
        </w:rPr>
        <w:t xml:space="preserve">notion of the moral purpose of teachers as directly linked to pupil outcomes </w:t>
      </w:r>
      <w:sdt>
        <w:sdtPr>
          <w:rPr>
            <w:rFonts w:asciiTheme="majorHAnsi" w:hAnsiTheme="majorHAnsi"/>
            <w:color w:val="000000"/>
          </w:rPr>
          <w:tag w:val="MENDELEY_CITATION_v3_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"/>
          <w:id w:val="364186817"/>
          <w:placeholder>
            <w:docPart w:val="DefaultPlaceholder_-1854013440"/>
          </w:placeholder>
        </w:sdtPr>
        <w:sdtContent>
          <w:r w:rsidR="00A10FFE" w:rsidRPr="00A10FFE">
            <w:rPr>
              <w:rFonts w:asciiTheme="majorHAnsi" w:hAnsiTheme="majorHAnsi"/>
              <w:color w:val="000000"/>
            </w:rPr>
            <w:t>(Mutton, Burn and Menter, 2017)</w:t>
          </w:r>
        </w:sdtContent>
      </w:sdt>
      <w:r w:rsidR="00C11C10">
        <w:rPr>
          <w:rFonts w:asciiTheme="majorHAnsi" w:hAnsiTheme="majorHAnsi"/>
        </w:rPr>
        <w:t xml:space="preserve">. </w:t>
      </w:r>
      <w:r w:rsidR="00870C4E">
        <w:rPr>
          <w:rFonts w:asciiTheme="majorHAnsi" w:hAnsiTheme="majorHAnsi"/>
        </w:rPr>
        <w:t>Thus, in a neoliberal policy context, moral purpose is inter</w:t>
      </w:r>
      <w:r w:rsidR="001E236F">
        <w:rPr>
          <w:rFonts w:asciiTheme="majorHAnsi" w:hAnsiTheme="majorHAnsi"/>
        </w:rPr>
        <w:t>twined with the aims of a competitive market</w:t>
      </w:r>
      <w:r w:rsidR="003050C6">
        <w:rPr>
          <w:rFonts w:asciiTheme="majorHAnsi" w:hAnsiTheme="majorHAnsi"/>
        </w:rPr>
        <w:t xml:space="preserve"> (</w:t>
      </w:r>
      <w:r w:rsidR="001E236F">
        <w:rPr>
          <w:rFonts w:asciiTheme="majorHAnsi" w:hAnsiTheme="majorHAnsi"/>
        </w:rPr>
        <w:t>such as improving league tables and Ofsted ratings</w:t>
      </w:r>
      <w:r w:rsidR="003050C6">
        <w:rPr>
          <w:rFonts w:asciiTheme="majorHAnsi" w:hAnsiTheme="majorHAnsi"/>
        </w:rPr>
        <w:t>)</w:t>
      </w:r>
      <w:r w:rsidR="00143A37">
        <w:rPr>
          <w:rFonts w:asciiTheme="majorHAnsi" w:hAnsiTheme="majorHAnsi"/>
        </w:rPr>
        <w:t xml:space="preserve">. </w:t>
      </w:r>
      <w:r w:rsidR="004B7546">
        <w:rPr>
          <w:rFonts w:asciiTheme="majorHAnsi" w:hAnsiTheme="majorHAnsi"/>
        </w:rPr>
        <w:t xml:space="preserve">This notion </w:t>
      </w:r>
      <w:r w:rsidR="001E30AF">
        <w:rPr>
          <w:rFonts w:asciiTheme="majorHAnsi" w:hAnsiTheme="majorHAnsi"/>
        </w:rPr>
        <w:t xml:space="preserve">differs from Palmer’s </w:t>
      </w:r>
      <w:r w:rsidR="00CF06DE">
        <w:rPr>
          <w:rFonts w:asciiTheme="majorHAnsi" w:hAnsiTheme="majorHAnsi"/>
        </w:rPr>
        <w:t>holistic view of teaching which combines ‘</w:t>
      </w:r>
      <w:r w:rsidR="00EB485F">
        <w:rPr>
          <w:rFonts w:asciiTheme="majorHAnsi" w:hAnsiTheme="majorHAnsi"/>
        </w:rPr>
        <w:t>intellect, emotions and spirit’ (</w:t>
      </w:r>
      <w:r w:rsidR="00EB485F" w:rsidRPr="0002463C">
        <w:rPr>
          <w:rFonts w:asciiTheme="majorHAnsi" w:hAnsiTheme="majorHAnsi"/>
        </w:rPr>
        <w:t>Palmer,</w:t>
      </w:r>
      <w:r w:rsidR="00BA16F9" w:rsidRPr="0002463C">
        <w:rPr>
          <w:rFonts w:asciiTheme="majorHAnsi" w:hAnsiTheme="majorHAnsi"/>
        </w:rPr>
        <w:t xml:space="preserve"> </w:t>
      </w:r>
      <w:r w:rsidR="00C018E1" w:rsidRPr="0002463C">
        <w:rPr>
          <w:rFonts w:asciiTheme="majorHAnsi" w:hAnsiTheme="majorHAnsi"/>
        </w:rPr>
        <w:t>2017,</w:t>
      </w:r>
      <w:r w:rsidR="00EB485F" w:rsidRPr="0002463C">
        <w:rPr>
          <w:rFonts w:asciiTheme="majorHAnsi" w:hAnsiTheme="majorHAnsi"/>
        </w:rPr>
        <w:t xml:space="preserve"> p.</w:t>
      </w:r>
      <w:r w:rsidR="00163E6F" w:rsidRPr="0002463C">
        <w:rPr>
          <w:rFonts w:asciiTheme="majorHAnsi" w:hAnsiTheme="majorHAnsi"/>
        </w:rPr>
        <w:t>5</w:t>
      </w:r>
      <w:r w:rsidR="00163E6F">
        <w:rPr>
          <w:rFonts w:asciiTheme="majorHAnsi" w:hAnsiTheme="majorHAnsi"/>
        </w:rPr>
        <w:t>)</w:t>
      </w:r>
      <w:r w:rsidR="00C018E1">
        <w:rPr>
          <w:rFonts w:asciiTheme="majorHAnsi" w:hAnsiTheme="majorHAnsi"/>
        </w:rPr>
        <w:t xml:space="preserve">. </w:t>
      </w:r>
      <w:r w:rsidR="001034CB">
        <w:rPr>
          <w:rFonts w:asciiTheme="majorHAnsi" w:hAnsiTheme="majorHAnsi"/>
        </w:rPr>
        <w:t>Therefore,</w:t>
      </w:r>
      <w:r w:rsidR="00124BDA">
        <w:rPr>
          <w:rFonts w:asciiTheme="majorHAnsi" w:hAnsiTheme="majorHAnsi"/>
        </w:rPr>
        <w:t xml:space="preserve"> if </w:t>
      </w:r>
      <w:r w:rsidR="00320801">
        <w:rPr>
          <w:rFonts w:asciiTheme="majorHAnsi" w:hAnsiTheme="majorHAnsi"/>
        </w:rPr>
        <w:t>research is to associate moral purpose with resilience,</w:t>
      </w:r>
      <w:r w:rsidR="001034CB">
        <w:rPr>
          <w:rFonts w:asciiTheme="majorHAnsi" w:hAnsiTheme="majorHAnsi"/>
        </w:rPr>
        <w:t xml:space="preserve"> it is important to </w:t>
      </w:r>
      <w:r w:rsidR="00BA5A51">
        <w:rPr>
          <w:rFonts w:asciiTheme="majorHAnsi" w:hAnsiTheme="majorHAnsi"/>
        </w:rPr>
        <w:t>consider</w:t>
      </w:r>
      <w:r w:rsidR="00994DAD">
        <w:rPr>
          <w:rFonts w:asciiTheme="majorHAnsi" w:hAnsiTheme="majorHAnsi"/>
        </w:rPr>
        <w:t xml:space="preserve"> </w:t>
      </w:r>
      <w:r w:rsidR="00CA46E3">
        <w:rPr>
          <w:rFonts w:asciiTheme="majorHAnsi" w:hAnsiTheme="majorHAnsi"/>
        </w:rPr>
        <w:t xml:space="preserve">how </w:t>
      </w:r>
      <w:r w:rsidR="00320801">
        <w:rPr>
          <w:rFonts w:asciiTheme="majorHAnsi" w:hAnsiTheme="majorHAnsi"/>
        </w:rPr>
        <w:t xml:space="preserve">this </w:t>
      </w:r>
      <w:r w:rsidR="00CA46E3">
        <w:rPr>
          <w:rFonts w:asciiTheme="majorHAnsi" w:hAnsiTheme="majorHAnsi"/>
        </w:rPr>
        <w:t xml:space="preserve">is experienced by trainee teachers </w:t>
      </w:r>
      <w:r w:rsidR="00C463C3">
        <w:rPr>
          <w:rFonts w:asciiTheme="majorHAnsi" w:hAnsiTheme="majorHAnsi"/>
        </w:rPr>
        <w:t>in the context of</w:t>
      </w:r>
      <w:r w:rsidR="00CA46E3">
        <w:rPr>
          <w:rFonts w:asciiTheme="majorHAnsi" w:hAnsiTheme="majorHAnsi"/>
        </w:rPr>
        <w:t xml:space="preserve"> recent policy</w:t>
      </w:r>
      <w:r w:rsidR="00C463C3">
        <w:rPr>
          <w:rFonts w:asciiTheme="majorHAnsi" w:hAnsiTheme="majorHAnsi"/>
        </w:rPr>
        <w:t>.</w:t>
      </w:r>
    </w:p>
    <w:p w14:paraId="05E5D277" w14:textId="77777777" w:rsidR="00C463C3" w:rsidRDefault="00C463C3" w:rsidP="001A2671">
      <w:pPr>
        <w:spacing w:line="240" w:lineRule="auto"/>
        <w:jc w:val="both"/>
        <w:rPr>
          <w:rFonts w:asciiTheme="majorHAnsi" w:hAnsiTheme="majorHAnsi"/>
        </w:rPr>
      </w:pPr>
    </w:p>
    <w:p w14:paraId="0D59EB84" w14:textId="34408178" w:rsidR="005065B8" w:rsidRDefault="00407F4A" w:rsidP="0064359E">
      <w:pPr>
        <w:spacing w:line="480" w:lineRule="auto"/>
        <w:jc w:val="both"/>
        <w:rPr>
          <w:rFonts w:asciiTheme="majorHAnsi" w:hAnsiTheme="majorHAnsi"/>
        </w:rPr>
      </w:pPr>
      <w:r w:rsidRPr="00407F4A">
        <w:rPr>
          <w:rFonts w:asciiTheme="majorHAnsi" w:hAnsiTheme="majorHAnsi"/>
        </w:rPr>
        <w:lastRenderedPageBreak/>
        <w:t xml:space="preserve">This study </w:t>
      </w:r>
      <w:r w:rsidR="006D06EA">
        <w:rPr>
          <w:rFonts w:asciiTheme="majorHAnsi" w:hAnsiTheme="majorHAnsi"/>
        </w:rPr>
        <w:t>is sensitive to the challenges of</w:t>
      </w:r>
      <w:r w:rsidRPr="00407F4A">
        <w:rPr>
          <w:rFonts w:asciiTheme="majorHAnsi" w:hAnsiTheme="majorHAnsi"/>
        </w:rPr>
        <w:t xml:space="preserve"> teacher recruitment and retention within today's neoliberal educational context. To understand resilience in this </w:t>
      </w:r>
      <w:r w:rsidR="00C04600">
        <w:rPr>
          <w:rFonts w:asciiTheme="majorHAnsi" w:hAnsiTheme="majorHAnsi"/>
        </w:rPr>
        <w:t>environment</w:t>
      </w:r>
      <w:r w:rsidRPr="00407F4A">
        <w:rPr>
          <w:rFonts w:asciiTheme="majorHAnsi" w:hAnsiTheme="majorHAnsi"/>
        </w:rPr>
        <w:t>, it</w:t>
      </w:r>
      <w:r w:rsidR="00C04600">
        <w:rPr>
          <w:rFonts w:asciiTheme="majorHAnsi" w:hAnsiTheme="majorHAnsi"/>
        </w:rPr>
        <w:t xml:space="preserve"> is</w:t>
      </w:r>
      <w:r w:rsidRPr="00407F4A">
        <w:rPr>
          <w:rFonts w:asciiTheme="majorHAnsi" w:hAnsiTheme="majorHAnsi"/>
        </w:rPr>
        <w:t xml:space="preserve"> </w:t>
      </w:r>
      <w:r w:rsidR="00C04600">
        <w:rPr>
          <w:rFonts w:asciiTheme="majorHAnsi" w:hAnsiTheme="majorHAnsi"/>
        </w:rPr>
        <w:t>beneficial</w:t>
      </w:r>
      <w:r w:rsidRPr="00407F4A">
        <w:rPr>
          <w:rFonts w:asciiTheme="majorHAnsi" w:hAnsiTheme="majorHAnsi"/>
        </w:rPr>
        <w:t xml:space="preserve"> to use a methodology that captures the lived experiences of trainee teachers. </w:t>
      </w:r>
      <w:r w:rsidR="002D6F66">
        <w:rPr>
          <w:rFonts w:asciiTheme="majorHAnsi" w:hAnsiTheme="majorHAnsi"/>
        </w:rPr>
        <w:t>This prevents research outcomes from adding to the burden on trainees in demanding, performance-oriented environments.</w:t>
      </w:r>
    </w:p>
    <w:p w14:paraId="746B21A8" w14:textId="77777777" w:rsidR="00393494" w:rsidRPr="00044EB9" w:rsidRDefault="00393494" w:rsidP="00393494">
      <w:pPr>
        <w:spacing w:line="240" w:lineRule="auto"/>
        <w:jc w:val="both"/>
        <w:rPr>
          <w:rFonts w:asciiTheme="majorHAnsi" w:hAnsiTheme="majorHAnsi"/>
        </w:rPr>
      </w:pPr>
    </w:p>
    <w:p w14:paraId="7BAC3B8B" w14:textId="222950AC" w:rsidR="004F774C" w:rsidRPr="00AE4A9B" w:rsidRDefault="002804D0" w:rsidP="002804D0">
      <w:pPr>
        <w:pStyle w:val="Heading2"/>
      </w:pPr>
      <w:bookmarkStart w:id="11" w:name="_Toc171527095"/>
      <w:r>
        <w:t xml:space="preserve">3.2 </w:t>
      </w:r>
      <w:r w:rsidR="00186BF5">
        <w:t>Mentor</w:t>
      </w:r>
      <w:r w:rsidR="00AE4A9B" w:rsidRPr="00AE4A9B">
        <w:t xml:space="preserve"> Support</w:t>
      </w:r>
      <w:bookmarkEnd w:id="11"/>
    </w:p>
    <w:p w14:paraId="3E8D777D" w14:textId="77777777" w:rsidR="00AE4A9B" w:rsidRDefault="00AE4A9B" w:rsidP="00AE4A9B">
      <w:pPr>
        <w:rPr>
          <w:b/>
          <w:bCs/>
        </w:rPr>
      </w:pPr>
    </w:p>
    <w:p w14:paraId="05E7B2DD" w14:textId="1556587D" w:rsidR="00A64652" w:rsidRDefault="001C365E" w:rsidP="00A64652">
      <w:pPr>
        <w:spacing w:line="480" w:lineRule="auto"/>
        <w:jc w:val="both"/>
        <w:rPr>
          <w:rFonts w:asciiTheme="majorHAnsi" w:hAnsiTheme="majorHAnsi"/>
        </w:rPr>
      </w:pPr>
      <w:r>
        <w:rPr>
          <w:rFonts w:asciiTheme="majorHAnsi" w:hAnsiTheme="majorHAnsi"/>
        </w:rPr>
        <w:t>The focus on</w:t>
      </w:r>
      <w:r w:rsidR="001A0CD1">
        <w:rPr>
          <w:rFonts w:asciiTheme="majorHAnsi" w:hAnsiTheme="majorHAnsi"/>
        </w:rPr>
        <w:t xml:space="preserve"> the management of trainee</w:t>
      </w:r>
      <w:r>
        <w:rPr>
          <w:rFonts w:asciiTheme="majorHAnsi" w:hAnsiTheme="majorHAnsi"/>
        </w:rPr>
        <w:t xml:space="preserve"> resilience in recent policy </w:t>
      </w:r>
      <w:r w:rsidR="00A57085">
        <w:rPr>
          <w:rFonts w:asciiTheme="majorHAnsi" w:hAnsiTheme="majorHAnsi"/>
        </w:rPr>
        <w:t>overlooks</w:t>
      </w:r>
      <w:r>
        <w:rPr>
          <w:rFonts w:asciiTheme="majorHAnsi" w:hAnsiTheme="majorHAnsi"/>
        </w:rPr>
        <w:t xml:space="preserve"> </w:t>
      </w:r>
      <w:r w:rsidR="00604144">
        <w:rPr>
          <w:rFonts w:asciiTheme="majorHAnsi" w:hAnsiTheme="majorHAnsi"/>
        </w:rPr>
        <w:t>robust evidence</w:t>
      </w:r>
      <w:r w:rsidR="001A0CD1">
        <w:rPr>
          <w:rFonts w:asciiTheme="majorHAnsi" w:hAnsiTheme="majorHAnsi"/>
        </w:rPr>
        <w:t xml:space="preserve"> </w:t>
      </w:r>
      <w:r w:rsidR="00012259">
        <w:rPr>
          <w:rFonts w:asciiTheme="majorHAnsi" w:hAnsiTheme="majorHAnsi"/>
        </w:rPr>
        <w:t xml:space="preserve">for the impact of relationships and workplace contexts in both supporting and hindering resilience. This section considers the findings of </w:t>
      </w:r>
      <w:r w:rsidR="001D0318">
        <w:rPr>
          <w:rFonts w:asciiTheme="majorHAnsi" w:hAnsiTheme="majorHAnsi"/>
        </w:rPr>
        <w:t xml:space="preserve">recent and influential </w:t>
      </w:r>
      <w:r w:rsidR="004209EE">
        <w:rPr>
          <w:rFonts w:asciiTheme="majorHAnsi" w:hAnsiTheme="majorHAnsi"/>
        </w:rPr>
        <w:t>studies</w:t>
      </w:r>
      <w:r w:rsidR="00D66A34">
        <w:rPr>
          <w:rFonts w:asciiTheme="majorHAnsi" w:hAnsiTheme="majorHAnsi"/>
        </w:rPr>
        <w:t xml:space="preserve"> of teacher resilience </w:t>
      </w:r>
      <w:r w:rsidR="003B52F6">
        <w:rPr>
          <w:rFonts w:asciiTheme="majorHAnsi" w:hAnsiTheme="majorHAnsi"/>
        </w:rPr>
        <w:t xml:space="preserve">and </w:t>
      </w:r>
      <w:r w:rsidR="00C45FB0">
        <w:rPr>
          <w:rFonts w:asciiTheme="majorHAnsi" w:hAnsiTheme="majorHAnsi"/>
        </w:rPr>
        <w:t>whether</w:t>
      </w:r>
      <w:r w:rsidR="003B52F6">
        <w:rPr>
          <w:rFonts w:asciiTheme="majorHAnsi" w:hAnsiTheme="majorHAnsi"/>
        </w:rPr>
        <w:t xml:space="preserve"> policy guidelines for mentors </w:t>
      </w:r>
      <w:r w:rsidR="00927642">
        <w:rPr>
          <w:rFonts w:asciiTheme="majorHAnsi" w:hAnsiTheme="majorHAnsi"/>
        </w:rPr>
        <w:t>align with these findings</w:t>
      </w:r>
      <w:r w:rsidR="00775CBD">
        <w:rPr>
          <w:rFonts w:asciiTheme="majorHAnsi" w:hAnsiTheme="majorHAnsi"/>
        </w:rPr>
        <w:t xml:space="preserve">. </w:t>
      </w:r>
    </w:p>
    <w:p w14:paraId="4AE41F47" w14:textId="77777777" w:rsidR="00A64652" w:rsidRDefault="00A64652" w:rsidP="00393494">
      <w:pPr>
        <w:spacing w:line="240" w:lineRule="auto"/>
        <w:jc w:val="both"/>
        <w:rPr>
          <w:rFonts w:asciiTheme="majorHAnsi" w:hAnsiTheme="majorHAnsi"/>
        </w:rPr>
      </w:pPr>
    </w:p>
    <w:p w14:paraId="538E8976" w14:textId="77777777" w:rsidR="00BE1EDA" w:rsidRDefault="00186BF5" w:rsidP="00D7307F">
      <w:pPr>
        <w:spacing w:line="480" w:lineRule="auto"/>
        <w:jc w:val="both"/>
        <w:rPr>
          <w:rFonts w:asciiTheme="majorHAnsi" w:hAnsiTheme="majorHAnsi"/>
        </w:rPr>
      </w:pPr>
      <w:r>
        <w:rPr>
          <w:rFonts w:asciiTheme="majorHAnsi" w:hAnsiTheme="majorHAnsi"/>
        </w:rPr>
        <w:t>The DF</w:t>
      </w:r>
      <w:r w:rsidR="00C0488E">
        <w:rPr>
          <w:rFonts w:asciiTheme="majorHAnsi" w:hAnsiTheme="majorHAnsi"/>
        </w:rPr>
        <w:t xml:space="preserve">E </w:t>
      </w:r>
      <w:r>
        <w:rPr>
          <w:rFonts w:asciiTheme="majorHAnsi" w:hAnsiTheme="majorHAnsi"/>
        </w:rPr>
        <w:t>ha</w:t>
      </w:r>
      <w:r w:rsidR="001F0755">
        <w:rPr>
          <w:rFonts w:asciiTheme="majorHAnsi" w:hAnsiTheme="majorHAnsi"/>
        </w:rPr>
        <w:t>s</w:t>
      </w:r>
      <w:r>
        <w:rPr>
          <w:rFonts w:asciiTheme="majorHAnsi" w:hAnsiTheme="majorHAnsi"/>
        </w:rPr>
        <w:t xml:space="preserve"> recognised the sig</w:t>
      </w:r>
      <w:r w:rsidR="001F0755">
        <w:rPr>
          <w:rFonts w:asciiTheme="majorHAnsi" w:hAnsiTheme="majorHAnsi"/>
        </w:rPr>
        <w:t>nificance of mentor support as a key contributor to teacher recruitment and retention; the</w:t>
      </w:r>
      <w:r w:rsidR="002D1F5D">
        <w:rPr>
          <w:rFonts w:asciiTheme="majorHAnsi" w:hAnsiTheme="majorHAnsi"/>
        </w:rPr>
        <w:t xml:space="preserve"> development of the </w:t>
      </w:r>
      <w:r w:rsidR="00C1445A">
        <w:rPr>
          <w:rFonts w:asciiTheme="majorHAnsi" w:hAnsiTheme="majorHAnsi"/>
        </w:rPr>
        <w:t>ECF</w:t>
      </w:r>
      <w:r w:rsidR="002D1F5D">
        <w:rPr>
          <w:rFonts w:asciiTheme="majorHAnsi" w:hAnsiTheme="majorHAnsi"/>
        </w:rPr>
        <w:t xml:space="preserve">, which includes two </w:t>
      </w:r>
      <w:r w:rsidR="005C45BB">
        <w:rPr>
          <w:rFonts w:asciiTheme="majorHAnsi" w:hAnsiTheme="majorHAnsi"/>
        </w:rPr>
        <w:t>years</w:t>
      </w:r>
      <w:r w:rsidR="002D1F5D">
        <w:rPr>
          <w:rFonts w:asciiTheme="majorHAnsi" w:hAnsiTheme="majorHAnsi"/>
        </w:rPr>
        <w:t xml:space="preserve"> of mentor support</w:t>
      </w:r>
      <w:r w:rsidR="005C45BB">
        <w:rPr>
          <w:rFonts w:asciiTheme="majorHAnsi" w:hAnsiTheme="majorHAnsi"/>
        </w:rPr>
        <w:t>,</w:t>
      </w:r>
      <w:r w:rsidR="002D1F5D">
        <w:rPr>
          <w:rFonts w:asciiTheme="majorHAnsi" w:hAnsiTheme="majorHAnsi"/>
        </w:rPr>
        <w:t xml:space="preserve"> </w:t>
      </w:r>
      <w:r w:rsidR="005C45BB">
        <w:rPr>
          <w:rFonts w:asciiTheme="majorHAnsi" w:hAnsiTheme="majorHAnsi"/>
        </w:rPr>
        <w:t>is a significant part of this strategy</w:t>
      </w:r>
      <w:r w:rsidR="00DE1857">
        <w:rPr>
          <w:rFonts w:asciiTheme="majorHAnsi" w:hAnsiTheme="majorHAnsi"/>
        </w:rPr>
        <w:t xml:space="preserve"> for the retention of teachers in the first five years of their </w:t>
      </w:r>
      <w:r w:rsidR="00C0488E">
        <w:rPr>
          <w:rFonts w:asciiTheme="majorHAnsi" w:hAnsiTheme="majorHAnsi"/>
        </w:rPr>
        <w:t>careers</w:t>
      </w:r>
      <w:r w:rsidR="00DE1857">
        <w:rPr>
          <w:rFonts w:asciiTheme="majorHAnsi" w:hAnsiTheme="majorHAnsi"/>
        </w:rPr>
        <w:t xml:space="preserve">. </w:t>
      </w:r>
      <w:r w:rsidR="00C1445A">
        <w:rPr>
          <w:rFonts w:asciiTheme="majorHAnsi" w:hAnsiTheme="majorHAnsi"/>
        </w:rPr>
        <w:t xml:space="preserve">However, </w:t>
      </w:r>
      <w:r w:rsidR="00FC73B2">
        <w:rPr>
          <w:rFonts w:asciiTheme="majorHAnsi" w:hAnsiTheme="majorHAnsi"/>
        </w:rPr>
        <w:t>the ECF aims</w:t>
      </w:r>
      <w:r w:rsidR="00C1445A">
        <w:rPr>
          <w:rFonts w:asciiTheme="majorHAnsi" w:hAnsiTheme="majorHAnsi"/>
        </w:rPr>
        <w:t xml:space="preserve"> to develop ‘knowledge, </w:t>
      </w:r>
      <w:r w:rsidR="006C49AF">
        <w:rPr>
          <w:rFonts w:asciiTheme="majorHAnsi" w:hAnsiTheme="majorHAnsi"/>
        </w:rPr>
        <w:t xml:space="preserve">practices and working habits’ (DFE, </w:t>
      </w:r>
      <w:r w:rsidR="008B4722">
        <w:rPr>
          <w:rFonts w:asciiTheme="majorHAnsi" w:hAnsiTheme="majorHAnsi"/>
        </w:rPr>
        <w:t>2019, p.</w:t>
      </w:r>
      <w:r w:rsidR="00FC73B2">
        <w:rPr>
          <w:rFonts w:asciiTheme="majorHAnsi" w:hAnsiTheme="majorHAnsi"/>
        </w:rPr>
        <w:t xml:space="preserve">4) </w:t>
      </w:r>
      <w:r w:rsidR="00DD4E45">
        <w:rPr>
          <w:rFonts w:asciiTheme="majorHAnsi" w:hAnsiTheme="majorHAnsi"/>
        </w:rPr>
        <w:t>focusing</w:t>
      </w:r>
      <w:r w:rsidR="00FC73B2">
        <w:rPr>
          <w:rFonts w:asciiTheme="majorHAnsi" w:hAnsiTheme="majorHAnsi"/>
        </w:rPr>
        <w:t xml:space="preserve"> on </w:t>
      </w:r>
      <w:r w:rsidR="007F3771">
        <w:rPr>
          <w:rFonts w:asciiTheme="majorHAnsi" w:hAnsiTheme="majorHAnsi"/>
        </w:rPr>
        <w:t xml:space="preserve">developing </w:t>
      </w:r>
      <w:r w:rsidR="00FC73B2">
        <w:rPr>
          <w:rFonts w:asciiTheme="majorHAnsi" w:hAnsiTheme="majorHAnsi"/>
        </w:rPr>
        <w:t>the competence</w:t>
      </w:r>
      <w:r w:rsidR="004D04DD">
        <w:rPr>
          <w:rFonts w:asciiTheme="majorHAnsi" w:hAnsiTheme="majorHAnsi"/>
        </w:rPr>
        <w:t xml:space="preserve"> and professional behaviours</w:t>
      </w:r>
      <w:r w:rsidR="00FC73B2">
        <w:rPr>
          <w:rFonts w:asciiTheme="majorHAnsi" w:hAnsiTheme="majorHAnsi"/>
        </w:rPr>
        <w:t xml:space="preserve"> of new</w:t>
      </w:r>
      <w:r w:rsidR="00AA1946">
        <w:rPr>
          <w:rFonts w:asciiTheme="majorHAnsi" w:hAnsiTheme="majorHAnsi"/>
        </w:rPr>
        <w:t xml:space="preserve"> entrants</w:t>
      </w:r>
      <w:r w:rsidR="00BE1EDA">
        <w:rPr>
          <w:rFonts w:asciiTheme="majorHAnsi" w:hAnsiTheme="majorHAnsi"/>
        </w:rPr>
        <w:t xml:space="preserve"> to the profession</w:t>
      </w:r>
      <w:r w:rsidR="00AA1946">
        <w:rPr>
          <w:rFonts w:asciiTheme="majorHAnsi" w:hAnsiTheme="majorHAnsi"/>
        </w:rPr>
        <w:t xml:space="preserve"> as a preventative measure against attrition. </w:t>
      </w:r>
    </w:p>
    <w:p w14:paraId="0E0481D2" w14:textId="77777777" w:rsidR="00BE1EDA" w:rsidRDefault="00BE1EDA" w:rsidP="00BE1EDA">
      <w:pPr>
        <w:spacing w:line="240" w:lineRule="auto"/>
        <w:jc w:val="both"/>
        <w:rPr>
          <w:rFonts w:asciiTheme="majorHAnsi" w:hAnsiTheme="majorHAnsi"/>
        </w:rPr>
      </w:pPr>
    </w:p>
    <w:p w14:paraId="01C1F6B7" w14:textId="7132120F" w:rsidR="004C7A4D" w:rsidRDefault="00D66605" w:rsidP="00D7307F">
      <w:pPr>
        <w:spacing w:line="480" w:lineRule="auto"/>
        <w:jc w:val="both"/>
        <w:rPr>
          <w:rFonts w:asciiTheme="majorHAnsi" w:hAnsiTheme="majorHAnsi"/>
        </w:rPr>
      </w:pPr>
      <w:r>
        <w:rPr>
          <w:rFonts w:asciiTheme="majorHAnsi" w:hAnsiTheme="majorHAnsi"/>
        </w:rPr>
        <w:t>This approach is supported by</w:t>
      </w:r>
      <w:r w:rsidR="001E17B7">
        <w:rPr>
          <w:rFonts w:asciiTheme="majorHAnsi" w:hAnsiTheme="majorHAnsi"/>
        </w:rPr>
        <w:t xml:space="preserve"> studies focused on preventing teacher </w:t>
      </w:r>
      <w:r w:rsidR="007D3C3A">
        <w:rPr>
          <w:rFonts w:asciiTheme="majorHAnsi" w:hAnsiTheme="majorHAnsi"/>
        </w:rPr>
        <w:t>attrition</w:t>
      </w:r>
      <w:r w:rsidR="00CC23D0">
        <w:rPr>
          <w:rFonts w:asciiTheme="majorHAnsi" w:hAnsiTheme="majorHAnsi"/>
        </w:rPr>
        <w:t xml:space="preserve">. </w:t>
      </w:r>
      <w:r w:rsidR="00FA742E">
        <w:rPr>
          <w:rFonts w:asciiTheme="majorHAnsi" w:hAnsiTheme="majorHAnsi"/>
        </w:rPr>
        <w:t xml:space="preserve">An influential study of </w:t>
      </w:r>
      <w:r w:rsidR="00E76A2D">
        <w:rPr>
          <w:rFonts w:asciiTheme="majorHAnsi" w:hAnsiTheme="majorHAnsi"/>
        </w:rPr>
        <w:t>Norwegian</w:t>
      </w:r>
      <w:r w:rsidR="00FA742E">
        <w:rPr>
          <w:rFonts w:asciiTheme="majorHAnsi" w:hAnsiTheme="majorHAnsi"/>
        </w:rPr>
        <w:t xml:space="preserve"> </w:t>
      </w:r>
      <w:r w:rsidR="00E76A2D">
        <w:rPr>
          <w:rFonts w:asciiTheme="majorHAnsi" w:hAnsiTheme="majorHAnsi"/>
        </w:rPr>
        <w:t>teachers</w:t>
      </w:r>
      <w:r w:rsidR="00FA742E">
        <w:rPr>
          <w:rFonts w:asciiTheme="majorHAnsi" w:hAnsiTheme="majorHAnsi"/>
        </w:rPr>
        <w:t xml:space="preserve"> by </w:t>
      </w:r>
      <w:proofErr w:type="spellStart"/>
      <w:r w:rsidR="0087026C" w:rsidRPr="0087026C">
        <w:rPr>
          <w:rFonts w:asciiTheme="majorHAnsi" w:hAnsiTheme="majorHAnsi"/>
        </w:rPr>
        <w:t>Skaalvik</w:t>
      </w:r>
      <w:proofErr w:type="spellEnd"/>
      <w:r w:rsidR="0087026C" w:rsidRPr="0087026C">
        <w:rPr>
          <w:rFonts w:asciiTheme="majorHAnsi" w:hAnsiTheme="majorHAnsi"/>
        </w:rPr>
        <w:t xml:space="preserve"> and </w:t>
      </w:r>
      <w:proofErr w:type="spellStart"/>
      <w:r w:rsidR="0087026C" w:rsidRPr="0087026C">
        <w:rPr>
          <w:rFonts w:asciiTheme="majorHAnsi" w:hAnsiTheme="majorHAnsi"/>
        </w:rPr>
        <w:t>Skaalvik</w:t>
      </w:r>
      <w:proofErr w:type="spellEnd"/>
      <w:r w:rsidR="00FA742E">
        <w:rPr>
          <w:rFonts w:asciiTheme="majorHAnsi" w:hAnsiTheme="majorHAnsi"/>
        </w:rPr>
        <w:t xml:space="preserve">, </w:t>
      </w:r>
      <w:r w:rsidR="00E76A2D">
        <w:rPr>
          <w:rFonts w:asciiTheme="majorHAnsi" w:hAnsiTheme="majorHAnsi"/>
        </w:rPr>
        <w:t>(</w:t>
      </w:r>
      <w:r w:rsidR="00FA742E">
        <w:rPr>
          <w:rFonts w:asciiTheme="majorHAnsi" w:hAnsiTheme="majorHAnsi"/>
        </w:rPr>
        <w:t>2016</w:t>
      </w:r>
      <w:r w:rsidR="00E76A2D">
        <w:rPr>
          <w:rFonts w:asciiTheme="majorHAnsi" w:hAnsiTheme="majorHAnsi"/>
        </w:rPr>
        <w:t xml:space="preserve">) </w:t>
      </w:r>
      <w:r w:rsidR="001B3A74">
        <w:rPr>
          <w:rFonts w:asciiTheme="majorHAnsi" w:hAnsiTheme="majorHAnsi"/>
        </w:rPr>
        <w:t>highlighted</w:t>
      </w:r>
      <w:r w:rsidR="00E76A2D">
        <w:rPr>
          <w:rFonts w:asciiTheme="majorHAnsi" w:hAnsiTheme="majorHAnsi"/>
        </w:rPr>
        <w:t xml:space="preserve"> </w:t>
      </w:r>
      <w:r w:rsidR="001B3A74">
        <w:rPr>
          <w:rFonts w:asciiTheme="majorHAnsi" w:hAnsiTheme="majorHAnsi"/>
        </w:rPr>
        <w:t>h</w:t>
      </w:r>
      <w:r w:rsidR="008870F9">
        <w:rPr>
          <w:rFonts w:asciiTheme="majorHAnsi" w:hAnsiTheme="majorHAnsi"/>
        </w:rPr>
        <w:t xml:space="preserve">ow supportive relationships </w:t>
      </w:r>
      <w:r w:rsidR="00F04A9F">
        <w:rPr>
          <w:rFonts w:asciiTheme="majorHAnsi" w:hAnsiTheme="majorHAnsi"/>
        </w:rPr>
        <w:t xml:space="preserve">were a predictive factor in perceived competence, having a </w:t>
      </w:r>
      <w:r w:rsidR="007D398C">
        <w:rPr>
          <w:rFonts w:asciiTheme="majorHAnsi" w:hAnsiTheme="majorHAnsi"/>
        </w:rPr>
        <w:t>positive impact on teachers’ motivation and self-concept (</w:t>
      </w:r>
      <w:proofErr w:type="spellStart"/>
      <w:r w:rsidR="0087026C" w:rsidRPr="0087026C">
        <w:rPr>
          <w:rFonts w:asciiTheme="majorHAnsi" w:hAnsiTheme="majorHAnsi"/>
        </w:rPr>
        <w:t>Skaalvik</w:t>
      </w:r>
      <w:proofErr w:type="spellEnd"/>
      <w:r w:rsidR="0087026C" w:rsidRPr="0087026C">
        <w:rPr>
          <w:rFonts w:asciiTheme="majorHAnsi" w:hAnsiTheme="majorHAnsi"/>
        </w:rPr>
        <w:t xml:space="preserve"> and </w:t>
      </w:r>
      <w:proofErr w:type="spellStart"/>
      <w:r w:rsidR="0087026C" w:rsidRPr="0087026C">
        <w:rPr>
          <w:rFonts w:asciiTheme="majorHAnsi" w:hAnsiTheme="majorHAnsi"/>
        </w:rPr>
        <w:t>Skaalvik</w:t>
      </w:r>
      <w:proofErr w:type="spellEnd"/>
      <w:r w:rsidR="007D398C">
        <w:rPr>
          <w:rFonts w:asciiTheme="majorHAnsi" w:hAnsiTheme="majorHAnsi"/>
        </w:rPr>
        <w:t xml:space="preserve">, 2016). </w:t>
      </w:r>
      <w:r w:rsidR="000002C5">
        <w:rPr>
          <w:rFonts w:asciiTheme="majorHAnsi" w:hAnsiTheme="majorHAnsi"/>
        </w:rPr>
        <w:t>Similarly, a</w:t>
      </w:r>
      <w:r w:rsidR="00E173FA">
        <w:rPr>
          <w:rFonts w:asciiTheme="majorHAnsi" w:hAnsiTheme="majorHAnsi"/>
        </w:rPr>
        <w:t xml:space="preserve"> </w:t>
      </w:r>
      <w:r w:rsidR="00C11AA7">
        <w:rPr>
          <w:rFonts w:asciiTheme="majorHAnsi" w:hAnsiTheme="majorHAnsi"/>
        </w:rPr>
        <w:t>large-scale</w:t>
      </w:r>
      <w:r w:rsidR="001A6504">
        <w:rPr>
          <w:rFonts w:asciiTheme="majorHAnsi" w:hAnsiTheme="majorHAnsi"/>
        </w:rPr>
        <w:t xml:space="preserve"> study of trainee teachers in </w:t>
      </w:r>
      <w:r w:rsidR="00E173FA">
        <w:rPr>
          <w:rFonts w:asciiTheme="majorHAnsi" w:hAnsiTheme="majorHAnsi"/>
        </w:rPr>
        <w:t>German</w:t>
      </w:r>
      <w:r w:rsidR="001A6504">
        <w:rPr>
          <w:rFonts w:asciiTheme="majorHAnsi" w:hAnsiTheme="majorHAnsi"/>
        </w:rPr>
        <w:t>y</w:t>
      </w:r>
      <w:r w:rsidR="00611790">
        <w:rPr>
          <w:rFonts w:asciiTheme="majorHAnsi" w:hAnsiTheme="majorHAnsi"/>
        </w:rPr>
        <w:t xml:space="preserve"> found that mentors were the most common source of support.</w:t>
      </w:r>
      <w:r w:rsidR="00E173FA">
        <w:rPr>
          <w:rFonts w:asciiTheme="majorHAnsi" w:hAnsiTheme="majorHAnsi"/>
        </w:rPr>
        <w:t xml:space="preserve"> </w:t>
      </w:r>
      <w:sdt>
        <w:sdtPr>
          <w:rPr>
            <w:rFonts w:asciiTheme="majorHAnsi" w:hAnsiTheme="majorHAnsi"/>
            <w:color w:val="000000"/>
          </w:rPr>
          <w:tag w:val="MENDELEY_CITATION_v3_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"/>
          <w:id w:val="-1919245972"/>
          <w:placeholder>
            <w:docPart w:val="DefaultPlaceholder_-1854013440"/>
          </w:placeholder>
        </w:sdtPr>
        <w:sdtContent>
          <w:r w:rsidR="00A10FFE" w:rsidRPr="00A10FFE">
            <w:rPr>
              <w:rFonts w:asciiTheme="majorHAnsi" w:hAnsiTheme="majorHAnsi"/>
              <w:color w:val="000000"/>
            </w:rPr>
            <w:t>(Kärner, Weiß and Heinrichs, 2021)</w:t>
          </w:r>
        </w:sdtContent>
      </w:sdt>
      <w:r w:rsidR="00C11AA7">
        <w:rPr>
          <w:rFonts w:asciiTheme="majorHAnsi" w:hAnsiTheme="majorHAnsi"/>
          <w:color w:val="000000"/>
        </w:rPr>
        <w:t xml:space="preserve">. Notably, the </w:t>
      </w:r>
      <w:r w:rsidR="00C11AA7">
        <w:rPr>
          <w:rFonts w:asciiTheme="majorHAnsi" w:hAnsiTheme="majorHAnsi"/>
          <w:color w:val="000000"/>
        </w:rPr>
        <w:lastRenderedPageBreak/>
        <w:t xml:space="preserve">significance of mentoring </w:t>
      </w:r>
      <w:r w:rsidR="00B01AA2">
        <w:rPr>
          <w:rFonts w:asciiTheme="majorHAnsi" w:hAnsiTheme="majorHAnsi"/>
          <w:color w:val="000000"/>
        </w:rPr>
        <w:t xml:space="preserve">on resilience was highlighted by revealing </w:t>
      </w:r>
      <w:r w:rsidR="004A2074">
        <w:rPr>
          <w:rFonts w:asciiTheme="majorHAnsi" w:hAnsiTheme="majorHAnsi"/>
          <w:color w:val="000000"/>
        </w:rPr>
        <w:t xml:space="preserve">that negative mentor support hindered resilience more strongly </w:t>
      </w:r>
      <w:r w:rsidR="009173E0">
        <w:rPr>
          <w:rFonts w:asciiTheme="majorHAnsi" w:hAnsiTheme="majorHAnsi"/>
          <w:color w:val="000000"/>
        </w:rPr>
        <w:t>than</w:t>
      </w:r>
      <w:r w:rsidR="004A2074">
        <w:rPr>
          <w:rFonts w:asciiTheme="majorHAnsi" w:hAnsiTheme="majorHAnsi"/>
          <w:color w:val="000000"/>
        </w:rPr>
        <w:t xml:space="preserve"> negative personal support (</w:t>
      </w:r>
      <w:r w:rsidR="006E5C1C" w:rsidRPr="006E5C1C">
        <w:rPr>
          <w:rFonts w:asciiTheme="majorHAnsi" w:hAnsiTheme="majorHAnsi"/>
          <w:color w:val="000000"/>
        </w:rPr>
        <w:t>Kärner</w:t>
      </w:r>
      <w:r w:rsidR="006E5C1C">
        <w:rPr>
          <w:rFonts w:asciiTheme="majorHAnsi" w:hAnsiTheme="majorHAnsi"/>
          <w:color w:val="000000"/>
        </w:rPr>
        <w:t>,</w:t>
      </w:r>
      <w:r w:rsidR="009173E0">
        <w:rPr>
          <w:rFonts w:asciiTheme="majorHAnsi" w:hAnsiTheme="majorHAnsi"/>
          <w:color w:val="000000"/>
        </w:rPr>
        <w:t xml:space="preserve"> </w:t>
      </w:r>
      <w:r w:rsidR="009B5623" w:rsidRPr="009B5623">
        <w:rPr>
          <w:i/>
          <w:color w:val="000000"/>
        </w:rPr>
        <w:t>et al</w:t>
      </w:r>
      <w:r w:rsidR="00D74147" w:rsidRPr="00D74147">
        <w:rPr>
          <w:i/>
          <w:color w:val="000000"/>
        </w:rPr>
        <w:t xml:space="preserve">., </w:t>
      </w:r>
      <w:r w:rsidR="006E5C1C">
        <w:rPr>
          <w:rFonts w:asciiTheme="majorHAnsi" w:hAnsiTheme="majorHAnsi"/>
          <w:color w:val="000000"/>
        </w:rPr>
        <w:t xml:space="preserve">2021). </w:t>
      </w:r>
      <w:r w:rsidR="002A1E43" w:rsidRPr="002A1E43">
        <w:rPr>
          <w:rFonts w:asciiTheme="majorHAnsi" w:hAnsiTheme="majorHAnsi"/>
        </w:rPr>
        <w:t>This evidence suggests that</w:t>
      </w:r>
      <w:r w:rsidR="00C00134">
        <w:rPr>
          <w:rFonts w:asciiTheme="majorHAnsi" w:hAnsiTheme="majorHAnsi"/>
        </w:rPr>
        <w:t xml:space="preserve"> high-quality</w:t>
      </w:r>
      <w:r w:rsidR="002A1E43" w:rsidRPr="002A1E43">
        <w:rPr>
          <w:rFonts w:asciiTheme="majorHAnsi" w:hAnsiTheme="majorHAnsi"/>
        </w:rPr>
        <w:t xml:space="preserve"> mentor support </w:t>
      </w:r>
      <w:r w:rsidR="002055A7">
        <w:rPr>
          <w:rFonts w:asciiTheme="majorHAnsi" w:hAnsiTheme="majorHAnsi"/>
        </w:rPr>
        <w:t>could be</w:t>
      </w:r>
      <w:r w:rsidR="002A1E43" w:rsidRPr="002A1E43">
        <w:rPr>
          <w:rFonts w:asciiTheme="majorHAnsi" w:hAnsiTheme="majorHAnsi"/>
        </w:rPr>
        <w:t xml:space="preserve"> a strong predictor of teacher resilience.</w:t>
      </w:r>
      <w:r w:rsidR="004723D0">
        <w:rPr>
          <w:rFonts w:asciiTheme="majorHAnsi" w:hAnsiTheme="majorHAnsi"/>
        </w:rPr>
        <w:t xml:space="preserve"> </w:t>
      </w:r>
      <w:r w:rsidR="00496864" w:rsidRPr="00496864">
        <w:rPr>
          <w:rFonts w:asciiTheme="majorHAnsi" w:hAnsiTheme="majorHAnsi"/>
        </w:rPr>
        <w:t xml:space="preserve">However, focusing on mentors as a resource for teacher development solely based on competency standards may not fully capture the nature of mentor support and its impact on resilience. </w:t>
      </w:r>
      <w:r w:rsidR="00223C13">
        <w:rPr>
          <w:rFonts w:asciiTheme="majorHAnsi" w:hAnsiTheme="majorHAnsi"/>
        </w:rPr>
        <w:t>Notably</w:t>
      </w:r>
      <w:r w:rsidR="00496864" w:rsidRPr="00496864">
        <w:rPr>
          <w:rFonts w:asciiTheme="majorHAnsi" w:hAnsiTheme="majorHAnsi"/>
        </w:rPr>
        <w:t xml:space="preserve">, the </w:t>
      </w:r>
      <w:r w:rsidR="005F7E02">
        <w:rPr>
          <w:rFonts w:asciiTheme="majorHAnsi" w:hAnsiTheme="majorHAnsi"/>
        </w:rPr>
        <w:t xml:space="preserve">relational </w:t>
      </w:r>
      <w:r w:rsidR="000750B6">
        <w:rPr>
          <w:rFonts w:asciiTheme="majorHAnsi" w:hAnsiTheme="majorHAnsi"/>
        </w:rPr>
        <w:t>dynamics</w:t>
      </w:r>
      <w:r w:rsidR="005F7E02">
        <w:rPr>
          <w:rFonts w:asciiTheme="majorHAnsi" w:hAnsiTheme="majorHAnsi"/>
        </w:rPr>
        <w:t xml:space="preserve"> between the mentor and the trainee </w:t>
      </w:r>
      <w:r w:rsidR="00496864">
        <w:rPr>
          <w:rFonts w:asciiTheme="majorHAnsi" w:hAnsiTheme="majorHAnsi"/>
        </w:rPr>
        <w:t xml:space="preserve">may </w:t>
      </w:r>
      <w:r w:rsidR="00496864" w:rsidRPr="00496864">
        <w:rPr>
          <w:rFonts w:asciiTheme="majorHAnsi" w:hAnsiTheme="majorHAnsi"/>
        </w:rPr>
        <w:t>significantly influence how trainees experience this support</w:t>
      </w:r>
      <w:r w:rsidR="008837DE">
        <w:rPr>
          <w:rFonts w:asciiTheme="majorHAnsi" w:hAnsiTheme="majorHAnsi"/>
        </w:rPr>
        <w:t xml:space="preserve">. </w:t>
      </w:r>
    </w:p>
    <w:p w14:paraId="46B916B1" w14:textId="77777777" w:rsidR="004A6361" w:rsidRDefault="004A6361" w:rsidP="00BE675E">
      <w:pPr>
        <w:spacing w:line="240" w:lineRule="auto"/>
        <w:jc w:val="both"/>
        <w:rPr>
          <w:rFonts w:asciiTheme="majorHAnsi" w:hAnsiTheme="majorHAnsi"/>
        </w:rPr>
      </w:pPr>
    </w:p>
    <w:p w14:paraId="3102B9B5" w14:textId="4494BF1D" w:rsidR="004B3581" w:rsidRDefault="004A6361" w:rsidP="00D7307F">
      <w:pPr>
        <w:spacing w:line="480" w:lineRule="auto"/>
        <w:jc w:val="both"/>
        <w:rPr>
          <w:rFonts w:asciiTheme="majorHAnsi" w:hAnsiTheme="majorHAnsi"/>
        </w:rPr>
      </w:pPr>
      <w:r>
        <w:rPr>
          <w:rFonts w:asciiTheme="majorHAnsi" w:hAnsiTheme="majorHAnsi"/>
        </w:rPr>
        <w:t xml:space="preserve">Qualitative studies </w:t>
      </w:r>
      <w:r w:rsidR="00957D63">
        <w:rPr>
          <w:rFonts w:asciiTheme="majorHAnsi" w:hAnsiTheme="majorHAnsi"/>
        </w:rPr>
        <w:t xml:space="preserve">may </w:t>
      </w:r>
      <w:r w:rsidR="00AE4326">
        <w:rPr>
          <w:rFonts w:asciiTheme="majorHAnsi" w:hAnsiTheme="majorHAnsi"/>
        </w:rPr>
        <w:t xml:space="preserve">provide a deeper understanding of how relational factors influence resilience. </w:t>
      </w:r>
      <w:r w:rsidR="00B036E7">
        <w:rPr>
          <w:rFonts w:asciiTheme="majorHAnsi" w:hAnsiTheme="majorHAnsi"/>
        </w:rPr>
        <w:t xml:space="preserve">For example, Le Cornu </w:t>
      </w:r>
      <w:r w:rsidR="000439BA">
        <w:rPr>
          <w:rFonts w:asciiTheme="majorHAnsi" w:hAnsiTheme="majorHAnsi"/>
        </w:rPr>
        <w:t xml:space="preserve">(2013) highlights </w:t>
      </w:r>
      <w:r w:rsidR="000F28E4">
        <w:rPr>
          <w:rFonts w:asciiTheme="majorHAnsi" w:hAnsiTheme="majorHAnsi"/>
        </w:rPr>
        <w:t xml:space="preserve">that </w:t>
      </w:r>
      <w:r w:rsidR="004A2CE6">
        <w:rPr>
          <w:rFonts w:asciiTheme="majorHAnsi" w:hAnsiTheme="majorHAnsi"/>
        </w:rPr>
        <w:t xml:space="preserve">ECT’s </w:t>
      </w:r>
      <w:r w:rsidR="000F28E4">
        <w:rPr>
          <w:rFonts w:asciiTheme="majorHAnsi" w:hAnsiTheme="majorHAnsi"/>
        </w:rPr>
        <w:t>relationships</w:t>
      </w:r>
      <w:r w:rsidR="00F76B2B">
        <w:rPr>
          <w:rFonts w:asciiTheme="majorHAnsi" w:hAnsiTheme="majorHAnsi"/>
        </w:rPr>
        <w:t xml:space="preserve"> with colleagues </w:t>
      </w:r>
      <w:r w:rsidR="00D87736">
        <w:rPr>
          <w:rFonts w:asciiTheme="majorHAnsi" w:hAnsiTheme="majorHAnsi"/>
        </w:rPr>
        <w:t xml:space="preserve">had a positive impact on </w:t>
      </w:r>
      <w:r w:rsidR="0031592A" w:rsidRPr="0031592A">
        <w:rPr>
          <w:rFonts w:asciiTheme="majorHAnsi" w:hAnsiTheme="majorHAnsi"/>
        </w:rPr>
        <w:t xml:space="preserve">resilience when trainees felt embraced and accepted within their professional circles. This validation played a pivotal role in </w:t>
      </w:r>
      <w:r w:rsidR="00D87736" w:rsidRPr="0031592A">
        <w:rPr>
          <w:rFonts w:asciiTheme="majorHAnsi" w:hAnsiTheme="majorHAnsi"/>
        </w:rPr>
        <w:t>strengthening</w:t>
      </w:r>
      <w:r w:rsidR="0031592A" w:rsidRPr="0031592A">
        <w:rPr>
          <w:rFonts w:asciiTheme="majorHAnsi" w:hAnsiTheme="majorHAnsi"/>
        </w:rPr>
        <w:t xml:space="preserve"> their confidence in their teaching abilities</w:t>
      </w:r>
      <w:r w:rsidR="00F65D52">
        <w:rPr>
          <w:rFonts w:asciiTheme="majorHAnsi" w:hAnsiTheme="majorHAnsi"/>
        </w:rPr>
        <w:t xml:space="preserve"> (Le Cornu, 2013)</w:t>
      </w:r>
      <w:r w:rsidR="004A2CE6">
        <w:rPr>
          <w:rFonts w:asciiTheme="majorHAnsi" w:hAnsiTheme="majorHAnsi"/>
        </w:rPr>
        <w:t xml:space="preserve">. Moreover, Gu and Day’s </w:t>
      </w:r>
      <w:r w:rsidR="004162CD">
        <w:rPr>
          <w:rFonts w:asciiTheme="majorHAnsi" w:hAnsiTheme="majorHAnsi"/>
        </w:rPr>
        <w:t>(</w:t>
      </w:r>
      <w:r w:rsidR="004162CD" w:rsidRPr="009E4DE9">
        <w:rPr>
          <w:rFonts w:asciiTheme="majorHAnsi" w:hAnsiTheme="majorHAnsi"/>
        </w:rPr>
        <w:t>2013</w:t>
      </w:r>
      <w:r w:rsidR="004162CD">
        <w:rPr>
          <w:rFonts w:asciiTheme="majorHAnsi" w:hAnsiTheme="majorHAnsi"/>
        </w:rPr>
        <w:t>)</w:t>
      </w:r>
      <w:r w:rsidR="004A2CE6">
        <w:rPr>
          <w:rFonts w:asciiTheme="majorHAnsi" w:hAnsiTheme="majorHAnsi"/>
        </w:rPr>
        <w:t xml:space="preserve"> phenomenological </w:t>
      </w:r>
      <w:r w:rsidR="009E4DE9">
        <w:rPr>
          <w:rFonts w:asciiTheme="majorHAnsi" w:hAnsiTheme="majorHAnsi"/>
        </w:rPr>
        <w:t>research report</w:t>
      </w:r>
      <w:r w:rsidR="00A64A4E">
        <w:rPr>
          <w:rFonts w:asciiTheme="majorHAnsi" w:hAnsiTheme="majorHAnsi"/>
        </w:rPr>
        <w:t xml:space="preserve"> found that </w:t>
      </w:r>
      <w:r w:rsidR="004162CD">
        <w:rPr>
          <w:rFonts w:asciiTheme="majorHAnsi" w:hAnsiTheme="majorHAnsi"/>
        </w:rPr>
        <w:t>establishing</w:t>
      </w:r>
      <w:r w:rsidR="004162CD" w:rsidRPr="004162CD">
        <w:rPr>
          <w:rFonts w:asciiTheme="majorHAnsi" w:hAnsiTheme="majorHAnsi"/>
        </w:rPr>
        <w:t xml:space="preserve"> supportive relationships with colleagues played a crucial role in enabling </w:t>
      </w:r>
      <w:r w:rsidR="004162CD">
        <w:rPr>
          <w:rFonts w:asciiTheme="majorHAnsi" w:hAnsiTheme="majorHAnsi"/>
        </w:rPr>
        <w:t>teachers</w:t>
      </w:r>
      <w:r w:rsidR="004162CD" w:rsidRPr="004162CD">
        <w:rPr>
          <w:rFonts w:asciiTheme="majorHAnsi" w:hAnsiTheme="majorHAnsi"/>
        </w:rPr>
        <w:t xml:space="preserve"> to uphold their initial commitment to teaching and effectively navigate challenges in their professional environment</w:t>
      </w:r>
      <w:r w:rsidR="004162CD">
        <w:rPr>
          <w:rFonts w:asciiTheme="majorHAnsi" w:hAnsiTheme="majorHAnsi"/>
        </w:rPr>
        <w:t xml:space="preserve"> (Gu and Day, 2013). Notably, </w:t>
      </w:r>
      <w:r w:rsidR="00C151B9">
        <w:rPr>
          <w:rFonts w:asciiTheme="majorHAnsi" w:hAnsiTheme="majorHAnsi"/>
        </w:rPr>
        <w:t xml:space="preserve">relationships which </w:t>
      </w:r>
      <w:r w:rsidR="00074713">
        <w:rPr>
          <w:rFonts w:asciiTheme="majorHAnsi" w:hAnsiTheme="majorHAnsi"/>
        </w:rPr>
        <w:t xml:space="preserve">were characterised by ‘trust, shared </w:t>
      </w:r>
      <w:r w:rsidR="00E514E9">
        <w:rPr>
          <w:rFonts w:asciiTheme="majorHAnsi" w:hAnsiTheme="majorHAnsi"/>
        </w:rPr>
        <w:t>values,</w:t>
      </w:r>
      <w:r w:rsidR="00074713">
        <w:rPr>
          <w:rFonts w:asciiTheme="majorHAnsi" w:hAnsiTheme="majorHAnsi"/>
        </w:rPr>
        <w:t xml:space="preserve"> and visions</w:t>
      </w:r>
      <w:r w:rsidR="00050D52">
        <w:rPr>
          <w:rFonts w:asciiTheme="majorHAnsi" w:hAnsiTheme="majorHAnsi"/>
        </w:rPr>
        <w:t xml:space="preserve"> amongst staff were</w:t>
      </w:r>
      <w:r w:rsidR="000F5665">
        <w:rPr>
          <w:rFonts w:asciiTheme="majorHAnsi" w:hAnsiTheme="majorHAnsi"/>
        </w:rPr>
        <w:t xml:space="preserve"> perceived by these teachers as having fostered the strength of a collective capacity for joint work</w:t>
      </w:r>
      <w:r w:rsidR="00074713">
        <w:rPr>
          <w:rFonts w:asciiTheme="majorHAnsi" w:hAnsiTheme="majorHAnsi"/>
        </w:rPr>
        <w:t xml:space="preserve">’ </w:t>
      </w:r>
      <w:r w:rsidR="00900E28">
        <w:rPr>
          <w:rFonts w:asciiTheme="majorHAnsi" w:hAnsiTheme="majorHAnsi"/>
        </w:rPr>
        <w:t>(Gu and Day, 2013, p.37)</w:t>
      </w:r>
      <w:r w:rsidR="000F5665">
        <w:rPr>
          <w:rFonts w:asciiTheme="majorHAnsi" w:hAnsiTheme="majorHAnsi"/>
        </w:rPr>
        <w:t xml:space="preserve">. </w:t>
      </w:r>
    </w:p>
    <w:p w14:paraId="6C882CB1" w14:textId="77777777" w:rsidR="004B3581" w:rsidRDefault="004B3581" w:rsidP="000E3DD2">
      <w:pPr>
        <w:spacing w:line="240" w:lineRule="auto"/>
        <w:jc w:val="both"/>
        <w:rPr>
          <w:rFonts w:asciiTheme="majorHAnsi" w:hAnsiTheme="majorHAnsi"/>
        </w:rPr>
      </w:pPr>
    </w:p>
    <w:p w14:paraId="5AFFEC77" w14:textId="77777777" w:rsidR="000E3DD2" w:rsidRDefault="000F5665" w:rsidP="00D7307F">
      <w:pPr>
        <w:spacing w:line="480" w:lineRule="auto"/>
        <w:jc w:val="both"/>
        <w:rPr>
          <w:rFonts w:asciiTheme="majorHAnsi" w:hAnsiTheme="majorHAnsi"/>
        </w:rPr>
      </w:pPr>
      <w:r>
        <w:rPr>
          <w:rFonts w:asciiTheme="majorHAnsi" w:hAnsiTheme="majorHAnsi"/>
        </w:rPr>
        <w:t xml:space="preserve">Nevertheless, these influential studies </w:t>
      </w:r>
      <w:r w:rsidR="00F2213E">
        <w:rPr>
          <w:rFonts w:asciiTheme="majorHAnsi" w:hAnsiTheme="majorHAnsi"/>
        </w:rPr>
        <w:t>are broad in scope</w:t>
      </w:r>
      <w:r w:rsidR="004B3581">
        <w:rPr>
          <w:rFonts w:asciiTheme="majorHAnsi" w:hAnsiTheme="majorHAnsi"/>
        </w:rPr>
        <w:t>.</w:t>
      </w:r>
      <w:r w:rsidR="00F2213E">
        <w:rPr>
          <w:rFonts w:asciiTheme="majorHAnsi" w:hAnsiTheme="majorHAnsi"/>
        </w:rPr>
        <w:t xml:space="preserve"> Le Cornu’s</w:t>
      </w:r>
      <w:r w:rsidR="0087559A">
        <w:rPr>
          <w:rFonts w:asciiTheme="majorHAnsi" w:hAnsiTheme="majorHAnsi"/>
        </w:rPr>
        <w:t xml:space="preserve"> (2013)</w:t>
      </w:r>
      <w:r w:rsidR="00F2213E">
        <w:rPr>
          <w:rFonts w:asciiTheme="majorHAnsi" w:hAnsiTheme="majorHAnsi"/>
        </w:rPr>
        <w:t xml:space="preserve"> findings </w:t>
      </w:r>
      <w:r w:rsidR="004B3581">
        <w:rPr>
          <w:rFonts w:asciiTheme="majorHAnsi" w:hAnsiTheme="majorHAnsi"/>
        </w:rPr>
        <w:t xml:space="preserve">point mainly to peer relationships as a source of resilience. </w:t>
      </w:r>
      <w:r w:rsidR="00FD4603">
        <w:rPr>
          <w:rFonts w:asciiTheme="majorHAnsi" w:hAnsiTheme="majorHAnsi"/>
        </w:rPr>
        <w:t>This can</w:t>
      </w:r>
      <w:r w:rsidR="004237B0">
        <w:rPr>
          <w:rFonts w:asciiTheme="majorHAnsi" w:hAnsiTheme="majorHAnsi"/>
        </w:rPr>
        <w:t xml:space="preserve"> perhaps</w:t>
      </w:r>
      <w:r w:rsidR="00FD4603">
        <w:rPr>
          <w:rFonts w:asciiTheme="majorHAnsi" w:hAnsiTheme="majorHAnsi"/>
        </w:rPr>
        <w:t xml:space="preserve"> be </w:t>
      </w:r>
      <w:r w:rsidR="0087559A">
        <w:rPr>
          <w:rFonts w:asciiTheme="majorHAnsi" w:hAnsiTheme="majorHAnsi"/>
        </w:rPr>
        <w:t>attributed</w:t>
      </w:r>
      <w:r w:rsidR="00FD4603">
        <w:rPr>
          <w:rFonts w:asciiTheme="majorHAnsi" w:hAnsiTheme="majorHAnsi"/>
        </w:rPr>
        <w:t xml:space="preserve"> to the </w:t>
      </w:r>
      <w:r w:rsidR="006B1F61">
        <w:rPr>
          <w:rFonts w:asciiTheme="majorHAnsi" w:hAnsiTheme="majorHAnsi"/>
        </w:rPr>
        <w:t xml:space="preserve">variability of mentor support </w:t>
      </w:r>
      <w:r w:rsidR="008564E3">
        <w:rPr>
          <w:rFonts w:asciiTheme="majorHAnsi" w:hAnsiTheme="majorHAnsi"/>
        </w:rPr>
        <w:t xml:space="preserve">provided to new teachers </w:t>
      </w:r>
      <w:r w:rsidR="006B1F61">
        <w:rPr>
          <w:rFonts w:asciiTheme="majorHAnsi" w:hAnsiTheme="majorHAnsi"/>
        </w:rPr>
        <w:t>in Australia (</w:t>
      </w:r>
      <w:r w:rsidR="008564E3">
        <w:rPr>
          <w:rFonts w:asciiTheme="majorHAnsi" w:hAnsiTheme="majorHAnsi"/>
        </w:rPr>
        <w:t xml:space="preserve">Gordon, 2020). </w:t>
      </w:r>
      <w:r w:rsidR="000A1DC7">
        <w:rPr>
          <w:rFonts w:asciiTheme="majorHAnsi" w:hAnsiTheme="majorHAnsi"/>
        </w:rPr>
        <w:t>Furthermore, Gu and Day’s (</w:t>
      </w:r>
      <w:r w:rsidR="000A1DC7" w:rsidRPr="00BC6255">
        <w:rPr>
          <w:rFonts w:asciiTheme="majorHAnsi" w:hAnsiTheme="majorHAnsi"/>
        </w:rPr>
        <w:t>2013</w:t>
      </w:r>
      <w:r w:rsidR="000A1DC7">
        <w:rPr>
          <w:rFonts w:asciiTheme="majorHAnsi" w:hAnsiTheme="majorHAnsi"/>
        </w:rPr>
        <w:t xml:space="preserve">) </w:t>
      </w:r>
      <w:r w:rsidR="00BC6255">
        <w:rPr>
          <w:rFonts w:asciiTheme="majorHAnsi" w:hAnsiTheme="majorHAnsi"/>
        </w:rPr>
        <w:t>report</w:t>
      </w:r>
      <w:r w:rsidR="000A1DC7">
        <w:rPr>
          <w:rFonts w:asciiTheme="majorHAnsi" w:hAnsiTheme="majorHAnsi"/>
        </w:rPr>
        <w:t xml:space="preserve"> </w:t>
      </w:r>
      <w:r w:rsidR="00A66C7E">
        <w:rPr>
          <w:rFonts w:asciiTheme="majorHAnsi" w:hAnsiTheme="majorHAnsi"/>
        </w:rPr>
        <w:t>investigate</w:t>
      </w:r>
      <w:r w:rsidR="00105D68">
        <w:rPr>
          <w:rFonts w:asciiTheme="majorHAnsi" w:hAnsiTheme="majorHAnsi"/>
        </w:rPr>
        <w:t>d</w:t>
      </w:r>
      <w:r w:rsidR="00CC0F0E">
        <w:rPr>
          <w:rFonts w:asciiTheme="majorHAnsi" w:hAnsiTheme="majorHAnsi"/>
        </w:rPr>
        <w:t xml:space="preserve"> resilience in teachers </w:t>
      </w:r>
      <w:r w:rsidR="009904BA">
        <w:rPr>
          <w:rFonts w:asciiTheme="majorHAnsi" w:hAnsiTheme="majorHAnsi"/>
        </w:rPr>
        <w:t xml:space="preserve">across all </w:t>
      </w:r>
      <w:r w:rsidR="009904BA">
        <w:rPr>
          <w:rFonts w:asciiTheme="majorHAnsi" w:hAnsiTheme="majorHAnsi"/>
        </w:rPr>
        <w:lastRenderedPageBreak/>
        <w:t>career stages</w:t>
      </w:r>
      <w:r w:rsidR="007A0513">
        <w:rPr>
          <w:rFonts w:asciiTheme="majorHAnsi" w:hAnsiTheme="majorHAnsi"/>
        </w:rPr>
        <w:t xml:space="preserve"> and findings on relationships do not specifically focus on mentor support</w:t>
      </w:r>
      <w:r w:rsidR="00862379">
        <w:rPr>
          <w:rFonts w:asciiTheme="majorHAnsi" w:hAnsiTheme="majorHAnsi"/>
        </w:rPr>
        <w:t xml:space="preserve"> where resilience may be experienced differently</w:t>
      </w:r>
      <w:r w:rsidR="000E3DD2">
        <w:rPr>
          <w:rFonts w:asciiTheme="majorHAnsi" w:hAnsiTheme="majorHAnsi"/>
        </w:rPr>
        <w:t xml:space="preserve"> than that provided by other colleagues.</w:t>
      </w:r>
    </w:p>
    <w:p w14:paraId="7270092E" w14:textId="1218C310" w:rsidR="00312C71" w:rsidRDefault="00BA73BB" w:rsidP="00D7307F">
      <w:pPr>
        <w:spacing w:line="480" w:lineRule="auto"/>
        <w:jc w:val="both"/>
        <w:rPr>
          <w:rFonts w:asciiTheme="majorHAnsi" w:hAnsiTheme="majorHAnsi"/>
        </w:rPr>
      </w:pPr>
      <w:r>
        <w:rPr>
          <w:rFonts w:asciiTheme="majorHAnsi" w:hAnsiTheme="majorHAnsi"/>
        </w:rPr>
        <w:t>The quality</w:t>
      </w:r>
      <w:r w:rsidR="003A0008">
        <w:rPr>
          <w:rFonts w:asciiTheme="majorHAnsi" w:hAnsiTheme="majorHAnsi"/>
        </w:rPr>
        <w:t xml:space="preserve"> and consistency</w:t>
      </w:r>
      <w:r>
        <w:rPr>
          <w:rFonts w:asciiTheme="majorHAnsi" w:hAnsiTheme="majorHAnsi"/>
        </w:rPr>
        <w:t xml:space="preserve"> of mentor</w:t>
      </w:r>
      <w:r w:rsidR="00F35C41">
        <w:rPr>
          <w:rFonts w:asciiTheme="majorHAnsi" w:hAnsiTheme="majorHAnsi"/>
        </w:rPr>
        <w:t xml:space="preserve"> support</w:t>
      </w:r>
      <w:r>
        <w:rPr>
          <w:rFonts w:asciiTheme="majorHAnsi" w:hAnsiTheme="majorHAnsi"/>
        </w:rPr>
        <w:t xml:space="preserve"> has </w:t>
      </w:r>
      <w:r w:rsidR="00F35C41">
        <w:rPr>
          <w:rFonts w:asciiTheme="majorHAnsi" w:hAnsiTheme="majorHAnsi"/>
        </w:rPr>
        <w:t xml:space="preserve">been addressed through the introduction of non-assessed mentor standards (Teaching Schools Council, 2016). </w:t>
      </w:r>
      <w:r w:rsidR="009E19F2">
        <w:rPr>
          <w:rFonts w:asciiTheme="majorHAnsi" w:hAnsiTheme="majorHAnsi"/>
        </w:rPr>
        <w:t xml:space="preserve">Yet, comparisons between </w:t>
      </w:r>
      <w:r w:rsidR="00390374">
        <w:rPr>
          <w:rFonts w:asciiTheme="majorHAnsi" w:hAnsiTheme="majorHAnsi"/>
        </w:rPr>
        <w:t xml:space="preserve">ITT </w:t>
      </w:r>
      <w:r w:rsidR="009E19F2">
        <w:rPr>
          <w:rFonts w:asciiTheme="majorHAnsi" w:hAnsiTheme="majorHAnsi"/>
        </w:rPr>
        <w:t xml:space="preserve">mentor standards and </w:t>
      </w:r>
      <w:r w:rsidR="00390374">
        <w:rPr>
          <w:rFonts w:asciiTheme="majorHAnsi" w:hAnsiTheme="majorHAnsi"/>
        </w:rPr>
        <w:t xml:space="preserve">other professional standards revealed that </w:t>
      </w:r>
      <w:r w:rsidR="008A19E7">
        <w:rPr>
          <w:rFonts w:asciiTheme="majorHAnsi" w:hAnsiTheme="majorHAnsi"/>
        </w:rPr>
        <w:t xml:space="preserve">there is less clarity on how </w:t>
      </w:r>
      <w:r w:rsidR="00DD2245">
        <w:rPr>
          <w:rFonts w:asciiTheme="majorHAnsi" w:hAnsiTheme="majorHAnsi"/>
        </w:rPr>
        <w:t xml:space="preserve">ITT </w:t>
      </w:r>
      <w:r w:rsidR="008A19E7">
        <w:rPr>
          <w:rFonts w:asciiTheme="majorHAnsi" w:hAnsiTheme="majorHAnsi"/>
        </w:rPr>
        <w:t xml:space="preserve">mentors </w:t>
      </w:r>
      <w:r w:rsidR="00DD2245">
        <w:rPr>
          <w:rFonts w:asciiTheme="majorHAnsi" w:hAnsiTheme="majorHAnsi"/>
        </w:rPr>
        <w:t xml:space="preserve">can </w:t>
      </w:r>
      <w:r w:rsidR="00135B7E">
        <w:rPr>
          <w:rFonts w:asciiTheme="majorHAnsi" w:hAnsiTheme="majorHAnsi"/>
        </w:rPr>
        <w:t>establish effective working relations</w:t>
      </w:r>
      <w:r w:rsidR="00185C49">
        <w:rPr>
          <w:rFonts w:asciiTheme="majorHAnsi" w:hAnsiTheme="majorHAnsi"/>
        </w:rPr>
        <w:t>hips with trainee teachers</w:t>
      </w:r>
      <w:r w:rsidR="0039150C">
        <w:rPr>
          <w:rFonts w:asciiTheme="majorHAnsi" w:hAnsiTheme="majorHAnsi"/>
        </w:rPr>
        <w:t xml:space="preserve"> (Jerome and Brook, 20</w:t>
      </w:r>
      <w:r w:rsidR="00132515">
        <w:rPr>
          <w:rFonts w:asciiTheme="majorHAnsi" w:hAnsiTheme="majorHAnsi"/>
        </w:rPr>
        <w:t>20</w:t>
      </w:r>
      <w:r w:rsidR="0039150C">
        <w:rPr>
          <w:rFonts w:asciiTheme="majorHAnsi" w:hAnsiTheme="majorHAnsi"/>
        </w:rPr>
        <w:t xml:space="preserve">). </w:t>
      </w:r>
      <w:r w:rsidR="002B204F">
        <w:rPr>
          <w:rFonts w:asciiTheme="majorHAnsi" w:hAnsiTheme="majorHAnsi"/>
        </w:rPr>
        <w:t xml:space="preserve">Whilst this gap in defining mentoring does not reflect the reality of how mentoring is enacted, it does </w:t>
      </w:r>
      <w:r w:rsidR="00367E3D">
        <w:rPr>
          <w:rFonts w:asciiTheme="majorHAnsi" w:hAnsiTheme="majorHAnsi"/>
        </w:rPr>
        <w:t xml:space="preserve">highlight that the complexity of the mentoring relationship has not been fully considered by recent policy. </w:t>
      </w:r>
      <w:r w:rsidR="00E85EEE">
        <w:rPr>
          <w:rFonts w:asciiTheme="majorHAnsi" w:hAnsiTheme="majorHAnsi"/>
        </w:rPr>
        <w:t>The authors suggest that research focuses on this de</w:t>
      </w:r>
      <w:r w:rsidR="000E046F">
        <w:rPr>
          <w:rFonts w:asciiTheme="majorHAnsi" w:hAnsiTheme="majorHAnsi"/>
        </w:rPr>
        <w:t>ficit, in particular, how mentors manage the ‘power dynamics’</w:t>
      </w:r>
      <w:r w:rsidR="00805A18">
        <w:rPr>
          <w:rFonts w:asciiTheme="majorHAnsi" w:hAnsiTheme="majorHAnsi"/>
        </w:rPr>
        <w:t xml:space="preserve"> (Jerome and Brook, 20</w:t>
      </w:r>
      <w:r w:rsidR="00132515">
        <w:rPr>
          <w:rFonts w:asciiTheme="majorHAnsi" w:hAnsiTheme="majorHAnsi"/>
        </w:rPr>
        <w:t>20</w:t>
      </w:r>
      <w:r w:rsidR="00805A18">
        <w:rPr>
          <w:rFonts w:asciiTheme="majorHAnsi" w:hAnsiTheme="majorHAnsi"/>
        </w:rPr>
        <w:t>, p.1</w:t>
      </w:r>
      <w:r w:rsidR="003368E6">
        <w:rPr>
          <w:rFonts w:asciiTheme="majorHAnsi" w:hAnsiTheme="majorHAnsi"/>
        </w:rPr>
        <w:t>30</w:t>
      </w:r>
      <w:r w:rsidR="00805A18">
        <w:rPr>
          <w:rFonts w:asciiTheme="majorHAnsi" w:hAnsiTheme="majorHAnsi"/>
        </w:rPr>
        <w:t xml:space="preserve">) </w:t>
      </w:r>
      <w:r w:rsidR="005E2385">
        <w:rPr>
          <w:rFonts w:asciiTheme="majorHAnsi" w:hAnsiTheme="majorHAnsi"/>
        </w:rPr>
        <w:t>in these relationships</w:t>
      </w:r>
      <w:r w:rsidR="00DA2414">
        <w:rPr>
          <w:rFonts w:asciiTheme="majorHAnsi" w:hAnsiTheme="majorHAnsi"/>
        </w:rPr>
        <w:t xml:space="preserve"> in </w:t>
      </w:r>
      <w:r w:rsidR="0050640D">
        <w:rPr>
          <w:rFonts w:asciiTheme="majorHAnsi" w:hAnsiTheme="majorHAnsi"/>
        </w:rPr>
        <w:t>context</w:t>
      </w:r>
      <w:r w:rsidR="005E2385">
        <w:rPr>
          <w:rFonts w:asciiTheme="majorHAnsi" w:hAnsiTheme="majorHAnsi"/>
        </w:rPr>
        <w:t xml:space="preserve">. </w:t>
      </w:r>
    </w:p>
    <w:p w14:paraId="2DE652C9" w14:textId="77777777" w:rsidR="00312C71" w:rsidRDefault="00312C71" w:rsidP="000B7FAE">
      <w:pPr>
        <w:spacing w:line="240" w:lineRule="auto"/>
        <w:jc w:val="both"/>
        <w:rPr>
          <w:rFonts w:asciiTheme="majorHAnsi" w:hAnsiTheme="majorHAnsi"/>
        </w:rPr>
      </w:pPr>
    </w:p>
    <w:p w14:paraId="737D20E1" w14:textId="4BAEF7D4" w:rsidR="00BA73BB" w:rsidRDefault="00C55C77" w:rsidP="00D7307F">
      <w:pPr>
        <w:spacing w:line="480" w:lineRule="auto"/>
        <w:jc w:val="both"/>
        <w:rPr>
          <w:rFonts w:asciiTheme="majorHAnsi" w:hAnsiTheme="majorHAnsi"/>
        </w:rPr>
      </w:pPr>
      <w:r>
        <w:rPr>
          <w:rFonts w:asciiTheme="majorHAnsi" w:hAnsiTheme="majorHAnsi"/>
        </w:rPr>
        <w:t>Indeed,</w:t>
      </w:r>
      <w:r w:rsidR="00FF695C">
        <w:rPr>
          <w:rFonts w:asciiTheme="majorHAnsi" w:hAnsiTheme="majorHAnsi"/>
        </w:rPr>
        <w:t xml:space="preserve"> </w:t>
      </w:r>
      <w:r w:rsidR="00545F00">
        <w:rPr>
          <w:rFonts w:asciiTheme="majorHAnsi" w:hAnsiTheme="majorHAnsi"/>
        </w:rPr>
        <w:t>unclear power dynamics may perpetuate the practice of ‘</w:t>
      </w:r>
      <w:proofErr w:type="spellStart"/>
      <w:r w:rsidR="00545F00">
        <w:rPr>
          <w:rFonts w:asciiTheme="majorHAnsi" w:hAnsiTheme="majorHAnsi"/>
        </w:rPr>
        <w:t>judgementoring</w:t>
      </w:r>
      <w:proofErr w:type="spellEnd"/>
      <w:r w:rsidR="00545F00">
        <w:rPr>
          <w:rFonts w:asciiTheme="majorHAnsi" w:hAnsiTheme="majorHAnsi"/>
        </w:rPr>
        <w:t>’ (</w:t>
      </w:r>
      <w:r w:rsidR="00545F00" w:rsidRPr="00F97363">
        <w:rPr>
          <w:rFonts w:asciiTheme="majorHAnsi" w:hAnsiTheme="majorHAnsi"/>
        </w:rPr>
        <w:t xml:space="preserve">Hobson and </w:t>
      </w:r>
      <w:proofErr w:type="spellStart"/>
      <w:r w:rsidR="00545F00" w:rsidRPr="00F97363">
        <w:rPr>
          <w:rFonts w:asciiTheme="majorHAnsi" w:hAnsiTheme="majorHAnsi"/>
        </w:rPr>
        <w:t>Malderez</w:t>
      </w:r>
      <w:proofErr w:type="spellEnd"/>
      <w:r w:rsidR="00545F00" w:rsidRPr="00F97363">
        <w:rPr>
          <w:rFonts w:asciiTheme="majorHAnsi" w:hAnsiTheme="majorHAnsi"/>
        </w:rPr>
        <w:t>, 2013 p. 1</w:t>
      </w:r>
      <w:r w:rsidR="00545F00">
        <w:rPr>
          <w:rFonts w:asciiTheme="majorHAnsi" w:hAnsiTheme="majorHAnsi"/>
        </w:rPr>
        <w:t xml:space="preserve">), </w:t>
      </w:r>
      <w:r w:rsidR="00E578DD">
        <w:rPr>
          <w:rFonts w:asciiTheme="majorHAnsi" w:hAnsiTheme="majorHAnsi"/>
        </w:rPr>
        <w:t>a mentor</w:t>
      </w:r>
      <w:r w:rsidR="008F7836">
        <w:rPr>
          <w:rFonts w:asciiTheme="majorHAnsi" w:hAnsiTheme="majorHAnsi"/>
        </w:rPr>
        <w:t>-led approach</w:t>
      </w:r>
      <w:r w:rsidR="00E578DD">
        <w:rPr>
          <w:rFonts w:asciiTheme="majorHAnsi" w:hAnsiTheme="majorHAnsi"/>
        </w:rPr>
        <w:t xml:space="preserve"> which reduces the role to </w:t>
      </w:r>
      <w:r w:rsidR="008F7836">
        <w:rPr>
          <w:rFonts w:asciiTheme="majorHAnsi" w:hAnsiTheme="majorHAnsi"/>
        </w:rPr>
        <w:t xml:space="preserve">identifying weaknesses in trainee practice and </w:t>
      </w:r>
      <w:r w:rsidR="000F4085">
        <w:rPr>
          <w:rFonts w:asciiTheme="majorHAnsi" w:hAnsiTheme="majorHAnsi"/>
        </w:rPr>
        <w:t xml:space="preserve">providing steps to improve (Hobson and </w:t>
      </w:r>
      <w:proofErr w:type="spellStart"/>
      <w:r w:rsidR="000F4085">
        <w:rPr>
          <w:rFonts w:asciiTheme="majorHAnsi" w:hAnsiTheme="majorHAnsi"/>
        </w:rPr>
        <w:t>Malderez</w:t>
      </w:r>
      <w:proofErr w:type="spellEnd"/>
      <w:r w:rsidR="000F4085">
        <w:rPr>
          <w:rFonts w:asciiTheme="majorHAnsi" w:hAnsiTheme="majorHAnsi"/>
        </w:rPr>
        <w:t xml:space="preserve">, 2013). </w:t>
      </w:r>
      <w:r w:rsidR="00333D6C">
        <w:rPr>
          <w:rFonts w:asciiTheme="majorHAnsi" w:hAnsiTheme="majorHAnsi"/>
        </w:rPr>
        <w:t xml:space="preserve">This can create a relational dynamic which </w:t>
      </w:r>
      <w:r w:rsidR="004B1A8D">
        <w:rPr>
          <w:rFonts w:asciiTheme="majorHAnsi" w:hAnsiTheme="majorHAnsi"/>
        </w:rPr>
        <w:t xml:space="preserve">erodes trust and makes it difficult for trainees to be </w:t>
      </w:r>
      <w:r w:rsidR="0061676A">
        <w:rPr>
          <w:rFonts w:asciiTheme="majorHAnsi" w:hAnsiTheme="majorHAnsi"/>
        </w:rPr>
        <w:t>open in seeking developmental opportunities for fear of further judgement (</w:t>
      </w:r>
      <w:r w:rsidR="0061676A" w:rsidRPr="00883577">
        <w:rPr>
          <w:rFonts w:asciiTheme="majorHAnsi" w:hAnsiTheme="majorHAnsi"/>
        </w:rPr>
        <w:t>Hobson, 201</w:t>
      </w:r>
      <w:r w:rsidR="00883577" w:rsidRPr="00883577">
        <w:rPr>
          <w:rFonts w:asciiTheme="majorHAnsi" w:hAnsiTheme="majorHAnsi"/>
        </w:rPr>
        <w:t>3</w:t>
      </w:r>
      <w:r w:rsidR="0061676A" w:rsidRPr="00883577">
        <w:rPr>
          <w:rFonts w:asciiTheme="majorHAnsi" w:hAnsiTheme="majorHAnsi"/>
        </w:rPr>
        <w:t>).</w:t>
      </w:r>
      <w:r w:rsidR="0061676A">
        <w:rPr>
          <w:rFonts w:asciiTheme="majorHAnsi" w:hAnsiTheme="majorHAnsi"/>
        </w:rPr>
        <w:t xml:space="preserve"> </w:t>
      </w:r>
    </w:p>
    <w:p w14:paraId="6B61B159" w14:textId="77777777" w:rsidR="00212FFA" w:rsidRDefault="00212FFA" w:rsidP="00AD2037">
      <w:pPr>
        <w:spacing w:line="240" w:lineRule="auto"/>
        <w:jc w:val="both"/>
        <w:rPr>
          <w:rFonts w:asciiTheme="majorHAnsi" w:hAnsiTheme="majorHAnsi"/>
        </w:rPr>
      </w:pPr>
    </w:p>
    <w:p w14:paraId="7E8363FD" w14:textId="0D050414" w:rsidR="009D0CBE" w:rsidRPr="0081247E" w:rsidRDefault="00326A7D" w:rsidP="00052781">
      <w:pPr>
        <w:spacing w:line="480" w:lineRule="auto"/>
        <w:jc w:val="both"/>
        <w:rPr>
          <w:rFonts w:asciiTheme="majorHAnsi" w:hAnsiTheme="majorHAnsi"/>
        </w:rPr>
      </w:pPr>
      <w:r>
        <w:rPr>
          <w:rFonts w:asciiTheme="majorHAnsi" w:hAnsiTheme="majorHAnsi"/>
        </w:rPr>
        <w:t>The evidence suggests that mentor support that</w:t>
      </w:r>
      <w:r w:rsidR="00A5206E">
        <w:rPr>
          <w:rFonts w:asciiTheme="majorHAnsi" w:hAnsiTheme="majorHAnsi"/>
        </w:rPr>
        <w:t xml:space="preserve"> </w:t>
      </w:r>
      <w:r>
        <w:rPr>
          <w:rFonts w:asciiTheme="majorHAnsi" w:hAnsiTheme="majorHAnsi"/>
        </w:rPr>
        <w:t xml:space="preserve">impacts resilience </w:t>
      </w:r>
      <w:r w:rsidR="00212FFA">
        <w:rPr>
          <w:rFonts w:asciiTheme="majorHAnsi" w:hAnsiTheme="majorHAnsi"/>
        </w:rPr>
        <w:t xml:space="preserve">may be more complex than current policy has considered. </w:t>
      </w:r>
      <w:r w:rsidR="008806AD">
        <w:rPr>
          <w:rFonts w:asciiTheme="majorHAnsi" w:hAnsiTheme="majorHAnsi"/>
        </w:rPr>
        <w:t xml:space="preserve">In particular, the relational factors </w:t>
      </w:r>
      <w:r w:rsidR="008156A8">
        <w:rPr>
          <w:rFonts w:asciiTheme="majorHAnsi" w:hAnsiTheme="majorHAnsi"/>
        </w:rPr>
        <w:t xml:space="preserve">between mentors and trainees can be of particular significance during the trainees’ initial integration into the profession. </w:t>
      </w:r>
      <w:r w:rsidR="00BB5BE9">
        <w:rPr>
          <w:rFonts w:asciiTheme="majorHAnsi" w:hAnsiTheme="majorHAnsi"/>
        </w:rPr>
        <w:t>Detailed qualitative data may provide a more nuanced understanding of these complexities</w:t>
      </w:r>
      <w:r w:rsidR="00787B60">
        <w:rPr>
          <w:rFonts w:asciiTheme="majorHAnsi" w:hAnsiTheme="majorHAnsi"/>
        </w:rPr>
        <w:t xml:space="preserve"> to support the </w:t>
      </w:r>
      <w:r w:rsidR="009D0CBE">
        <w:rPr>
          <w:rFonts w:asciiTheme="majorHAnsi" w:hAnsiTheme="majorHAnsi"/>
        </w:rPr>
        <w:t xml:space="preserve">training and </w:t>
      </w:r>
      <w:r w:rsidR="00787B60">
        <w:rPr>
          <w:rFonts w:asciiTheme="majorHAnsi" w:hAnsiTheme="majorHAnsi"/>
        </w:rPr>
        <w:t>quality assurance of mentors</w:t>
      </w:r>
      <w:r w:rsidR="0047373A">
        <w:rPr>
          <w:rFonts w:asciiTheme="majorHAnsi" w:hAnsiTheme="majorHAnsi"/>
        </w:rPr>
        <w:t xml:space="preserve"> in supporting trainee resilience. </w:t>
      </w:r>
    </w:p>
    <w:p w14:paraId="7EA061A4" w14:textId="5EC098F4" w:rsidR="00AE4A9B" w:rsidRDefault="00C568D5" w:rsidP="00C568D5">
      <w:pPr>
        <w:pStyle w:val="Heading2"/>
        <w:rPr>
          <w:b/>
          <w:bCs/>
        </w:rPr>
      </w:pPr>
      <w:bookmarkStart w:id="12" w:name="_Toc171527096"/>
      <w:r>
        <w:rPr>
          <w:rStyle w:val="Heading2Char"/>
        </w:rPr>
        <w:lastRenderedPageBreak/>
        <w:t xml:space="preserve">3.3 </w:t>
      </w:r>
      <w:r w:rsidR="00DB1FF1">
        <w:rPr>
          <w:rStyle w:val="Heading2Char"/>
        </w:rPr>
        <w:t>Teacher Identity</w:t>
      </w:r>
      <w:bookmarkEnd w:id="12"/>
    </w:p>
    <w:p w14:paraId="1D0BC32E" w14:textId="45874F01" w:rsidR="009A4D5C" w:rsidRDefault="009A4D5C" w:rsidP="009A4D5C">
      <w:pPr>
        <w:rPr>
          <w:rFonts w:asciiTheme="majorHAnsi" w:hAnsiTheme="majorHAnsi"/>
        </w:rPr>
      </w:pPr>
    </w:p>
    <w:p w14:paraId="16E992E0" w14:textId="5DFEBA79" w:rsidR="006A7BDC" w:rsidRDefault="006A7BDC" w:rsidP="006A7BDC">
      <w:pPr>
        <w:spacing w:line="480" w:lineRule="auto"/>
        <w:jc w:val="both"/>
        <w:rPr>
          <w:rFonts w:eastAsia="Times New Roman" w:cs="Times New Roman"/>
        </w:rPr>
      </w:pPr>
      <w:r w:rsidRPr="006A7BDC">
        <w:rPr>
          <w:rFonts w:eastAsia="Times New Roman" w:cs="Times New Roman"/>
        </w:rPr>
        <w:t xml:space="preserve">Whilst it is beyond the scope of this study to explore the complexity of the concept of teacher identity, </w:t>
      </w:r>
      <w:r w:rsidR="00904B7D">
        <w:rPr>
          <w:rFonts w:eastAsia="Times New Roman" w:cs="Times New Roman"/>
        </w:rPr>
        <w:t>th</w:t>
      </w:r>
      <w:r w:rsidR="0098323A">
        <w:rPr>
          <w:rFonts w:eastAsia="Times New Roman" w:cs="Times New Roman"/>
        </w:rPr>
        <w:t>is</w:t>
      </w:r>
      <w:r w:rsidR="00820871">
        <w:rPr>
          <w:rFonts w:eastAsia="Times New Roman" w:cs="Times New Roman"/>
        </w:rPr>
        <w:t xml:space="preserve"> theme arose from the </w:t>
      </w:r>
      <w:r w:rsidR="0071453B">
        <w:rPr>
          <w:rFonts w:eastAsia="Times New Roman" w:cs="Times New Roman"/>
        </w:rPr>
        <w:t>initial analysis</w:t>
      </w:r>
      <w:r w:rsidR="00820871">
        <w:rPr>
          <w:rFonts w:eastAsia="Times New Roman" w:cs="Times New Roman"/>
        </w:rPr>
        <w:t xml:space="preserve"> of this study</w:t>
      </w:r>
      <w:r w:rsidR="0098323A">
        <w:rPr>
          <w:rFonts w:eastAsia="Times New Roman" w:cs="Times New Roman"/>
        </w:rPr>
        <w:t>,</w:t>
      </w:r>
      <w:r w:rsidR="00820871">
        <w:rPr>
          <w:rFonts w:eastAsia="Times New Roman" w:cs="Times New Roman"/>
        </w:rPr>
        <w:t xml:space="preserve"> </w:t>
      </w:r>
      <w:r w:rsidR="003600C4">
        <w:rPr>
          <w:rFonts w:eastAsia="Times New Roman" w:cs="Times New Roman"/>
        </w:rPr>
        <w:t>indeed</w:t>
      </w:r>
      <w:r w:rsidR="00820871">
        <w:rPr>
          <w:rFonts w:eastAsia="Times New Roman" w:cs="Times New Roman"/>
        </w:rPr>
        <w:t xml:space="preserve"> </w:t>
      </w:r>
      <w:r w:rsidRPr="006A7BDC">
        <w:rPr>
          <w:rFonts w:eastAsia="Times New Roman" w:cs="Times New Roman"/>
        </w:rPr>
        <w:t>influential studies of teacher resilience have identified significant links between identity and resilience</w:t>
      </w:r>
      <w:r w:rsidR="00D50FDA">
        <w:rPr>
          <w:rFonts w:eastAsia="Times New Roman" w:cs="Times New Roman"/>
        </w:rPr>
        <w:t xml:space="preserve"> </w:t>
      </w:r>
      <w:sdt>
        <w:sdtPr>
          <w:rPr>
            <w:rFonts w:eastAsia="Times New Roman" w:cs="Times New Roman"/>
            <w:color w:val="000000"/>
          </w:rPr>
          <w:tag w:val="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"/>
          <w:id w:val="1517809076"/>
          <w:placeholder>
            <w:docPart w:val="DefaultPlaceholder_-1854013440"/>
          </w:placeholder>
        </w:sdtPr>
        <w:sdtContent>
          <w:r w:rsidR="00A10FFE" w:rsidRPr="00A10FFE">
            <w:rPr>
              <w:rFonts w:eastAsia="Times New Roman" w:cs="Times New Roman"/>
              <w:color w:val="000000"/>
            </w:rPr>
            <w:t>(Day and Kington, 2008; Le Cornu, 2013</w:t>
          </w:r>
        </w:sdtContent>
      </w:sdt>
      <w:sdt>
        <w:sdtPr>
          <w:rPr>
            <w:rFonts w:eastAsia="Times New Roman" w:cs="Times New Roman"/>
            <w:color w:val="000000"/>
          </w:rPr>
          <w:tag w:val="MENDELEY_CITATION_v3_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"/>
          <w:id w:val="-465899637"/>
          <w:placeholder>
            <w:docPart w:val="DefaultPlaceholder_-1854013440"/>
          </w:placeholder>
        </w:sdtPr>
        <w:sdtContent>
          <w:r w:rsidR="00A10FFE" w:rsidRPr="00A10FFE">
            <w:rPr>
              <w:rFonts w:eastAsia="Times New Roman" w:cs="Times New Roman"/>
              <w:color w:val="000000"/>
            </w:rPr>
            <w:t>.;</w:t>
          </w:r>
          <w:r w:rsidR="00294874">
            <w:rPr>
              <w:rFonts w:eastAsia="Times New Roman" w:cs="Times New Roman"/>
              <w:color w:val="000000"/>
            </w:rPr>
            <w:t xml:space="preserve"> </w:t>
          </w:r>
          <w:r w:rsidR="00294874" w:rsidRPr="00294874">
            <w:rPr>
              <w:rFonts w:eastAsia="Times New Roman" w:cs="Times New Roman"/>
              <w:color w:val="000000"/>
            </w:rPr>
            <w:t>Johnson, Down, Le Cornu, Peters, Sullivan, Pearce and Hunter</w:t>
          </w:r>
          <w:r w:rsidR="0065711B">
            <w:rPr>
              <w:rFonts w:eastAsia="Times New Roman" w:cs="Times New Roman"/>
              <w:color w:val="000000"/>
            </w:rPr>
            <w:t>,</w:t>
          </w:r>
          <w:r w:rsidR="00294874" w:rsidRPr="00294874">
            <w:rPr>
              <w:rFonts w:eastAsia="Times New Roman" w:cs="Times New Roman"/>
              <w:color w:val="000000"/>
            </w:rPr>
            <w:t xml:space="preserve"> </w:t>
          </w:r>
          <w:r w:rsidR="00A10FFE" w:rsidRPr="00A10FFE">
            <w:rPr>
              <w:rFonts w:eastAsia="Times New Roman" w:cs="Times New Roman"/>
              <w:color w:val="000000"/>
            </w:rPr>
            <w:t>2014)</w:t>
          </w:r>
        </w:sdtContent>
      </w:sdt>
      <w:r w:rsidR="00D92CA0">
        <w:rPr>
          <w:rFonts w:eastAsia="Times New Roman" w:cs="Times New Roman"/>
          <w:color w:val="000000"/>
        </w:rPr>
        <w:t>.</w:t>
      </w:r>
      <w:r w:rsidRPr="006A7BDC">
        <w:rPr>
          <w:rFonts w:eastAsia="Times New Roman" w:cs="Times New Roman"/>
        </w:rPr>
        <w:t xml:space="preserve"> To address the research question </w:t>
      </w:r>
      <w:r w:rsidRPr="006A7BDC">
        <w:rPr>
          <w:rFonts w:eastAsia="Times New Roman" w:cs="Times New Roman"/>
          <w:i/>
          <w:iCs/>
        </w:rPr>
        <w:t xml:space="preserve">how does mentoring influence the lived experience of resilience in trainee teachers? </w:t>
      </w:r>
      <w:r w:rsidRPr="00860E5D">
        <w:rPr>
          <w:rFonts w:eastAsia="Times New Roman" w:cs="Times New Roman"/>
        </w:rPr>
        <w:t xml:space="preserve">It is therefore relevant to briefly consider the literature on the relevance of </w:t>
      </w:r>
      <w:r w:rsidR="00860E5D" w:rsidRPr="00860E5D">
        <w:rPr>
          <w:rFonts w:eastAsia="Times New Roman" w:cs="Times New Roman"/>
        </w:rPr>
        <w:t>social aspects</w:t>
      </w:r>
      <w:r w:rsidRPr="00860E5D">
        <w:rPr>
          <w:rFonts w:eastAsia="Times New Roman" w:cs="Times New Roman"/>
        </w:rPr>
        <w:t xml:space="preserve"> in the construction of identity to bring clarity to this discussion.</w:t>
      </w:r>
      <w:r w:rsidRPr="006A7BDC">
        <w:rPr>
          <w:rFonts w:eastAsia="Times New Roman" w:cs="Times New Roman"/>
        </w:rPr>
        <w:t xml:space="preserve"> </w:t>
      </w:r>
    </w:p>
    <w:p w14:paraId="3E8B3914" w14:textId="77777777" w:rsidR="00576E20" w:rsidRDefault="00576E20" w:rsidP="0071453B">
      <w:pPr>
        <w:spacing w:line="240" w:lineRule="auto"/>
        <w:jc w:val="both"/>
        <w:rPr>
          <w:rFonts w:eastAsia="Times New Roman" w:cs="Times New Roman"/>
        </w:rPr>
      </w:pPr>
    </w:p>
    <w:p w14:paraId="5254FA4F" w14:textId="7C6DAD1F" w:rsidR="00D50362" w:rsidRDefault="0008584A" w:rsidP="006A7BDC">
      <w:pPr>
        <w:spacing w:line="480" w:lineRule="auto"/>
        <w:jc w:val="both"/>
        <w:rPr>
          <w:rFonts w:eastAsia="Times New Roman" w:cs="Times New Roman"/>
        </w:rPr>
      </w:pPr>
      <w:r w:rsidRPr="00EC0A5C">
        <w:rPr>
          <w:rFonts w:eastAsia="Times New Roman" w:cs="Times New Roman"/>
        </w:rPr>
        <w:t xml:space="preserve">Based on the findings from the </w:t>
      </w:r>
      <w:proofErr w:type="gramStart"/>
      <w:r w:rsidRPr="00EC0A5C">
        <w:rPr>
          <w:rFonts w:eastAsia="Times New Roman" w:cs="Times New Roman"/>
        </w:rPr>
        <w:t>aforementioned VITAE</w:t>
      </w:r>
      <w:proofErr w:type="gramEnd"/>
      <w:r w:rsidRPr="00EC0A5C">
        <w:rPr>
          <w:rFonts w:eastAsia="Times New Roman" w:cs="Times New Roman"/>
        </w:rPr>
        <w:t xml:space="preserve"> study (</w:t>
      </w:r>
      <w:r w:rsidR="00C73A6B">
        <w:rPr>
          <w:rFonts w:eastAsia="Times New Roman" w:cs="Times New Roman"/>
        </w:rPr>
        <w:t>Day</w:t>
      </w:r>
      <w:r w:rsidR="00C73A6B" w:rsidRPr="00C73A6B">
        <w:rPr>
          <w:rFonts w:eastAsia="Times New Roman" w:cs="Times New Roman"/>
          <w:i/>
          <w:iCs/>
        </w:rPr>
        <w:t>, et al</w:t>
      </w:r>
      <w:r w:rsidR="00C73A6B">
        <w:rPr>
          <w:rFonts w:eastAsia="Times New Roman" w:cs="Times New Roman"/>
          <w:i/>
          <w:iCs/>
        </w:rPr>
        <w:t>.</w:t>
      </w:r>
      <w:r w:rsidR="00C73A6B">
        <w:rPr>
          <w:rFonts w:eastAsia="Times New Roman" w:cs="Times New Roman"/>
        </w:rPr>
        <w:t>, 2006)</w:t>
      </w:r>
      <w:r w:rsidRPr="00EC0A5C">
        <w:rPr>
          <w:rFonts w:eastAsia="Times New Roman" w:cs="Times New Roman"/>
        </w:rPr>
        <w:t xml:space="preserve">, Day and Kington (2008) posit that identity is </w:t>
      </w:r>
      <w:r w:rsidR="00792A66">
        <w:rPr>
          <w:rFonts w:eastAsia="Times New Roman" w:cs="Times New Roman"/>
        </w:rPr>
        <w:t>a composite</w:t>
      </w:r>
      <w:r w:rsidRPr="00EC0A5C">
        <w:rPr>
          <w:rFonts w:eastAsia="Times New Roman" w:cs="Times New Roman"/>
        </w:rPr>
        <w:t xml:space="preserve"> of components constructed by the social roles and communities we engage </w:t>
      </w:r>
      <w:r w:rsidR="00792A66">
        <w:rPr>
          <w:rFonts w:eastAsia="Times New Roman" w:cs="Times New Roman"/>
        </w:rPr>
        <w:t>with</w:t>
      </w:r>
      <w:r w:rsidRPr="00EC0A5C">
        <w:rPr>
          <w:rFonts w:eastAsia="Times New Roman" w:cs="Times New Roman"/>
        </w:rPr>
        <w:t xml:space="preserve"> (Day and Kington, 2008). </w:t>
      </w:r>
      <w:r w:rsidR="00792A66">
        <w:rPr>
          <w:rFonts w:eastAsia="Times New Roman" w:cs="Times New Roman"/>
        </w:rPr>
        <w:t>These identities may experience tension during periods of change, impa</w:t>
      </w:r>
      <w:r w:rsidR="004A109D">
        <w:rPr>
          <w:rFonts w:eastAsia="Times New Roman" w:cs="Times New Roman"/>
        </w:rPr>
        <w:t>c</w:t>
      </w:r>
      <w:r w:rsidR="00792A66">
        <w:rPr>
          <w:rFonts w:eastAsia="Times New Roman" w:cs="Times New Roman"/>
        </w:rPr>
        <w:t>ting</w:t>
      </w:r>
      <w:r w:rsidR="00475073">
        <w:rPr>
          <w:rFonts w:eastAsia="Times New Roman" w:cs="Times New Roman"/>
        </w:rPr>
        <w:t xml:space="preserve"> one’s resilience </w:t>
      </w:r>
      <w:r w:rsidRPr="00EC0A5C">
        <w:rPr>
          <w:rFonts w:eastAsia="Times New Roman" w:cs="Times New Roman"/>
        </w:rPr>
        <w:t xml:space="preserve">(Day and Kington, 2008). </w:t>
      </w:r>
      <w:r w:rsidR="00475073">
        <w:rPr>
          <w:rFonts w:eastAsia="Times New Roman" w:cs="Times New Roman"/>
        </w:rPr>
        <w:t>Resilience, therefore,</w:t>
      </w:r>
      <w:r w:rsidRPr="00EC0A5C">
        <w:rPr>
          <w:rFonts w:eastAsia="Times New Roman" w:cs="Times New Roman"/>
        </w:rPr>
        <w:t xml:space="preserve"> </w:t>
      </w:r>
      <w:r w:rsidR="00475073">
        <w:rPr>
          <w:rFonts w:eastAsia="Times New Roman" w:cs="Times New Roman"/>
        </w:rPr>
        <w:t>entails effectively</w:t>
      </w:r>
      <w:r w:rsidRPr="00EC0A5C">
        <w:rPr>
          <w:rFonts w:eastAsia="Times New Roman" w:cs="Times New Roman"/>
        </w:rPr>
        <w:t xml:space="preserve"> managing the stability of identity through changing situations (Day and Kington, 2008). Arguably, trainee teachers, </w:t>
      </w:r>
      <w:r w:rsidR="00C942FF">
        <w:rPr>
          <w:rFonts w:eastAsia="Times New Roman" w:cs="Times New Roman"/>
        </w:rPr>
        <w:t>as</w:t>
      </w:r>
      <w:r w:rsidRPr="00EC0A5C">
        <w:rPr>
          <w:rFonts w:eastAsia="Times New Roman" w:cs="Times New Roman"/>
        </w:rPr>
        <w:t xml:space="preserve"> learners, are by this definition experiencing significant instability in their sense of identity</w:t>
      </w:r>
      <w:r w:rsidR="002D5B51">
        <w:rPr>
          <w:rFonts w:eastAsia="Times New Roman" w:cs="Times New Roman"/>
        </w:rPr>
        <w:t xml:space="preserve">; </w:t>
      </w:r>
      <w:proofErr w:type="gramStart"/>
      <w:r w:rsidR="00531A4C">
        <w:rPr>
          <w:rFonts w:eastAsia="Times New Roman" w:cs="Times New Roman"/>
        </w:rPr>
        <w:t>thus</w:t>
      </w:r>
      <w:proofErr w:type="gramEnd"/>
      <w:r w:rsidR="00531A4C">
        <w:rPr>
          <w:rFonts w:eastAsia="Times New Roman" w:cs="Times New Roman"/>
        </w:rPr>
        <w:t xml:space="preserve"> managing their resilience </w:t>
      </w:r>
      <w:r w:rsidR="002D5B51">
        <w:rPr>
          <w:rFonts w:eastAsia="Times New Roman" w:cs="Times New Roman"/>
        </w:rPr>
        <w:t xml:space="preserve">is </w:t>
      </w:r>
      <w:r w:rsidR="00B43132">
        <w:rPr>
          <w:rFonts w:eastAsia="Times New Roman" w:cs="Times New Roman"/>
        </w:rPr>
        <w:t>part of the learning process</w:t>
      </w:r>
      <w:r w:rsidR="0001143A">
        <w:rPr>
          <w:rFonts w:eastAsia="Times New Roman" w:cs="Times New Roman"/>
        </w:rPr>
        <w:t>.</w:t>
      </w:r>
      <w:r w:rsidRPr="00EC0A5C">
        <w:rPr>
          <w:rFonts w:eastAsia="Times New Roman" w:cs="Times New Roman"/>
        </w:rPr>
        <w:t xml:space="preserve"> Day and Kington (2008) highlight the influence of external factors from the social world on their ability to manage their identities through the learning process (Day and Kington, 2008).</w:t>
      </w:r>
      <w:r w:rsidR="008E2A3A">
        <w:rPr>
          <w:rFonts w:eastAsia="Times New Roman" w:cs="Times New Roman"/>
        </w:rPr>
        <w:t xml:space="preserve"> </w:t>
      </w:r>
    </w:p>
    <w:p w14:paraId="0310EA7E" w14:textId="77777777" w:rsidR="00D50362" w:rsidRDefault="00D50362" w:rsidP="001E7964">
      <w:pPr>
        <w:spacing w:line="240" w:lineRule="auto"/>
        <w:jc w:val="both"/>
        <w:rPr>
          <w:rFonts w:eastAsia="Times New Roman" w:cs="Times New Roman"/>
        </w:rPr>
      </w:pPr>
    </w:p>
    <w:p w14:paraId="30295C10" w14:textId="48CA9B84" w:rsidR="001B16A0" w:rsidRDefault="006E738A" w:rsidP="006A7BDC">
      <w:pPr>
        <w:spacing w:line="480" w:lineRule="auto"/>
        <w:jc w:val="both"/>
        <w:rPr>
          <w:rFonts w:eastAsia="Times New Roman" w:cs="Times New Roman"/>
        </w:rPr>
      </w:pPr>
      <w:r>
        <w:rPr>
          <w:rFonts w:eastAsia="Times New Roman" w:cs="Times New Roman"/>
        </w:rPr>
        <w:t>This focus on instability of identities is echoed by</w:t>
      </w:r>
      <w:r w:rsidR="00F47823">
        <w:rPr>
          <w:rFonts w:eastAsia="Times New Roman" w:cs="Times New Roman"/>
        </w:rPr>
        <w:t xml:space="preserve"> Garner</w:t>
      </w:r>
      <w:r w:rsidR="0065711B">
        <w:rPr>
          <w:rFonts w:eastAsia="Times New Roman" w:cs="Times New Roman"/>
        </w:rPr>
        <w:t xml:space="preserve"> and Kaplan</w:t>
      </w:r>
      <w:r w:rsidR="00F47823">
        <w:rPr>
          <w:rFonts w:eastAsia="Times New Roman" w:cs="Times New Roman"/>
        </w:rPr>
        <w:t xml:space="preserve">, (2019) </w:t>
      </w:r>
      <w:r w:rsidR="00936095">
        <w:rPr>
          <w:rFonts w:eastAsia="Times New Roman" w:cs="Times New Roman"/>
        </w:rPr>
        <w:t xml:space="preserve">who </w:t>
      </w:r>
      <w:r w:rsidR="009662CD">
        <w:rPr>
          <w:rFonts w:eastAsia="Times New Roman" w:cs="Times New Roman"/>
        </w:rPr>
        <w:t xml:space="preserve">also suggest that managing stability between domains of identity </w:t>
      </w:r>
      <w:r w:rsidR="00EE0C51">
        <w:rPr>
          <w:rFonts w:eastAsia="Times New Roman" w:cs="Times New Roman"/>
        </w:rPr>
        <w:t xml:space="preserve">can maintain </w:t>
      </w:r>
      <w:r w:rsidR="00F97A32">
        <w:rPr>
          <w:rFonts w:eastAsia="Times New Roman" w:cs="Times New Roman"/>
        </w:rPr>
        <w:t xml:space="preserve">one’s </w:t>
      </w:r>
      <w:r w:rsidR="00A96187">
        <w:rPr>
          <w:rFonts w:eastAsia="Times New Roman" w:cs="Times New Roman"/>
        </w:rPr>
        <w:t xml:space="preserve">commitment to </w:t>
      </w:r>
      <w:r w:rsidR="00F97A32">
        <w:rPr>
          <w:rFonts w:eastAsia="Times New Roman" w:cs="Times New Roman"/>
        </w:rPr>
        <w:t xml:space="preserve">teaching. However, they further illuminate the </w:t>
      </w:r>
      <w:r w:rsidR="00C13C13">
        <w:rPr>
          <w:rFonts w:eastAsia="Times New Roman" w:cs="Times New Roman"/>
        </w:rPr>
        <w:t>process of identity formation in the early stages of a teacher’s career</w:t>
      </w:r>
      <w:r w:rsidR="00A2144E">
        <w:rPr>
          <w:rFonts w:eastAsia="Times New Roman" w:cs="Times New Roman"/>
        </w:rPr>
        <w:t xml:space="preserve"> by emphasising the </w:t>
      </w:r>
      <w:r w:rsidR="003E0C41">
        <w:rPr>
          <w:rFonts w:eastAsia="Times New Roman" w:cs="Times New Roman"/>
        </w:rPr>
        <w:t xml:space="preserve">combination of </w:t>
      </w:r>
      <w:r w:rsidR="00960B03">
        <w:rPr>
          <w:rFonts w:eastAsia="Times New Roman" w:cs="Times New Roman"/>
        </w:rPr>
        <w:t>‘</w:t>
      </w:r>
      <w:r w:rsidR="008903EB">
        <w:rPr>
          <w:rFonts w:eastAsia="Times New Roman" w:cs="Times New Roman"/>
        </w:rPr>
        <w:t>social interactions</w:t>
      </w:r>
      <w:r w:rsidR="00960B03">
        <w:rPr>
          <w:rFonts w:eastAsia="Times New Roman" w:cs="Times New Roman"/>
        </w:rPr>
        <w:t>’</w:t>
      </w:r>
      <w:r w:rsidR="008903EB">
        <w:rPr>
          <w:rFonts w:eastAsia="Times New Roman" w:cs="Times New Roman"/>
        </w:rPr>
        <w:t xml:space="preserve"> and </w:t>
      </w:r>
      <w:r w:rsidR="00960B03">
        <w:rPr>
          <w:rFonts w:eastAsia="Times New Roman" w:cs="Times New Roman"/>
        </w:rPr>
        <w:t xml:space="preserve">‘the agency of the teacher’ </w:t>
      </w:r>
      <w:sdt>
        <w:sdtPr>
          <w:rPr>
            <w:rFonts w:eastAsia="Times New Roman" w:cs="Times New Roman"/>
            <w:color w:val="000000"/>
          </w:rPr>
          <w:tag w:val="MENDELEY_CITATION_v3_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"/>
          <w:id w:val="-1139953944"/>
          <w:placeholder>
            <w:docPart w:val="DefaultPlaceholder_-1854013440"/>
          </w:placeholder>
        </w:sdtPr>
        <w:sdtContent>
          <w:r w:rsidR="00A10FFE" w:rsidRPr="00A10FFE">
            <w:rPr>
              <w:rFonts w:eastAsia="Times New Roman" w:cs="Times New Roman"/>
              <w:color w:val="000000"/>
            </w:rPr>
            <w:t>(Garner and Kaplan, 2019,</w:t>
          </w:r>
        </w:sdtContent>
      </w:sdt>
      <w:r w:rsidR="00960B03">
        <w:rPr>
          <w:rFonts w:eastAsia="Times New Roman" w:cs="Times New Roman"/>
        </w:rPr>
        <w:t xml:space="preserve">p.12) </w:t>
      </w:r>
      <w:r w:rsidR="00CF0CC8">
        <w:rPr>
          <w:rFonts w:eastAsia="Times New Roman" w:cs="Times New Roman"/>
        </w:rPr>
        <w:t xml:space="preserve">in </w:t>
      </w:r>
      <w:r w:rsidR="00CF0CC8">
        <w:rPr>
          <w:rFonts w:eastAsia="Times New Roman" w:cs="Times New Roman"/>
        </w:rPr>
        <w:lastRenderedPageBreak/>
        <w:t>identity</w:t>
      </w:r>
      <w:r w:rsidR="00D910BF">
        <w:rPr>
          <w:rFonts w:eastAsia="Times New Roman" w:cs="Times New Roman"/>
        </w:rPr>
        <w:t xml:space="preserve"> </w:t>
      </w:r>
      <w:r w:rsidR="00CF0CC8">
        <w:rPr>
          <w:rFonts w:eastAsia="Times New Roman" w:cs="Times New Roman"/>
        </w:rPr>
        <w:t xml:space="preserve">development, highlighting the </w:t>
      </w:r>
      <w:r w:rsidR="002237B4">
        <w:rPr>
          <w:rFonts w:eastAsia="Times New Roman" w:cs="Times New Roman"/>
        </w:rPr>
        <w:t>importance</w:t>
      </w:r>
      <w:r w:rsidR="001F2D22">
        <w:rPr>
          <w:rFonts w:eastAsia="Times New Roman" w:cs="Times New Roman"/>
        </w:rPr>
        <w:t xml:space="preserve"> of the trainee teacher’s intentional engagement in their own identity development</w:t>
      </w:r>
      <w:r w:rsidR="00C33EAC">
        <w:rPr>
          <w:rFonts w:eastAsia="Times New Roman" w:cs="Times New Roman"/>
        </w:rPr>
        <w:t xml:space="preserve"> as part of the process. </w:t>
      </w:r>
      <w:r w:rsidR="00D50362">
        <w:rPr>
          <w:rFonts w:eastAsia="Times New Roman" w:cs="Times New Roman"/>
        </w:rPr>
        <w:t>However, the systems, processes and environment may limit</w:t>
      </w:r>
      <w:r w:rsidR="004517A1">
        <w:rPr>
          <w:rFonts w:eastAsia="Times New Roman" w:cs="Times New Roman"/>
        </w:rPr>
        <w:t xml:space="preserve"> trainee</w:t>
      </w:r>
      <w:r w:rsidR="00D50362">
        <w:rPr>
          <w:rFonts w:eastAsia="Times New Roman" w:cs="Times New Roman"/>
        </w:rPr>
        <w:t xml:space="preserve"> </w:t>
      </w:r>
      <w:r w:rsidR="005176AD">
        <w:rPr>
          <w:rFonts w:eastAsia="Times New Roman" w:cs="Times New Roman"/>
        </w:rPr>
        <w:t xml:space="preserve">teacher agency </w:t>
      </w:r>
      <w:r w:rsidR="00405BCD">
        <w:rPr>
          <w:rFonts w:eastAsia="Times New Roman" w:cs="Times New Roman"/>
        </w:rPr>
        <w:t>in</w:t>
      </w:r>
      <w:r w:rsidR="008D424E">
        <w:rPr>
          <w:rFonts w:eastAsia="Times New Roman" w:cs="Times New Roman"/>
        </w:rPr>
        <w:t xml:space="preserve"> </w:t>
      </w:r>
      <w:r w:rsidR="005D1C41">
        <w:rPr>
          <w:rFonts w:eastAsia="Times New Roman" w:cs="Times New Roman"/>
        </w:rPr>
        <w:t>school contexts</w:t>
      </w:r>
      <w:r w:rsidR="008C7BB4">
        <w:rPr>
          <w:rFonts w:eastAsia="Times New Roman" w:cs="Times New Roman"/>
        </w:rPr>
        <w:t>, particularly</w:t>
      </w:r>
      <w:r w:rsidR="005D1C41">
        <w:rPr>
          <w:rFonts w:eastAsia="Times New Roman" w:cs="Times New Roman"/>
        </w:rPr>
        <w:t xml:space="preserve"> </w:t>
      </w:r>
      <w:r w:rsidR="008C7BB4">
        <w:rPr>
          <w:rFonts w:eastAsia="Times New Roman" w:cs="Times New Roman"/>
        </w:rPr>
        <w:t xml:space="preserve">where compliance and </w:t>
      </w:r>
      <w:r w:rsidR="00FD05AB">
        <w:rPr>
          <w:rFonts w:eastAsia="Times New Roman" w:cs="Times New Roman"/>
        </w:rPr>
        <w:t xml:space="preserve">uniformity of approach </w:t>
      </w:r>
      <w:r w:rsidR="00766B1C">
        <w:rPr>
          <w:rFonts w:eastAsia="Times New Roman" w:cs="Times New Roman"/>
        </w:rPr>
        <w:t xml:space="preserve">are </w:t>
      </w:r>
      <w:r w:rsidR="002C3EFC">
        <w:rPr>
          <w:rFonts w:eastAsia="Times New Roman" w:cs="Times New Roman"/>
        </w:rPr>
        <w:t xml:space="preserve">prioritised to </w:t>
      </w:r>
      <w:r w:rsidR="000C53B0">
        <w:rPr>
          <w:rFonts w:eastAsia="Times New Roman" w:cs="Times New Roman"/>
        </w:rPr>
        <w:t>achiev</w:t>
      </w:r>
      <w:r w:rsidR="002C3EFC">
        <w:rPr>
          <w:rFonts w:eastAsia="Times New Roman" w:cs="Times New Roman"/>
        </w:rPr>
        <w:t>e</w:t>
      </w:r>
      <w:r w:rsidR="000C53B0">
        <w:rPr>
          <w:rFonts w:eastAsia="Times New Roman" w:cs="Times New Roman"/>
        </w:rPr>
        <w:t xml:space="preserve"> </w:t>
      </w:r>
      <w:r w:rsidR="00AD1C38">
        <w:rPr>
          <w:rFonts w:eastAsia="Times New Roman" w:cs="Times New Roman"/>
        </w:rPr>
        <w:t>accountability dem</w:t>
      </w:r>
      <w:r w:rsidR="00A460E5">
        <w:rPr>
          <w:rFonts w:eastAsia="Times New Roman" w:cs="Times New Roman"/>
        </w:rPr>
        <w:t>ands</w:t>
      </w:r>
      <w:r w:rsidR="006E72D3">
        <w:rPr>
          <w:rFonts w:eastAsia="Times New Roman" w:cs="Times New Roman"/>
        </w:rPr>
        <w:t xml:space="preserve">, </w:t>
      </w:r>
      <w:r w:rsidR="00A460E5">
        <w:rPr>
          <w:rFonts w:eastAsia="Times New Roman" w:cs="Times New Roman"/>
        </w:rPr>
        <w:t xml:space="preserve">neglecting the trainee teacher’s status as a </w:t>
      </w:r>
      <w:r w:rsidR="00A460E5" w:rsidRPr="00A460E5">
        <w:rPr>
          <w:rFonts w:eastAsia="Times New Roman" w:cs="Times New Roman"/>
        </w:rPr>
        <w:t>learner</w:t>
      </w:r>
      <w:r w:rsidR="00F11D87" w:rsidRPr="00A460E5">
        <w:rPr>
          <w:rFonts w:eastAsia="Times New Roman" w:cs="Times New Roman"/>
        </w:rPr>
        <w:t xml:space="preserve"> (Murray and Passey, 2014</w:t>
      </w:r>
      <w:r w:rsidR="007B0C39">
        <w:rPr>
          <w:rFonts w:eastAsia="Times New Roman" w:cs="Times New Roman"/>
        </w:rPr>
        <w:t>; Steadman, 2024</w:t>
      </w:r>
      <w:r w:rsidR="00F11D87" w:rsidRPr="00A460E5">
        <w:rPr>
          <w:rFonts w:eastAsia="Times New Roman" w:cs="Times New Roman"/>
        </w:rPr>
        <w:t>).</w:t>
      </w:r>
      <w:r w:rsidR="00F11D87">
        <w:rPr>
          <w:rFonts w:eastAsia="Times New Roman" w:cs="Times New Roman"/>
        </w:rPr>
        <w:t xml:space="preserve"> </w:t>
      </w:r>
    </w:p>
    <w:p w14:paraId="7F3D2380" w14:textId="77777777" w:rsidR="00D46202" w:rsidRDefault="00D46202" w:rsidP="005F6671">
      <w:pPr>
        <w:spacing w:line="240" w:lineRule="auto"/>
        <w:jc w:val="both"/>
        <w:rPr>
          <w:rFonts w:eastAsia="Times New Roman" w:cs="Times New Roman"/>
        </w:rPr>
      </w:pPr>
    </w:p>
    <w:p w14:paraId="283BDD31" w14:textId="69568968" w:rsidR="003E7AE6" w:rsidRDefault="00AD2867" w:rsidP="002F2302">
      <w:pPr>
        <w:spacing w:line="480" w:lineRule="auto"/>
        <w:jc w:val="both"/>
        <w:rPr>
          <w:rFonts w:eastAsia="Times New Roman" w:cs="Times New Roman"/>
        </w:rPr>
      </w:pPr>
      <w:r>
        <w:rPr>
          <w:rFonts w:eastAsia="Times New Roman" w:cs="Times New Roman"/>
        </w:rPr>
        <w:t>W</w:t>
      </w:r>
      <w:r w:rsidR="001A1A92">
        <w:rPr>
          <w:rFonts w:eastAsia="Times New Roman" w:cs="Times New Roman"/>
        </w:rPr>
        <w:t xml:space="preserve">hilst </w:t>
      </w:r>
      <w:r w:rsidR="00DF7C09">
        <w:rPr>
          <w:rFonts w:eastAsia="Times New Roman" w:cs="Times New Roman"/>
        </w:rPr>
        <w:t xml:space="preserve">these conceptualisations of teacher identity </w:t>
      </w:r>
      <w:r w:rsidR="001A1A92">
        <w:rPr>
          <w:rFonts w:eastAsia="Times New Roman" w:cs="Times New Roman"/>
        </w:rPr>
        <w:t xml:space="preserve">highlight </w:t>
      </w:r>
      <w:r w:rsidR="00EC661E">
        <w:rPr>
          <w:rFonts w:eastAsia="Times New Roman" w:cs="Times New Roman"/>
        </w:rPr>
        <w:t>the</w:t>
      </w:r>
      <w:r w:rsidR="001B16A0">
        <w:rPr>
          <w:rFonts w:eastAsia="Times New Roman" w:cs="Times New Roman"/>
        </w:rPr>
        <w:t xml:space="preserve"> dynamic</w:t>
      </w:r>
      <w:r w:rsidR="00EC661E">
        <w:rPr>
          <w:rFonts w:eastAsia="Times New Roman" w:cs="Times New Roman"/>
        </w:rPr>
        <w:t xml:space="preserve"> interplay between different dimensions of identity, they potentially promote a fragmented view of teacher identity</w:t>
      </w:r>
      <w:r w:rsidR="00C81711">
        <w:rPr>
          <w:rFonts w:eastAsia="Times New Roman" w:cs="Times New Roman"/>
        </w:rPr>
        <w:t xml:space="preserve"> development</w:t>
      </w:r>
      <w:r w:rsidR="00EC661E">
        <w:rPr>
          <w:rFonts w:eastAsia="Times New Roman" w:cs="Times New Roman"/>
        </w:rPr>
        <w:t>.</w:t>
      </w:r>
      <w:r w:rsidR="00825A4A">
        <w:rPr>
          <w:rFonts w:eastAsia="Times New Roman" w:cs="Times New Roman"/>
        </w:rPr>
        <w:t xml:space="preserve"> </w:t>
      </w:r>
      <w:r w:rsidR="00E24247">
        <w:rPr>
          <w:rFonts w:eastAsia="Times New Roman" w:cs="Times New Roman"/>
        </w:rPr>
        <w:t xml:space="preserve">Wenger-Trainer offers a </w:t>
      </w:r>
      <w:r w:rsidR="00F47DAF">
        <w:rPr>
          <w:rFonts w:eastAsia="Times New Roman" w:cs="Times New Roman"/>
        </w:rPr>
        <w:t>comp</w:t>
      </w:r>
      <w:r w:rsidR="00D643B1">
        <w:rPr>
          <w:rFonts w:eastAsia="Times New Roman" w:cs="Times New Roman"/>
        </w:rPr>
        <w:t>atible</w:t>
      </w:r>
      <w:r w:rsidR="00E24247">
        <w:rPr>
          <w:rFonts w:eastAsia="Times New Roman" w:cs="Times New Roman"/>
        </w:rPr>
        <w:t xml:space="preserve"> perspective that </w:t>
      </w:r>
      <w:r w:rsidR="00373D2A">
        <w:rPr>
          <w:rFonts w:eastAsia="Times New Roman" w:cs="Times New Roman"/>
        </w:rPr>
        <w:t xml:space="preserve">conceptualises learning </w:t>
      </w:r>
      <w:r w:rsidR="0052658B">
        <w:rPr>
          <w:rFonts w:eastAsia="Times New Roman" w:cs="Times New Roman"/>
        </w:rPr>
        <w:t>as an integration of identities</w:t>
      </w:r>
      <w:r w:rsidR="006A3E7D">
        <w:rPr>
          <w:rFonts w:eastAsia="Times New Roman" w:cs="Times New Roman"/>
        </w:rPr>
        <w:t xml:space="preserve"> </w:t>
      </w:r>
      <w:sdt>
        <w:sdtPr>
          <w:rPr>
            <w:rFonts w:eastAsia="Times New Roman" w:cs="Times New Roman"/>
            <w:color w:val="000000"/>
          </w:rPr>
          <w:tag w:val="MENDELEY_CITATION_v3_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"/>
          <w:id w:val="2074845289"/>
          <w:placeholder>
            <w:docPart w:val="DefaultPlaceholder_-1854013440"/>
          </w:placeholder>
        </w:sdtPr>
        <w:sdtContent>
          <w:r w:rsidR="00A10FFE" w:rsidRPr="00A10FFE">
            <w:rPr>
              <w:rFonts w:eastAsia="Times New Roman" w:cs="Times New Roman"/>
              <w:color w:val="000000"/>
            </w:rPr>
            <w:t xml:space="preserve">(Farnsworth, </w:t>
          </w:r>
          <w:proofErr w:type="spellStart"/>
          <w:r w:rsidR="00A10FFE" w:rsidRPr="00A10FFE">
            <w:rPr>
              <w:rFonts w:eastAsia="Times New Roman" w:cs="Times New Roman"/>
              <w:color w:val="000000"/>
            </w:rPr>
            <w:t>Kleanthous</w:t>
          </w:r>
          <w:proofErr w:type="spellEnd"/>
          <w:r w:rsidR="00A10FFE" w:rsidRPr="00A10FFE">
            <w:rPr>
              <w:rFonts w:eastAsia="Times New Roman" w:cs="Times New Roman"/>
              <w:color w:val="000000"/>
            </w:rPr>
            <w:t xml:space="preserve"> and Wenger-Trayner, 2016).</w:t>
          </w:r>
        </w:sdtContent>
      </w:sdt>
      <w:r w:rsidR="00825A4A">
        <w:rPr>
          <w:rFonts w:eastAsia="Times New Roman" w:cs="Times New Roman"/>
          <w:color w:val="000000"/>
        </w:rPr>
        <w:t xml:space="preserve"> </w:t>
      </w:r>
      <w:r w:rsidR="00E03AB9">
        <w:rPr>
          <w:rFonts w:eastAsia="Times New Roman" w:cs="Times New Roman"/>
          <w:color w:val="000000"/>
        </w:rPr>
        <w:t>Wenger-Trayner’s</w:t>
      </w:r>
      <w:r w:rsidR="00A21E7C">
        <w:rPr>
          <w:rFonts w:eastAsia="Times New Roman" w:cs="Times New Roman"/>
          <w:color w:val="000000"/>
        </w:rPr>
        <w:t xml:space="preserve"> theory conceptualises identity formation as a process </w:t>
      </w:r>
      <w:r w:rsidR="005458D8">
        <w:rPr>
          <w:rFonts w:eastAsia="Times New Roman" w:cs="Times New Roman"/>
          <w:color w:val="000000"/>
        </w:rPr>
        <w:t xml:space="preserve">by which one shapes and is shaped by the </w:t>
      </w:r>
      <w:proofErr w:type="gramStart"/>
      <w:r w:rsidR="005458D8">
        <w:rPr>
          <w:rFonts w:eastAsia="Times New Roman" w:cs="Times New Roman"/>
          <w:color w:val="000000"/>
        </w:rPr>
        <w:t>communities</w:t>
      </w:r>
      <w:proofErr w:type="gramEnd"/>
      <w:r w:rsidR="005458D8">
        <w:rPr>
          <w:rFonts w:eastAsia="Times New Roman" w:cs="Times New Roman"/>
          <w:color w:val="000000"/>
        </w:rPr>
        <w:t xml:space="preserve"> they engage in</w:t>
      </w:r>
      <w:r w:rsidR="00052BD4">
        <w:rPr>
          <w:rFonts w:eastAsia="Times New Roman" w:cs="Times New Roman"/>
          <w:color w:val="000000"/>
        </w:rPr>
        <w:t xml:space="preserve"> </w:t>
      </w:r>
      <w:bookmarkStart w:id="13" w:name="_Hlk171324574"/>
      <w:sdt>
        <w:sdtPr>
          <w:rPr>
            <w:rFonts w:eastAsia="Times New Roman" w:cs="Times New Roman"/>
            <w:color w:val="000000"/>
          </w:rPr>
          <w:tag w:val="MENDELEY_CITATION_v3_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"/>
          <w:id w:val="1115255020"/>
          <w:placeholder>
            <w:docPart w:val="DefaultPlaceholder_-1854013440"/>
          </w:placeholder>
        </w:sdtPr>
        <w:sdtContent>
          <w:r w:rsidR="00A10FFE" w:rsidRPr="00A10FFE">
            <w:rPr>
              <w:rFonts w:eastAsia="Times New Roman" w:cs="Times New Roman"/>
              <w:color w:val="000000"/>
            </w:rPr>
            <w:t xml:space="preserve">(Farnsworth, </w:t>
          </w:r>
          <w:r w:rsidR="009B5623" w:rsidRPr="009B5623">
            <w:rPr>
              <w:rFonts w:eastAsia="Times New Roman" w:cs="Times New Roman"/>
              <w:i/>
              <w:color w:val="000000"/>
            </w:rPr>
            <w:t>et al</w:t>
          </w:r>
          <w:r w:rsidR="00A10FFE" w:rsidRPr="00A10FFE">
            <w:rPr>
              <w:rFonts w:eastAsia="Times New Roman" w:cs="Times New Roman"/>
              <w:color w:val="000000"/>
            </w:rPr>
            <w:t>., 2016)</w:t>
          </w:r>
        </w:sdtContent>
      </w:sdt>
      <w:bookmarkEnd w:id="13"/>
      <w:r w:rsidR="00052BD4">
        <w:rPr>
          <w:rFonts w:eastAsia="Times New Roman" w:cs="Times New Roman"/>
          <w:color w:val="000000"/>
        </w:rPr>
        <w:t>.</w:t>
      </w:r>
      <w:r w:rsidR="00052BD4">
        <w:rPr>
          <w:rFonts w:eastAsia="Times New Roman" w:cs="Times New Roman"/>
        </w:rPr>
        <w:t xml:space="preserve"> </w:t>
      </w:r>
      <w:r w:rsidR="005F4EB5">
        <w:rPr>
          <w:rFonts w:eastAsia="Times New Roman" w:cs="Times New Roman"/>
        </w:rPr>
        <w:t xml:space="preserve">This </w:t>
      </w:r>
      <w:r w:rsidR="003A485F">
        <w:rPr>
          <w:rFonts w:eastAsia="Times New Roman" w:cs="Times New Roman"/>
        </w:rPr>
        <w:t xml:space="preserve">distinction emphasises </w:t>
      </w:r>
      <w:r w:rsidR="004D3370">
        <w:rPr>
          <w:rFonts w:eastAsia="Times New Roman" w:cs="Times New Roman"/>
        </w:rPr>
        <w:t xml:space="preserve">the </w:t>
      </w:r>
      <w:r w:rsidR="00FF6CFB">
        <w:rPr>
          <w:rFonts w:eastAsia="Times New Roman" w:cs="Times New Roman"/>
        </w:rPr>
        <w:t xml:space="preserve">impact becoming a teacher might have on the constitution of </w:t>
      </w:r>
      <w:r w:rsidR="0062551B">
        <w:rPr>
          <w:rFonts w:eastAsia="Times New Roman" w:cs="Times New Roman"/>
        </w:rPr>
        <w:t>the trainee’s</w:t>
      </w:r>
      <w:r w:rsidR="00FF6CFB">
        <w:rPr>
          <w:rFonts w:eastAsia="Times New Roman" w:cs="Times New Roman"/>
        </w:rPr>
        <w:t xml:space="preserve"> identity more generally and raises questions about</w:t>
      </w:r>
      <w:r w:rsidR="00A71E7E">
        <w:rPr>
          <w:rFonts w:eastAsia="Times New Roman" w:cs="Times New Roman"/>
        </w:rPr>
        <w:t xml:space="preserve"> whether</w:t>
      </w:r>
      <w:r w:rsidR="00FF6CFB">
        <w:rPr>
          <w:rFonts w:eastAsia="Times New Roman" w:cs="Times New Roman"/>
        </w:rPr>
        <w:t xml:space="preserve"> </w:t>
      </w:r>
      <w:r w:rsidR="00A71E7E">
        <w:rPr>
          <w:rFonts w:eastAsia="Times New Roman" w:cs="Times New Roman"/>
        </w:rPr>
        <w:t>identity congruence</w:t>
      </w:r>
      <w:r w:rsidR="008C769B">
        <w:rPr>
          <w:rFonts w:eastAsia="Times New Roman" w:cs="Times New Roman"/>
        </w:rPr>
        <w:t>,</w:t>
      </w:r>
      <w:r w:rsidR="00A71E7E">
        <w:rPr>
          <w:rFonts w:eastAsia="Times New Roman" w:cs="Times New Roman"/>
        </w:rPr>
        <w:t xml:space="preserve"> rather than stability</w:t>
      </w:r>
      <w:r w:rsidR="008C769B">
        <w:rPr>
          <w:rFonts w:eastAsia="Times New Roman" w:cs="Times New Roman"/>
        </w:rPr>
        <w:t>,</w:t>
      </w:r>
      <w:r w:rsidR="00A71E7E">
        <w:rPr>
          <w:rFonts w:eastAsia="Times New Roman" w:cs="Times New Roman"/>
        </w:rPr>
        <w:t xml:space="preserve"> is the </w:t>
      </w:r>
      <w:r w:rsidR="003A1A13">
        <w:rPr>
          <w:rFonts w:eastAsia="Times New Roman" w:cs="Times New Roman"/>
        </w:rPr>
        <w:t xml:space="preserve">goal for </w:t>
      </w:r>
      <w:r w:rsidR="005B6DBA">
        <w:rPr>
          <w:rFonts w:eastAsia="Times New Roman" w:cs="Times New Roman"/>
        </w:rPr>
        <w:t>fostering</w:t>
      </w:r>
      <w:r w:rsidR="0062551B">
        <w:rPr>
          <w:rFonts w:eastAsia="Times New Roman" w:cs="Times New Roman"/>
        </w:rPr>
        <w:t xml:space="preserve"> their</w:t>
      </w:r>
      <w:r w:rsidR="003A1A13">
        <w:rPr>
          <w:rFonts w:eastAsia="Times New Roman" w:cs="Times New Roman"/>
        </w:rPr>
        <w:t xml:space="preserve"> resilience. </w:t>
      </w:r>
    </w:p>
    <w:p w14:paraId="1FE3423C" w14:textId="77777777" w:rsidR="007B0C39" w:rsidRDefault="007B0C39" w:rsidP="007B0C39">
      <w:pPr>
        <w:spacing w:line="240" w:lineRule="auto"/>
        <w:jc w:val="both"/>
        <w:rPr>
          <w:rFonts w:eastAsia="Times New Roman" w:cs="Times New Roman"/>
        </w:rPr>
      </w:pPr>
    </w:p>
    <w:p w14:paraId="7FAA474D" w14:textId="16260903" w:rsidR="002F2302" w:rsidRDefault="002F2302" w:rsidP="002F2302">
      <w:pPr>
        <w:spacing w:line="480" w:lineRule="auto"/>
        <w:jc w:val="both"/>
        <w:rPr>
          <w:rFonts w:eastAsia="Times New Roman" w:cs="Times New Roman"/>
        </w:rPr>
      </w:pPr>
      <w:r w:rsidRPr="002F2302">
        <w:rPr>
          <w:rFonts w:eastAsia="Times New Roman" w:cs="Times New Roman"/>
        </w:rPr>
        <w:t>Notably, Wenger-Trainer</w:t>
      </w:r>
      <w:r w:rsidR="00F6236C">
        <w:rPr>
          <w:rFonts w:eastAsia="Times New Roman" w:cs="Times New Roman"/>
        </w:rPr>
        <w:t xml:space="preserve"> (2016)</w:t>
      </w:r>
      <w:r w:rsidRPr="002F2302">
        <w:rPr>
          <w:rFonts w:eastAsia="Times New Roman" w:cs="Times New Roman"/>
        </w:rPr>
        <w:t xml:space="preserve"> criticises prescriptive definitions of knowledge defined outside of the community of practice as detrimental to identity formation from a learning perspective, he argues:</w:t>
      </w:r>
    </w:p>
    <w:p w14:paraId="2D2C165B" w14:textId="77777777" w:rsidR="00A85770" w:rsidRPr="002F2302" w:rsidRDefault="00A85770" w:rsidP="00AA136E">
      <w:pPr>
        <w:spacing w:line="240" w:lineRule="auto"/>
        <w:jc w:val="both"/>
        <w:rPr>
          <w:rFonts w:eastAsia="Times New Roman" w:cs="Times New Roman"/>
        </w:rPr>
      </w:pPr>
    </w:p>
    <w:p w14:paraId="29F05661" w14:textId="77777777" w:rsidR="00E076E2" w:rsidRDefault="002F2302" w:rsidP="00E076E2">
      <w:pPr>
        <w:spacing w:line="240" w:lineRule="auto"/>
        <w:jc w:val="both"/>
        <w:rPr>
          <w:rFonts w:eastAsia="Times New Roman" w:cs="Times New Roman"/>
          <w:i/>
          <w:iCs/>
        </w:rPr>
      </w:pPr>
      <w:r w:rsidRPr="002F2302">
        <w:rPr>
          <w:rFonts w:eastAsia="Times New Roman" w:cs="Times New Roman"/>
          <w:i/>
          <w:iCs/>
        </w:rPr>
        <w:t xml:space="preserve"> ‘</w:t>
      </w:r>
      <w:proofErr w:type="gramStart"/>
      <w:r w:rsidRPr="002F2302">
        <w:rPr>
          <w:rFonts w:eastAsia="Times New Roman" w:cs="Times New Roman"/>
          <w:i/>
          <w:iCs/>
        </w:rPr>
        <w:t>if</w:t>
      </w:r>
      <w:proofErr w:type="gramEnd"/>
      <w:r w:rsidRPr="002F2302">
        <w:rPr>
          <w:rFonts w:eastAsia="Times New Roman" w:cs="Times New Roman"/>
          <w:i/>
          <w:iCs/>
        </w:rPr>
        <w:t xml:space="preserve"> you limit </w:t>
      </w:r>
      <w:proofErr w:type="spellStart"/>
      <w:r w:rsidRPr="002F2302">
        <w:rPr>
          <w:rFonts w:eastAsia="Times New Roman" w:cs="Times New Roman"/>
          <w:i/>
          <w:iCs/>
        </w:rPr>
        <w:t>expressibility</w:t>
      </w:r>
      <w:proofErr w:type="spellEnd"/>
      <w:r w:rsidRPr="002F2302">
        <w:rPr>
          <w:rFonts w:eastAsia="Times New Roman" w:cs="Times New Roman"/>
          <w:i/>
          <w:iCs/>
        </w:rPr>
        <w:t xml:space="preserve"> and you narrow accountability so much that people have to almost forget who they are in order to belong there, it is no wonder that the experience does not carry much into the rest of their life’</w:t>
      </w:r>
    </w:p>
    <w:p w14:paraId="033D5508" w14:textId="324D8775" w:rsidR="002F2302" w:rsidRPr="000D1719" w:rsidRDefault="00E076E2" w:rsidP="00E076E2">
      <w:pPr>
        <w:spacing w:line="240" w:lineRule="auto"/>
        <w:ind w:left="2160"/>
        <w:jc w:val="both"/>
        <w:rPr>
          <w:rFonts w:eastAsia="Times New Roman" w:cs="Times New Roman"/>
        </w:rPr>
      </w:pPr>
      <w:r w:rsidRPr="000D1719">
        <w:rPr>
          <w:rFonts w:eastAsia="Times New Roman" w:cs="Times New Roman"/>
        </w:rPr>
        <w:t xml:space="preserve">          </w:t>
      </w:r>
      <w:r w:rsidR="000D1719">
        <w:rPr>
          <w:rFonts w:eastAsia="Times New Roman" w:cs="Times New Roman"/>
        </w:rPr>
        <w:t xml:space="preserve">   </w:t>
      </w:r>
      <w:r w:rsidR="002F2302" w:rsidRPr="000D1719">
        <w:rPr>
          <w:rFonts w:eastAsia="Times New Roman" w:cs="Times New Roman"/>
        </w:rPr>
        <w:t xml:space="preserve"> </w:t>
      </w:r>
      <w:sdt>
        <w:sdtPr>
          <w:rPr>
            <w:rFonts w:eastAsia="Times New Roman" w:cs="Times New Roman"/>
            <w:color w:val="000000"/>
          </w:rPr>
          <w:tag w:val="MENDELEY_CITATION_v3_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"/>
          <w:id w:val="-834063122"/>
          <w:placeholder>
            <w:docPart w:val="247C6A1F293641DBA8DC03F436CBEFFE"/>
          </w:placeholder>
        </w:sdtPr>
        <w:sdtContent>
          <w:r w:rsidR="00A10FFE" w:rsidRPr="000D1719">
            <w:rPr>
              <w:rFonts w:eastAsia="Times New Roman" w:cs="Times New Roman"/>
              <w:color w:val="000000"/>
            </w:rPr>
            <w:t xml:space="preserve">(Farnsworth, </w:t>
          </w:r>
          <w:proofErr w:type="spellStart"/>
          <w:r w:rsidR="00A10FFE" w:rsidRPr="000D1719">
            <w:rPr>
              <w:rFonts w:eastAsia="Times New Roman" w:cs="Times New Roman"/>
              <w:color w:val="000000"/>
            </w:rPr>
            <w:t>Kleanthous</w:t>
          </w:r>
          <w:proofErr w:type="spellEnd"/>
          <w:r w:rsidR="00A10FFE" w:rsidRPr="000D1719">
            <w:rPr>
              <w:rFonts w:eastAsia="Times New Roman" w:cs="Times New Roman"/>
              <w:color w:val="000000"/>
            </w:rPr>
            <w:t xml:space="preserve"> and Wenger-Trayner, 2016, p.156).</w:t>
          </w:r>
        </w:sdtContent>
      </w:sdt>
      <w:r w:rsidR="002F2302" w:rsidRPr="000D1719">
        <w:rPr>
          <w:rFonts w:eastAsia="Times New Roman" w:cs="Times New Roman"/>
        </w:rPr>
        <w:t xml:space="preserve"> </w:t>
      </w:r>
    </w:p>
    <w:p w14:paraId="510C5D57" w14:textId="77777777" w:rsidR="00E076E2" w:rsidRPr="002F2302" w:rsidRDefault="00E076E2" w:rsidP="00E076E2">
      <w:pPr>
        <w:spacing w:line="240" w:lineRule="auto"/>
        <w:ind w:left="2160"/>
        <w:jc w:val="both"/>
        <w:rPr>
          <w:rFonts w:eastAsia="Times New Roman" w:cs="Times New Roman"/>
          <w:i/>
          <w:iCs/>
        </w:rPr>
      </w:pPr>
    </w:p>
    <w:p w14:paraId="7529AEDD" w14:textId="77777777" w:rsidR="001E2CEE" w:rsidRDefault="001E2CEE" w:rsidP="00AA136E">
      <w:pPr>
        <w:spacing w:line="240" w:lineRule="auto"/>
        <w:jc w:val="both"/>
        <w:rPr>
          <w:rFonts w:eastAsia="Times New Roman" w:cs="Times New Roman"/>
          <w:highlight w:val="cyan"/>
        </w:rPr>
      </w:pPr>
    </w:p>
    <w:p w14:paraId="62F3D398" w14:textId="12ACDA41" w:rsidR="002F2302" w:rsidRDefault="002F2302" w:rsidP="002F2302">
      <w:pPr>
        <w:spacing w:line="480" w:lineRule="auto"/>
        <w:jc w:val="both"/>
        <w:rPr>
          <w:rFonts w:eastAsia="Times New Roman" w:cs="Times New Roman"/>
        </w:rPr>
      </w:pPr>
      <w:r w:rsidRPr="00513298">
        <w:rPr>
          <w:rFonts w:eastAsia="Times New Roman" w:cs="Times New Roman"/>
        </w:rPr>
        <w:lastRenderedPageBreak/>
        <w:t xml:space="preserve">This challenges the </w:t>
      </w:r>
      <w:r w:rsidR="00513298" w:rsidRPr="00513298">
        <w:rPr>
          <w:rFonts w:eastAsia="Times New Roman" w:cs="Times New Roman"/>
        </w:rPr>
        <w:t>idea</w:t>
      </w:r>
      <w:r w:rsidRPr="00513298">
        <w:rPr>
          <w:rFonts w:eastAsia="Times New Roman" w:cs="Times New Roman"/>
        </w:rPr>
        <w:t xml:space="preserve"> </w:t>
      </w:r>
      <w:r w:rsidR="005E4DD7">
        <w:rPr>
          <w:rFonts w:eastAsia="Times New Roman" w:cs="Times New Roman"/>
        </w:rPr>
        <w:t>that</w:t>
      </w:r>
      <w:r w:rsidRPr="00513298">
        <w:rPr>
          <w:rFonts w:eastAsia="Times New Roman" w:cs="Times New Roman"/>
        </w:rPr>
        <w:t xml:space="preserve"> a transfer of</w:t>
      </w:r>
      <w:r w:rsidR="00513298" w:rsidRPr="00513298">
        <w:rPr>
          <w:rFonts w:eastAsia="Times New Roman" w:cs="Times New Roman"/>
        </w:rPr>
        <w:t xml:space="preserve"> the</w:t>
      </w:r>
      <w:r w:rsidR="00BA491C">
        <w:rPr>
          <w:rFonts w:eastAsia="Times New Roman" w:cs="Times New Roman"/>
        </w:rPr>
        <w:t xml:space="preserve"> </w:t>
      </w:r>
      <w:r w:rsidRPr="00513298">
        <w:rPr>
          <w:rFonts w:eastAsia="Times New Roman" w:cs="Times New Roman"/>
        </w:rPr>
        <w:t>knowledg</w:t>
      </w:r>
      <w:r w:rsidR="00185A67" w:rsidRPr="00513298">
        <w:rPr>
          <w:rFonts w:eastAsia="Times New Roman" w:cs="Times New Roman"/>
        </w:rPr>
        <w:t>e outlined in</w:t>
      </w:r>
      <w:r w:rsidRPr="00513298">
        <w:rPr>
          <w:rFonts w:eastAsia="Times New Roman" w:cs="Times New Roman"/>
        </w:rPr>
        <w:t xml:space="preserve"> the C</w:t>
      </w:r>
      <w:r w:rsidR="00A34DFD">
        <w:rPr>
          <w:rFonts w:eastAsia="Times New Roman" w:cs="Times New Roman"/>
        </w:rPr>
        <w:t xml:space="preserve">ore </w:t>
      </w:r>
      <w:r w:rsidRPr="00513298">
        <w:rPr>
          <w:rFonts w:eastAsia="Times New Roman" w:cs="Times New Roman"/>
        </w:rPr>
        <w:t>C</w:t>
      </w:r>
      <w:r w:rsidR="00A34DFD">
        <w:rPr>
          <w:rFonts w:eastAsia="Times New Roman" w:cs="Times New Roman"/>
        </w:rPr>
        <w:t xml:space="preserve">ontent </w:t>
      </w:r>
      <w:r w:rsidRPr="00513298">
        <w:rPr>
          <w:rFonts w:eastAsia="Times New Roman" w:cs="Times New Roman"/>
        </w:rPr>
        <w:t>F</w:t>
      </w:r>
      <w:r w:rsidR="00A34DFD">
        <w:rPr>
          <w:rFonts w:eastAsia="Times New Roman" w:cs="Times New Roman"/>
        </w:rPr>
        <w:t>ramework (CCF)</w:t>
      </w:r>
      <w:r w:rsidRPr="00513298">
        <w:rPr>
          <w:rFonts w:eastAsia="Times New Roman" w:cs="Times New Roman"/>
        </w:rPr>
        <w:t xml:space="preserve"> from the mentor to the trainee</w:t>
      </w:r>
      <w:r w:rsidRPr="002F2302">
        <w:rPr>
          <w:rFonts w:eastAsia="Times New Roman" w:cs="Times New Roman"/>
        </w:rPr>
        <w:t xml:space="preserve"> </w:t>
      </w:r>
      <w:r w:rsidR="005E4DD7">
        <w:rPr>
          <w:rFonts w:eastAsia="Times New Roman" w:cs="Times New Roman"/>
        </w:rPr>
        <w:t>is</w:t>
      </w:r>
      <w:r w:rsidRPr="002F2302">
        <w:rPr>
          <w:rFonts w:eastAsia="Times New Roman" w:cs="Times New Roman"/>
        </w:rPr>
        <w:t xml:space="preserve"> supporting competence </w:t>
      </w:r>
      <w:r w:rsidR="005E4DD7">
        <w:rPr>
          <w:rFonts w:eastAsia="Times New Roman" w:cs="Times New Roman"/>
        </w:rPr>
        <w:t>and</w:t>
      </w:r>
      <w:r w:rsidRPr="002F2302">
        <w:rPr>
          <w:rFonts w:eastAsia="Times New Roman" w:cs="Times New Roman"/>
        </w:rPr>
        <w:t xml:space="preserve"> </w:t>
      </w:r>
      <w:r w:rsidR="005E4DD7">
        <w:rPr>
          <w:rFonts w:eastAsia="Times New Roman" w:cs="Times New Roman"/>
        </w:rPr>
        <w:t xml:space="preserve">reveals </w:t>
      </w:r>
      <w:r w:rsidRPr="002F2302">
        <w:rPr>
          <w:rFonts w:eastAsia="Times New Roman" w:cs="Times New Roman"/>
        </w:rPr>
        <w:t xml:space="preserve">this can be a barrier to learning and the development of teacher identity. </w:t>
      </w:r>
      <w:r>
        <w:rPr>
          <w:rFonts w:eastAsia="Times New Roman" w:cs="Times New Roman"/>
        </w:rPr>
        <w:t xml:space="preserve">The notion of </w:t>
      </w:r>
      <w:r w:rsidR="00DC3594">
        <w:rPr>
          <w:rFonts w:eastAsia="Times New Roman" w:cs="Times New Roman"/>
        </w:rPr>
        <w:t xml:space="preserve">becoming a teacher from this perspective </w:t>
      </w:r>
      <w:r w:rsidR="00735888">
        <w:rPr>
          <w:rFonts w:eastAsia="Times New Roman" w:cs="Times New Roman"/>
        </w:rPr>
        <w:t xml:space="preserve">suggests that </w:t>
      </w:r>
      <w:r w:rsidR="00423612">
        <w:rPr>
          <w:rFonts w:eastAsia="Times New Roman" w:cs="Times New Roman"/>
        </w:rPr>
        <w:t xml:space="preserve">who </w:t>
      </w:r>
      <w:r w:rsidR="007E5F89">
        <w:rPr>
          <w:rFonts w:eastAsia="Times New Roman" w:cs="Times New Roman"/>
        </w:rPr>
        <w:t>one</w:t>
      </w:r>
      <w:r w:rsidR="00423612">
        <w:rPr>
          <w:rFonts w:eastAsia="Times New Roman" w:cs="Times New Roman"/>
        </w:rPr>
        <w:t xml:space="preserve"> already </w:t>
      </w:r>
      <w:r w:rsidR="007E5F89">
        <w:rPr>
          <w:rFonts w:eastAsia="Times New Roman" w:cs="Times New Roman"/>
        </w:rPr>
        <w:t>is</w:t>
      </w:r>
      <w:r w:rsidR="00423612">
        <w:rPr>
          <w:rFonts w:eastAsia="Times New Roman" w:cs="Times New Roman"/>
        </w:rPr>
        <w:t xml:space="preserve"> must </w:t>
      </w:r>
      <w:r w:rsidR="0015569F">
        <w:rPr>
          <w:rFonts w:eastAsia="Times New Roman" w:cs="Times New Roman"/>
        </w:rPr>
        <w:t xml:space="preserve">be </w:t>
      </w:r>
      <w:r w:rsidR="00423612">
        <w:rPr>
          <w:rFonts w:eastAsia="Times New Roman" w:cs="Times New Roman"/>
        </w:rPr>
        <w:t>integrate</w:t>
      </w:r>
      <w:r w:rsidR="0015569F">
        <w:rPr>
          <w:rFonts w:eastAsia="Times New Roman" w:cs="Times New Roman"/>
        </w:rPr>
        <w:t>d</w:t>
      </w:r>
      <w:r w:rsidR="00423612">
        <w:rPr>
          <w:rFonts w:eastAsia="Times New Roman" w:cs="Times New Roman"/>
        </w:rPr>
        <w:t xml:space="preserve"> into </w:t>
      </w:r>
      <w:r w:rsidR="00502761">
        <w:rPr>
          <w:rFonts w:eastAsia="Times New Roman" w:cs="Times New Roman"/>
        </w:rPr>
        <w:t>an</w:t>
      </w:r>
      <w:r w:rsidR="00423612">
        <w:rPr>
          <w:rFonts w:eastAsia="Times New Roman" w:cs="Times New Roman"/>
        </w:rPr>
        <w:t xml:space="preserve"> </w:t>
      </w:r>
      <w:r w:rsidR="0015569F">
        <w:rPr>
          <w:rFonts w:eastAsia="Times New Roman" w:cs="Times New Roman"/>
        </w:rPr>
        <w:t xml:space="preserve">emerging teacher identity </w:t>
      </w:r>
      <w:r w:rsidR="00BD2507">
        <w:rPr>
          <w:rFonts w:eastAsia="Times New Roman" w:cs="Times New Roman"/>
        </w:rPr>
        <w:t>to</w:t>
      </w:r>
      <w:r w:rsidR="002A42D7">
        <w:rPr>
          <w:rFonts w:eastAsia="Times New Roman" w:cs="Times New Roman"/>
        </w:rPr>
        <w:t xml:space="preserve"> sustain commitment to the profession. </w:t>
      </w:r>
    </w:p>
    <w:p w14:paraId="0BCF98C1" w14:textId="77777777" w:rsidR="002A42D7" w:rsidRDefault="002A42D7" w:rsidP="00FD2434">
      <w:pPr>
        <w:spacing w:line="240" w:lineRule="auto"/>
        <w:jc w:val="both"/>
        <w:rPr>
          <w:rFonts w:eastAsia="Times New Roman" w:cs="Times New Roman"/>
        </w:rPr>
      </w:pPr>
    </w:p>
    <w:p w14:paraId="56DAB4EE" w14:textId="633E9237" w:rsidR="00A671F4" w:rsidRDefault="00E86356" w:rsidP="00AE24EB">
      <w:pPr>
        <w:spacing w:line="480" w:lineRule="auto"/>
        <w:jc w:val="both"/>
      </w:pPr>
      <w:r w:rsidRPr="00E86356">
        <w:rPr>
          <w:rFonts w:eastAsia="Times New Roman" w:cs="Times New Roman"/>
        </w:rPr>
        <w:t xml:space="preserve">Indeed, the absence of identity work in the CCF and ECF has attracted criticism from prominent scholars </w:t>
      </w:r>
      <w:sdt>
        <w:sdtPr>
          <w:rPr>
            <w:rFonts w:eastAsia="Times New Roman" w:cs="Times New Roman"/>
            <w:color w:val="000000"/>
          </w:rPr>
          <w:tag w:val="MENDELEY_CITATION_v3_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"/>
          <w:id w:val="-859049469"/>
          <w:placeholder>
            <w:docPart w:val="3F2BA541A7B24F05B519954AC956EAD9"/>
          </w:placeholder>
        </w:sdtPr>
        <w:sdtContent>
          <w:r w:rsidR="00A10FFE" w:rsidRPr="00A10FFE">
            <w:rPr>
              <w:rFonts w:eastAsia="Times New Roman" w:cs="Times New Roman"/>
              <w:color w:val="000000"/>
            </w:rPr>
            <w:t>(Steadman, 2024)</w:t>
          </w:r>
        </w:sdtContent>
      </w:sdt>
      <w:r w:rsidRPr="00E86356">
        <w:rPr>
          <w:rFonts w:eastAsia="Times New Roman" w:cs="Times New Roman"/>
        </w:rPr>
        <w:t xml:space="preserve">. Others recognise that developing teachers’ pedagogical competence is insufficient for sustaining their commitment to the profession </w:t>
      </w:r>
      <w:sdt>
        <w:sdtPr>
          <w:rPr>
            <w:rFonts w:eastAsia="Times New Roman" w:cs="Times New Roman"/>
            <w:color w:val="000000"/>
          </w:rPr>
          <w:tag w:val="MENDELEY_CITATION_v3_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"/>
          <w:id w:val="1865249607"/>
          <w:placeholder>
            <w:docPart w:val="DC50C2F4F9F64A63AE4B2CF6A77A49DA"/>
          </w:placeholder>
        </w:sdtPr>
        <w:sdtContent>
          <w:r w:rsidR="00A10FFE" w:rsidRPr="00A10FFE">
            <w:rPr>
              <w:rFonts w:eastAsia="Times New Roman" w:cs="Times New Roman"/>
              <w:color w:val="000000"/>
            </w:rPr>
            <w:t xml:space="preserve">(Schaefer and </w:t>
          </w:r>
          <w:proofErr w:type="spellStart"/>
          <w:r w:rsidR="00A10FFE" w:rsidRPr="00A10FFE">
            <w:rPr>
              <w:rFonts w:eastAsia="Times New Roman" w:cs="Times New Roman"/>
              <w:color w:val="000000"/>
            </w:rPr>
            <w:t>Clandinin</w:t>
          </w:r>
          <w:proofErr w:type="spellEnd"/>
          <w:r w:rsidR="00A10FFE" w:rsidRPr="00A10FFE">
            <w:rPr>
              <w:rFonts w:eastAsia="Times New Roman" w:cs="Times New Roman"/>
              <w:color w:val="000000"/>
            </w:rPr>
            <w:t>, 2019)</w:t>
          </w:r>
        </w:sdtContent>
      </w:sdt>
      <w:r w:rsidRPr="00E86356">
        <w:rPr>
          <w:rFonts w:eastAsia="Times New Roman" w:cs="Times New Roman"/>
        </w:rPr>
        <w:t xml:space="preserve">. Nevertheless, solutions overlook the </w:t>
      </w:r>
      <w:r w:rsidR="003A7CBD">
        <w:rPr>
          <w:rFonts w:eastAsia="Times New Roman" w:cs="Times New Roman"/>
        </w:rPr>
        <w:t xml:space="preserve">potentially negative </w:t>
      </w:r>
      <w:r w:rsidR="00487BA7">
        <w:rPr>
          <w:rFonts w:eastAsia="Times New Roman" w:cs="Times New Roman"/>
        </w:rPr>
        <w:t>influence</w:t>
      </w:r>
      <w:r w:rsidRPr="00E86356">
        <w:rPr>
          <w:rFonts w:eastAsia="Times New Roman" w:cs="Times New Roman"/>
        </w:rPr>
        <w:t xml:space="preserve"> of mentoring relationships in developing identity. For example, Steadman (2024) suggests that the prescriptive nature of the new competency frameworks </w:t>
      </w:r>
      <w:r w:rsidR="002829B2">
        <w:rPr>
          <w:rFonts w:eastAsia="Times New Roman" w:cs="Times New Roman"/>
        </w:rPr>
        <w:t>leaves</w:t>
      </w:r>
      <w:r w:rsidRPr="00E86356">
        <w:rPr>
          <w:rFonts w:eastAsia="Times New Roman" w:cs="Times New Roman"/>
        </w:rPr>
        <w:t xml:space="preserve"> little time for critical reflection in mentoring conversations (Steadman, 2024). </w:t>
      </w:r>
      <w:r w:rsidR="006F467C" w:rsidRPr="001E2CEE">
        <w:t xml:space="preserve">However, this fails to address the variation </w:t>
      </w:r>
      <w:r w:rsidR="00231952">
        <w:t>in</w:t>
      </w:r>
      <w:r w:rsidR="006F467C" w:rsidRPr="001E2CEE">
        <w:t xml:space="preserve"> mentoring quality reported before the CCF and ECF were introduced.</w:t>
      </w:r>
      <w:r w:rsidR="006F467C">
        <w:t xml:space="preserve"> </w:t>
      </w:r>
      <w:r w:rsidR="006F467C" w:rsidRPr="006F467C">
        <w:t xml:space="preserve">Hobson, Ashby, </w:t>
      </w:r>
      <w:proofErr w:type="spellStart"/>
      <w:r w:rsidR="006F467C" w:rsidRPr="006F467C">
        <w:t>Mal</w:t>
      </w:r>
      <w:r w:rsidR="00BA4296">
        <w:t>d</w:t>
      </w:r>
      <w:r w:rsidR="006F467C" w:rsidRPr="006F467C">
        <w:t>erez</w:t>
      </w:r>
      <w:proofErr w:type="spellEnd"/>
      <w:r w:rsidR="006F467C" w:rsidRPr="006F467C">
        <w:t xml:space="preserve">, and Tomlinson (2009) highlight in their review, which draws upon a breadth of mentoring research, significant variations in the psychosocial impact of mentoring. They report some negative effects such as lack of support, increased workloads </w:t>
      </w:r>
      <w:r w:rsidR="003518AB">
        <w:t xml:space="preserve">that cause </w:t>
      </w:r>
      <w:r w:rsidR="006F467C" w:rsidRPr="006F467C">
        <w:t xml:space="preserve">anxiety, and instances of bullying </w:t>
      </w:r>
      <w:sdt>
        <w:sdtPr>
          <w:tag w:val="MENDELEY_CITATION_v3_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"/>
          <w:id w:val="-406543274"/>
          <w:placeholder>
            <w:docPart w:val="DefaultPlaceholder_-1854013440"/>
          </w:placeholder>
        </w:sdtPr>
        <w:sdtContent>
          <w:r w:rsidR="00A10FFE">
            <w:rPr>
              <w:rFonts w:eastAsia="Times New Roman"/>
            </w:rPr>
            <w:t>(</w:t>
          </w:r>
          <w:r w:rsidR="00A10FFE" w:rsidRPr="00141B63">
            <w:rPr>
              <w:rFonts w:eastAsia="Times New Roman"/>
            </w:rPr>
            <w:t xml:space="preserve">Hobson </w:t>
          </w:r>
          <w:r w:rsidR="009B5623" w:rsidRPr="00141B63">
            <w:rPr>
              <w:rFonts w:eastAsia="Times New Roman"/>
              <w:i/>
              <w:iCs/>
            </w:rPr>
            <w:t>et al</w:t>
          </w:r>
          <w:r w:rsidR="00A10FFE" w:rsidRPr="00141B63">
            <w:rPr>
              <w:rFonts w:eastAsia="Times New Roman"/>
              <w:i/>
              <w:iCs/>
            </w:rPr>
            <w:t>.</w:t>
          </w:r>
          <w:r w:rsidR="00A10FFE" w:rsidRPr="00141B63">
            <w:rPr>
              <w:rFonts w:eastAsia="Times New Roman"/>
            </w:rPr>
            <w:t>, 2009</w:t>
          </w:r>
          <w:r w:rsidR="00A10FFE">
            <w:rPr>
              <w:rFonts w:eastAsia="Times New Roman"/>
            </w:rPr>
            <w:t>)</w:t>
          </w:r>
        </w:sdtContent>
      </w:sdt>
      <w:r w:rsidR="00D069CC">
        <w:t xml:space="preserve">. </w:t>
      </w:r>
      <w:r w:rsidR="00D50766">
        <w:t xml:space="preserve">Thus, a deeper focus on </w:t>
      </w:r>
      <w:r w:rsidR="003E3D0A">
        <w:t xml:space="preserve">the social dynamics of </w:t>
      </w:r>
      <w:r w:rsidR="00443E0E">
        <w:t xml:space="preserve">mentor-trainee </w:t>
      </w:r>
      <w:r w:rsidR="003E3D0A">
        <w:t xml:space="preserve">relationships may </w:t>
      </w:r>
      <w:r w:rsidR="00443E0E">
        <w:t xml:space="preserve">uncover more nuanced influences of mentoring on identity development </w:t>
      </w:r>
      <w:r w:rsidR="00120B4A">
        <w:t xml:space="preserve">and </w:t>
      </w:r>
      <w:r w:rsidR="00443E0E">
        <w:t xml:space="preserve">its relationship with resilience. </w:t>
      </w:r>
    </w:p>
    <w:p w14:paraId="588E8242" w14:textId="77777777" w:rsidR="00140BEF" w:rsidRDefault="00140BEF" w:rsidP="00397BBC">
      <w:pPr>
        <w:spacing w:line="240" w:lineRule="auto"/>
        <w:jc w:val="both"/>
      </w:pPr>
    </w:p>
    <w:p w14:paraId="0E1E8151" w14:textId="19A2950D" w:rsidR="00140BEF" w:rsidRDefault="00140BEF" w:rsidP="00AE24EB">
      <w:pPr>
        <w:spacing w:line="480" w:lineRule="auto"/>
        <w:jc w:val="both"/>
      </w:pPr>
      <w:r w:rsidRPr="00140BEF">
        <w:t xml:space="preserve">A comprehensive study, which applies a thorough critique of existing theories of resilience before presenting findings from a substantial sample of empirical data, emphasises the social factors on identity development </w:t>
      </w:r>
      <w:bookmarkStart w:id="14" w:name="_Hlk170995399"/>
      <w:sdt>
        <w:sdtPr>
          <w:tag w:val="MENDELEY_CITATION_v3_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"/>
          <w:id w:val="648793461"/>
          <w:placeholder>
            <w:docPart w:val="0691707C0BD74D858E20150166924E98"/>
          </w:placeholder>
        </w:sdtPr>
        <w:sdtContent>
          <w:r w:rsidRPr="00140BEF">
            <w:t xml:space="preserve">(Johnson, </w:t>
          </w:r>
          <w:bookmarkEnd w:id="14"/>
          <w:r w:rsidRPr="00140BEF">
            <w:rPr>
              <w:i/>
            </w:rPr>
            <w:t>et al</w:t>
          </w:r>
          <w:r w:rsidRPr="00140BEF">
            <w:t>., 2014).</w:t>
          </w:r>
        </w:sdtContent>
      </w:sdt>
      <w:r w:rsidRPr="00140BEF">
        <w:t xml:space="preserve"> The authors emphasise the importance of relationships in developing a ‘sense of belonging and sense </w:t>
      </w:r>
      <w:r w:rsidRPr="00140BEF">
        <w:lastRenderedPageBreak/>
        <w:t xml:space="preserve">of connectedness to their school community’ </w:t>
      </w:r>
      <w:sdt>
        <w:sdtPr>
          <w:tag w:val="MENDELEY_CITATION_v3_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"/>
          <w:id w:val="1048804424"/>
          <w:placeholder>
            <w:docPart w:val="0691707C0BD74D858E20150166924E98"/>
          </w:placeholder>
        </w:sdtPr>
        <w:sdtContent>
          <w:r w:rsidRPr="00140BEF">
            <w:t xml:space="preserve">(Johnson </w:t>
          </w:r>
          <w:r w:rsidRPr="00140BEF">
            <w:rPr>
              <w:i/>
            </w:rPr>
            <w:t>et al</w:t>
          </w:r>
          <w:r w:rsidRPr="00140BEF">
            <w:t>., 2014, p.542)</w:t>
          </w:r>
        </w:sdtContent>
      </w:sdt>
      <w:r w:rsidRPr="00140BEF">
        <w:t xml:space="preserve">. </w:t>
      </w:r>
      <w:proofErr w:type="gramStart"/>
      <w:r w:rsidRPr="00140BEF">
        <w:t>Whilst,</w:t>
      </w:r>
      <w:proofErr w:type="gramEnd"/>
      <w:r w:rsidRPr="00140BEF">
        <w:t xml:space="preserve"> they acknowledge that self-reflection is a significant part of developing a positive teacher identity, they highlight the role of more experienced colleagues (mentors) in modelling this self-reflection </w:t>
      </w:r>
      <w:sdt>
        <w:sdtPr>
          <w:tag w:val="MENDELEY_CITATION_v3_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"/>
          <w:id w:val="-220593794"/>
          <w:placeholder>
            <w:docPart w:val="0691707C0BD74D858E20150166924E98"/>
          </w:placeholder>
        </w:sdtPr>
        <w:sdtContent>
          <w:r w:rsidRPr="00140BEF">
            <w:t xml:space="preserve">(Johnson </w:t>
          </w:r>
          <w:r w:rsidRPr="00140BEF">
            <w:rPr>
              <w:i/>
              <w:iCs/>
            </w:rPr>
            <w:t>et al.</w:t>
          </w:r>
          <w:r w:rsidRPr="00140BEF">
            <w:t>, 2014)</w:t>
          </w:r>
        </w:sdtContent>
      </w:sdt>
      <w:r w:rsidRPr="00140BEF">
        <w:t xml:space="preserve">. </w:t>
      </w:r>
    </w:p>
    <w:p w14:paraId="485D49D1" w14:textId="77777777" w:rsidR="007D50D7" w:rsidRDefault="007D50D7" w:rsidP="007D50D7">
      <w:pPr>
        <w:spacing w:line="240" w:lineRule="auto"/>
        <w:jc w:val="both"/>
        <w:rPr>
          <w:rFonts w:eastAsia="Times New Roman" w:cs="Times New Roman"/>
        </w:rPr>
      </w:pPr>
    </w:p>
    <w:p w14:paraId="05507DD0" w14:textId="49637057" w:rsidR="00F8504F" w:rsidRDefault="00CF1E7E" w:rsidP="00AE24EB">
      <w:pPr>
        <w:spacing w:line="480" w:lineRule="auto"/>
        <w:jc w:val="both"/>
        <w:rPr>
          <w:rFonts w:eastAsia="Times New Roman" w:cs="Times New Roman"/>
        </w:rPr>
      </w:pPr>
      <w:r w:rsidRPr="00CF1E7E">
        <w:rPr>
          <w:rFonts w:eastAsia="Times New Roman" w:cs="Times New Roman"/>
        </w:rPr>
        <w:t xml:space="preserve">The literature reviewed in this section highlights the importance of identity </w:t>
      </w:r>
      <w:r w:rsidR="00A62DFF">
        <w:rPr>
          <w:rFonts w:eastAsia="Times New Roman" w:cs="Times New Roman"/>
        </w:rPr>
        <w:t>development</w:t>
      </w:r>
      <w:r w:rsidRPr="00CF1E7E">
        <w:rPr>
          <w:rFonts w:eastAsia="Times New Roman" w:cs="Times New Roman"/>
        </w:rPr>
        <w:t xml:space="preserve"> as a </w:t>
      </w:r>
      <w:r>
        <w:rPr>
          <w:rFonts w:eastAsia="Times New Roman" w:cs="Times New Roman"/>
        </w:rPr>
        <w:t>significant</w:t>
      </w:r>
      <w:r w:rsidRPr="00CF1E7E">
        <w:rPr>
          <w:rFonts w:eastAsia="Times New Roman" w:cs="Times New Roman"/>
        </w:rPr>
        <w:t xml:space="preserve"> aspect of learning to teach. However, the emphasis on a standardi</w:t>
      </w:r>
      <w:r>
        <w:rPr>
          <w:rFonts w:eastAsia="Times New Roman" w:cs="Times New Roman"/>
        </w:rPr>
        <w:t>s</w:t>
      </w:r>
      <w:r w:rsidRPr="00CF1E7E">
        <w:rPr>
          <w:rFonts w:eastAsia="Times New Roman" w:cs="Times New Roman"/>
        </w:rPr>
        <w:t xml:space="preserve">ed core content of knowledge for trainees may pose obstacles to identity development, such as limiting trainee agency and imposing time constraints on mentors. Given the established connections between identity development and resilience, it is </w:t>
      </w:r>
      <w:r w:rsidR="00F70A08">
        <w:rPr>
          <w:rFonts w:eastAsia="Times New Roman" w:cs="Times New Roman"/>
        </w:rPr>
        <w:t>relevant</w:t>
      </w:r>
      <w:r w:rsidRPr="00CF1E7E">
        <w:rPr>
          <w:rFonts w:eastAsia="Times New Roman" w:cs="Times New Roman"/>
        </w:rPr>
        <w:t xml:space="preserve"> to critically explore how these dynamics influence the </w:t>
      </w:r>
      <w:r w:rsidR="00054F5A">
        <w:rPr>
          <w:rFonts w:eastAsia="Times New Roman" w:cs="Times New Roman"/>
        </w:rPr>
        <w:t xml:space="preserve">experiences of </w:t>
      </w:r>
      <w:r w:rsidRPr="00CF1E7E">
        <w:rPr>
          <w:rFonts w:eastAsia="Times New Roman" w:cs="Times New Roman"/>
        </w:rPr>
        <w:t xml:space="preserve">resilience </w:t>
      </w:r>
      <w:r w:rsidR="00054F5A">
        <w:rPr>
          <w:rFonts w:eastAsia="Times New Roman" w:cs="Times New Roman"/>
        </w:rPr>
        <w:t>for</w:t>
      </w:r>
      <w:r w:rsidRPr="00CF1E7E">
        <w:rPr>
          <w:rFonts w:eastAsia="Times New Roman" w:cs="Times New Roman"/>
        </w:rPr>
        <w:t xml:space="preserve"> trainees. </w:t>
      </w:r>
    </w:p>
    <w:p w14:paraId="7AACBCF2" w14:textId="77777777" w:rsidR="0056205F" w:rsidRDefault="0056205F" w:rsidP="00F73D57">
      <w:pPr>
        <w:spacing w:line="240" w:lineRule="auto"/>
        <w:jc w:val="both"/>
        <w:rPr>
          <w:rFonts w:eastAsia="Times New Roman" w:cs="Times New Roman"/>
        </w:rPr>
      </w:pPr>
    </w:p>
    <w:p w14:paraId="6697B65F" w14:textId="39501DE6" w:rsidR="0056205F" w:rsidRDefault="009E2317" w:rsidP="00CF5DD3">
      <w:pPr>
        <w:pStyle w:val="Heading2"/>
        <w:rPr>
          <w:rFonts w:eastAsia="Times New Roman"/>
        </w:rPr>
      </w:pPr>
      <w:bookmarkStart w:id="15" w:name="_Toc171527097"/>
      <w:r>
        <w:rPr>
          <w:rFonts w:eastAsia="Times New Roman"/>
        </w:rPr>
        <w:t xml:space="preserve">3.4 </w:t>
      </w:r>
      <w:r w:rsidR="0056205F">
        <w:rPr>
          <w:rFonts w:eastAsia="Times New Roman"/>
        </w:rPr>
        <w:t>Conclusion</w:t>
      </w:r>
      <w:r w:rsidR="007D0C16">
        <w:rPr>
          <w:rFonts w:eastAsia="Times New Roman"/>
        </w:rPr>
        <w:t>s from the Literature</w:t>
      </w:r>
      <w:bookmarkEnd w:id="15"/>
    </w:p>
    <w:p w14:paraId="7F94D1A2" w14:textId="77777777" w:rsidR="007D0C16" w:rsidRDefault="007D0C16" w:rsidP="007D0C16"/>
    <w:p w14:paraId="147C5D61" w14:textId="4B6B3191" w:rsidR="00D33A65" w:rsidRPr="00C568D5" w:rsidRDefault="00D33A65" w:rsidP="00C568D5">
      <w:pPr>
        <w:spacing w:line="480" w:lineRule="auto"/>
        <w:jc w:val="both"/>
        <w:rPr>
          <w:rFonts w:eastAsia="Times New Roman" w:cs="Times New Roman"/>
        </w:rPr>
      </w:pPr>
      <w:r w:rsidRPr="00D33A65">
        <w:rPr>
          <w:rFonts w:eastAsia="Times New Roman" w:cs="Times New Roman"/>
        </w:rPr>
        <w:t xml:space="preserve">This review has highlighted the </w:t>
      </w:r>
      <w:r w:rsidR="00036687">
        <w:rPr>
          <w:rFonts w:eastAsia="Times New Roman" w:cs="Times New Roman"/>
        </w:rPr>
        <w:t>shortcomings</w:t>
      </w:r>
      <w:r w:rsidRPr="00D33A65">
        <w:rPr>
          <w:rFonts w:eastAsia="Times New Roman" w:cs="Times New Roman"/>
        </w:rPr>
        <w:t xml:space="preserve"> in recent policy advice and guidance on developing trainee resilience. Specifically, it underscores the insufficient attention given to the situated</w:t>
      </w:r>
      <w:r w:rsidR="00C2475C">
        <w:rPr>
          <w:rFonts w:eastAsia="Times New Roman" w:cs="Times New Roman"/>
        </w:rPr>
        <w:t>,</w:t>
      </w:r>
      <w:r w:rsidRPr="00D33A65">
        <w:rPr>
          <w:rFonts w:eastAsia="Times New Roman" w:cs="Times New Roman"/>
        </w:rPr>
        <w:t xml:space="preserve"> social elements of learning to teach in school placements and the potential impact of variations in these contexts on trainee resilience.</w:t>
      </w:r>
      <w:r w:rsidR="00C2475C">
        <w:rPr>
          <w:rFonts w:eastAsia="Times New Roman" w:cs="Times New Roman"/>
        </w:rPr>
        <w:t xml:space="preserve"> </w:t>
      </w:r>
    </w:p>
    <w:p w14:paraId="7F4786D1" w14:textId="45248FDF" w:rsidR="003228DE" w:rsidRDefault="00C568D5" w:rsidP="0069675A">
      <w:pPr>
        <w:pStyle w:val="Heading1"/>
        <w:rPr>
          <w:rFonts w:eastAsia="Calibri"/>
        </w:rPr>
      </w:pPr>
      <w:bookmarkStart w:id="16" w:name="_Toc171527098"/>
      <w:r>
        <w:rPr>
          <w:rFonts w:eastAsia="Calibri"/>
        </w:rPr>
        <w:t xml:space="preserve">4. </w:t>
      </w:r>
      <w:r w:rsidR="00911C56" w:rsidRPr="00C568D5">
        <w:rPr>
          <w:rFonts w:eastAsia="Calibri"/>
        </w:rPr>
        <w:t>Conceptual Framework</w:t>
      </w:r>
      <w:bookmarkEnd w:id="16"/>
    </w:p>
    <w:p w14:paraId="0343A804" w14:textId="77777777" w:rsidR="00C568D5" w:rsidRPr="00C568D5" w:rsidRDefault="00C568D5" w:rsidP="00C568D5"/>
    <w:p w14:paraId="104290AF" w14:textId="474F3660" w:rsidR="00637E97" w:rsidRDefault="00C568D5" w:rsidP="00C568D5">
      <w:pPr>
        <w:pStyle w:val="Heading2"/>
      </w:pPr>
      <w:bookmarkStart w:id="17" w:name="_Toc171527099"/>
      <w:r>
        <w:t xml:space="preserve">4.1 </w:t>
      </w:r>
      <w:r w:rsidR="00637E97" w:rsidRPr="003658DE">
        <w:t>Resilience</w:t>
      </w:r>
      <w:bookmarkEnd w:id="17"/>
    </w:p>
    <w:p w14:paraId="43013943" w14:textId="77777777" w:rsidR="00C568D5" w:rsidRPr="00C568D5" w:rsidRDefault="00C568D5" w:rsidP="00C568D5"/>
    <w:p w14:paraId="44C9EB2E" w14:textId="6CA6286D" w:rsidR="003228DE" w:rsidRDefault="003228DE" w:rsidP="0099214D">
      <w:pPr>
        <w:spacing w:line="480" w:lineRule="auto"/>
        <w:jc w:val="both"/>
        <w:rPr>
          <w:rFonts w:asciiTheme="majorHAnsi" w:hAnsiTheme="majorHAnsi"/>
        </w:rPr>
      </w:pPr>
      <w:r>
        <w:rPr>
          <w:rFonts w:asciiTheme="majorHAnsi" w:hAnsiTheme="majorHAnsi"/>
        </w:rPr>
        <w:t>As discussed in the literature review, the</w:t>
      </w:r>
      <w:r w:rsidR="00A24CBB">
        <w:rPr>
          <w:rFonts w:asciiTheme="majorHAnsi" w:hAnsiTheme="majorHAnsi"/>
        </w:rPr>
        <w:t xml:space="preserve"> concept of</w:t>
      </w:r>
      <w:r>
        <w:rPr>
          <w:rFonts w:asciiTheme="majorHAnsi" w:hAnsiTheme="majorHAnsi"/>
        </w:rPr>
        <w:t xml:space="preserve"> resilience</w:t>
      </w:r>
      <w:r w:rsidR="00A24CBB">
        <w:rPr>
          <w:rFonts w:asciiTheme="majorHAnsi" w:hAnsiTheme="majorHAnsi"/>
        </w:rPr>
        <w:t xml:space="preserve"> is complex</w:t>
      </w:r>
      <w:r w:rsidR="0039470D">
        <w:rPr>
          <w:rFonts w:asciiTheme="majorHAnsi" w:hAnsiTheme="majorHAnsi"/>
        </w:rPr>
        <w:t>.</w:t>
      </w:r>
      <w:r w:rsidR="00D850BA">
        <w:rPr>
          <w:rFonts w:asciiTheme="majorHAnsi" w:hAnsiTheme="majorHAnsi"/>
        </w:rPr>
        <w:t xml:space="preserve"> The review </w:t>
      </w:r>
      <w:r w:rsidR="00E274DE">
        <w:rPr>
          <w:rFonts w:asciiTheme="majorHAnsi" w:hAnsiTheme="majorHAnsi"/>
        </w:rPr>
        <w:t>problematised</w:t>
      </w:r>
      <w:r w:rsidR="00D850BA">
        <w:rPr>
          <w:rFonts w:asciiTheme="majorHAnsi" w:hAnsiTheme="majorHAnsi"/>
        </w:rPr>
        <w:t xml:space="preserve"> the most common definition </w:t>
      </w:r>
      <w:r w:rsidR="00817044">
        <w:rPr>
          <w:rFonts w:asciiTheme="majorHAnsi" w:hAnsiTheme="majorHAnsi"/>
        </w:rPr>
        <w:t xml:space="preserve">which characterises resilience as the ability to ‘bounce back’ from stress, </w:t>
      </w:r>
      <w:r w:rsidR="0099214D">
        <w:rPr>
          <w:rFonts w:asciiTheme="majorHAnsi" w:hAnsiTheme="majorHAnsi"/>
        </w:rPr>
        <w:t>adversity,</w:t>
      </w:r>
      <w:r w:rsidR="00817044">
        <w:rPr>
          <w:rFonts w:asciiTheme="majorHAnsi" w:hAnsiTheme="majorHAnsi"/>
        </w:rPr>
        <w:t xml:space="preserve"> or suffering </w:t>
      </w:r>
      <w:sdt>
        <w:sdtPr>
          <w:rPr>
            <w:rFonts w:asciiTheme="majorHAnsi" w:hAnsiTheme="majorHAnsi"/>
            <w:color w:val="000000"/>
          </w:rPr>
          <w:tag w:val="MENDELEY_CITATION_v3_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"/>
          <w:id w:val="1577552984"/>
          <w:placeholder>
            <w:docPart w:val="DefaultPlaceholder_-1854013440"/>
          </w:placeholder>
        </w:sdtPr>
        <w:sdtContent>
          <w:r w:rsidR="00E14B65" w:rsidRPr="00E14B65">
            <w:rPr>
              <w:rFonts w:asciiTheme="majorHAnsi" w:hAnsiTheme="majorHAnsi"/>
              <w:color w:val="000000"/>
            </w:rPr>
            <w:t>(Fredrickson, 2004)</w:t>
          </w:r>
        </w:sdtContent>
      </w:sdt>
      <w:r w:rsidR="00E14B65">
        <w:rPr>
          <w:rFonts w:asciiTheme="majorHAnsi" w:hAnsiTheme="majorHAnsi"/>
          <w:color w:val="000000"/>
        </w:rPr>
        <w:t xml:space="preserve"> </w:t>
      </w:r>
      <w:r w:rsidR="00771B15">
        <w:rPr>
          <w:rFonts w:asciiTheme="majorHAnsi" w:hAnsiTheme="majorHAnsi"/>
        </w:rPr>
        <w:t xml:space="preserve">and how it relates to definitions </w:t>
      </w:r>
      <w:r w:rsidR="00BA3DAA">
        <w:rPr>
          <w:rFonts w:asciiTheme="majorHAnsi" w:hAnsiTheme="majorHAnsi"/>
        </w:rPr>
        <w:t>of teacher</w:t>
      </w:r>
      <w:r w:rsidR="00410C72">
        <w:rPr>
          <w:rFonts w:asciiTheme="majorHAnsi" w:hAnsiTheme="majorHAnsi"/>
        </w:rPr>
        <w:t xml:space="preserve"> </w:t>
      </w:r>
      <w:r w:rsidR="00BA3DAA">
        <w:rPr>
          <w:rFonts w:asciiTheme="majorHAnsi" w:hAnsiTheme="majorHAnsi"/>
        </w:rPr>
        <w:t>resilience</w:t>
      </w:r>
      <w:r w:rsidR="00817044">
        <w:rPr>
          <w:rFonts w:asciiTheme="majorHAnsi" w:hAnsiTheme="majorHAnsi"/>
        </w:rPr>
        <w:t xml:space="preserve">. </w:t>
      </w:r>
      <w:r w:rsidR="0099214D">
        <w:rPr>
          <w:rFonts w:asciiTheme="majorHAnsi" w:hAnsiTheme="majorHAnsi"/>
        </w:rPr>
        <w:t>In conceptualising resilience for this study, there are two main points to consider:</w:t>
      </w:r>
    </w:p>
    <w:p w14:paraId="1D1C3978" w14:textId="5F8723A9" w:rsidR="0099214D" w:rsidRDefault="00D13CD6" w:rsidP="00D13CD6">
      <w:pPr>
        <w:pStyle w:val="ListParagraph"/>
        <w:numPr>
          <w:ilvl w:val="0"/>
          <w:numId w:val="17"/>
        </w:numPr>
        <w:spacing w:line="480" w:lineRule="auto"/>
        <w:jc w:val="both"/>
        <w:rPr>
          <w:rFonts w:asciiTheme="majorHAnsi" w:hAnsiTheme="majorHAnsi"/>
        </w:rPr>
      </w:pPr>
      <w:r>
        <w:rPr>
          <w:rFonts w:asciiTheme="majorHAnsi" w:hAnsiTheme="majorHAnsi"/>
        </w:rPr>
        <w:lastRenderedPageBreak/>
        <w:t xml:space="preserve">That the concept of resilience is </w:t>
      </w:r>
      <w:r w:rsidR="00C30199">
        <w:rPr>
          <w:rFonts w:asciiTheme="majorHAnsi" w:hAnsiTheme="majorHAnsi"/>
        </w:rPr>
        <w:t>relevant to</w:t>
      </w:r>
      <w:r>
        <w:rPr>
          <w:rFonts w:asciiTheme="majorHAnsi" w:hAnsiTheme="majorHAnsi"/>
        </w:rPr>
        <w:t xml:space="preserve"> the context</w:t>
      </w:r>
      <w:r w:rsidR="006F4C9F">
        <w:rPr>
          <w:rFonts w:asciiTheme="majorHAnsi" w:hAnsiTheme="majorHAnsi"/>
        </w:rPr>
        <w:t>ual</w:t>
      </w:r>
      <w:r>
        <w:rPr>
          <w:rFonts w:asciiTheme="majorHAnsi" w:hAnsiTheme="majorHAnsi"/>
        </w:rPr>
        <w:t xml:space="preserve"> </w:t>
      </w:r>
      <w:r w:rsidR="0042631A">
        <w:rPr>
          <w:rFonts w:asciiTheme="majorHAnsi" w:hAnsiTheme="majorHAnsi"/>
        </w:rPr>
        <w:t>reality</w:t>
      </w:r>
      <w:r>
        <w:rPr>
          <w:rFonts w:asciiTheme="majorHAnsi" w:hAnsiTheme="majorHAnsi"/>
        </w:rPr>
        <w:t xml:space="preserve"> </w:t>
      </w:r>
      <w:r w:rsidR="0042631A">
        <w:rPr>
          <w:rFonts w:asciiTheme="majorHAnsi" w:hAnsiTheme="majorHAnsi"/>
        </w:rPr>
        <w:t xml:space="preserve">of being a </w:t>
      </w:r>
      <w:r w:rsidR="00AE0D51">
        <w:rPr>
          <w:rFonts w:asciiTheme="majorHAnsi" w:hAnsiTheme="majorHAnsi"/>
        </w:rPr>
        <w:t xml:space="preserve">trainee </w:t>
      </w:r>
      <w:r w:rsidR="0042631A">
        <w:rPr>
          <w:rFonts w:asciiTheme="majorHAnsi" w:hAnsiTheme="majorHAnsi"/>
        </w:rPr>
        <w:t xml:space="preserve">teacher </w:t>
      </w:r>
      <w:r w:rsidR="00963ADF">
        <w:rPr>
          <w:rFonts w:asciiTheme="majorHAnsi" w:hAnsiTheme="majorHAnsi"/>
        </w:rPr>
        <w:t>(Gu and Day, 2013).</w:t>
      </w:r>
    </w:p>
    <w:p w14:paraId="4176F30D" w14:textId="7B042F32" w:rsidR="0042631A" w:rsidRDefault="006B7712" w:rsidP="00D13CD6">
      <w:pPr>
        <w:pStyle w:val="ListParagraph"/>
        <w:numPr>
          <w:ilvl w:val="0"/>
          <w:numId w:val="17"/>
        </w:numPr>
        <w:spacing w:line="480" w:lineRule="auto"/>
        <w:jc w:val="both"/>
        <w:rPr>
          <w:rFonts w:asciiTheme="majorHAnsi" w:hAnsiTheme="majorHAnsi"/>
        </w:rPr>
      </w:pPr>
      <w:r>
        <w:rPr>
          <w:rFonts w:asciiTheme="majorHAnsi" w:hAnsiTheme="majorHAnsi"/>
        </w:rPr>
        <w:t>That</w:t>
      </w:r>
      <w:r w:rsidR="00F4435C">
        <w:rPr>
          <w:rFonts w:asciiTheme="majorHAnsi" w:hAnsiTheme="majorHAnsi"/>
        </w:rPr>
        <w:t xml:space="preserve"> </w:t>
      </w:r>
      <w:r w:rsidR="00F54A0F">
        <w:rPr>
          <w:rFonts w:asciiTheme="majorHAnsi" w:hAnsiTheme="majorHAnsi"/>
        </w:rPr>
        <w:t xml:space="preserve">teacher resilience is critically considered </w:t>
      </w:r>
      <w:r w:rsidR="00290E0D">
        <w:rPr>
          <w:rFonts w:asciiTheme="majorHAnsi" w:hAnsiTheme="majorHAnsi"/>
        </w:rPr>
        <w:t>as</w:t>
      </w:r>
      <w:r w:rsidR="00047B8F">
        <w:rPr>
          <w:rFonts w:asciiTheme="majorHAnsi" w:hAnsiTheme="majorHAnsi"/>
        </w:rPr>
        <w:t xml:space="preserve"> a construct that could potentially</w:t>
      </w:r>
      <w:r w:rsidR="00766840">
        <w:rPr>
          <w:rFonts w:asciiTheme="majorHAnsi" w:hAnsiTheme="majorHAnsi"/>
        </w:rPr>
        <w:t xml:space="preserve"> undermine</w:t>
      </w:r>
      <w:r w:rsidR="00047B8F">
        <w:rPr>
          <w:rFonts w:asciiTheme="majorHAnsi" w:hAnsiTheme="majorHAnsi"/>
        </w:rPr>
        <w:t xml:space="preserve"> </w:t>
      </w:r>
      <w:r w:rsidR="00766840">
        <w:rPr>
          <w:rFonts w:asciiTheme="majorHAnsi" w:hAnsiTheme="majorHAnsi"/>
        </w:rPr>
        <w:t xml:space="preserve">the </w:t>
      </w:r>
      <w:r w:rsidR="00F223E4">
        <w:rPr>
          <w:rFonts w:asciiTheme="majorHAnsi" w:hAnsiTheme="majorHAnsi"/>
        </w:rPr>
        <w:t xml:space="preserve">ability to </w:t>
      </w:r>
      <w:r w:rsidR="00766840">
        <w:rPr>
          <w:rFonts w:asciiTheme="majorHAnsi" w:hAnsiTheme="majorHAnsi"/>
        </w:rPr>
        <w:t>challeng</w:t>
      </w:r>
      <w:r w:rsidR="00F223E4">
        <w:rPr>
          <w:rFonts w:asciiTheme="majorHAnsi" w:hAnsiTheme="majorHAnsi"/>
        </w:rPr>
        <w:t>e</w:t>
      </w:r>
      <w:r w:rsidR="00EE5A76">
        <w:rPr>
          <w:rFonts w:asciiTheme="majorHAnsi" w:hAnsiTheme="majorHAnsi"/>
        </w:rPr>
        <w:t xml:space="preserve"> adverse conditions that trainee teachers face (</w:t>
      </w:r>
      <w:r w:rsidR="00F223E4">
        <w:rPr>
          <w:rFonts w:asciiTheme="majorHAnsi" w:hAnsiTheme="majorHAnsi"/>
        </w:rPr>
        <w:t xml:space="preserve">Price, et. </w:t>
      </w:r>
      <w:r w:rsidR="00247D32">
        <w:rPr>
          <w:rFonts w:asciiTheme="majorHAnsi" w:hAnsiTheme="majorHAnsi"/>
        </w:rPr>
        <w:t>a</w:t>
      </w:r>
      <w:r w:rsidR="00F223E4">
        <w:rPr>
          <w:rFonts w:asciiTheme="majorHAnsi" w:hAnsiTheme="majorHAnsi"/>
        </w:rPr>
        <w:t>l, 20</w:t>
      </w:r>
      <w:r w:rsidR="00B13F50">
        <w:rPr>
          <w:rFonts w:asciiTheme="majorHAnsi" w:hAnsiTheme="majorHAnsi"/>
        </w:rPr>
        <w:t xml:space="preserve">12). </w:t>
      </w:r>
    </w:p>
    <w:p w14:paraId="7F76E161" w14:textId="77777777" w:rsidR="00347FDE" w:rsidRDefault="00347FDE" w:rsidP="005C78EF">
      <w:pPr>
        <w:pStyle w:val="ListParagraph"/>
        <w:spacing w:line="240" w:lineRule="auto"/>
        <w:jc w:val="both"/>
        <w:rPr>
          <w:rFonts w:asciiTheme="majorHAnsi" w:hAnsiTheme="majorHAnsi"/>
        </w:rPr>
      </w:pPr>
    </w:p>
    <w:p w14:paraId="413BB68F" w14:textId="2DAC1502" w:rsidR="00347FDE" w:rsidRDefault="00263EEC" w:rsidP="00B13F50">
      <w:pPr>
        <w:spacing w:line="480" w:lineRule="auto"/>
        <w:jc w:val="both"/>
        <w:rPr>
          <w:rFonts w:asciiTheme="majorHAnsi" w:hAnsiTheme="majorHAnsi"/>
          <w:i/>
          <w:iCs/>
        </w:rPr>
      </w:pPr>
      <w:r>
        <w:rPr>
          <w:rFonts w:asciiTheme="majorHAnsi" w:hAnsiTheme="majorHAnsi"/>
        </w:rPr>
        <w:t xml:space="preserve">Thus, the definition </w:t>
      </w:r>
      <w:r w:rsidR="002F4624">
        <w:rPr>
          <w:rFonts w:asciiTheme="majorHAnsi" w:hAnsiTheme="majorHAnsi"/>
        </w:rPr>
        <w:t>of</w:t>
      </w:r>
      <w:r>
        <w:rPr>
          <w:rFonts w:asciiTheme="majorHAnsi" w:hAnsiTheme="majorHAnsi"/>
        </w:rPr>
        <w:t xml:space="preserve"> resilience for this study will </w:t>
      </w:r>
      <w:r w:rsidR="007B3B79">
        <w:rPr>
          <w:rFonts w:asciiTheme="majorHAnsi" w:hAnsiTheme="majorHAnsi"/>
        </w:rPr>
        <w:t xml:space="preserve">extend the </w:t>
      </w:r>
      <w:r w:rsidR="0036153F">
        <w:rPr>
          <w:rFonts w:asciiTheme="majorHAnsi" w:hAnsiTheme="majorHAnsi"/>
        </w:rPr>
        <w:t xml:space="preserve">contextualised concept of resilience </w:t>
      </w:r>
      <w:r w:rsidR="006321D7">
        <w:rPr>
          <w:rFonts w:asciiTheme="majorHAnsi" w:hAnsiTheme="majorHAnsi"/>
        </w:rPr>
        <w:t xml:space="preserve">of </w:t>
      </w:r>
      <w:r w:rsidR="00056887">
        <w:rPr>
          <w:rFonts w:asciiTheme="majorHAnsi" w:hAnsiTheme="majorHAnsi"/>
        </w:rPr>
        <w:t xml:space="preserve">Gu and Day, </w:t>
      </w:r>
      <w:r w:rsidR="006321D7">
        <w:rPr>
          <w:rFonts w:asciiTheme="majorHAnsi" w:hAnsiTheme="majorHAnsi"/>
        </w:rPr>
        <w:t>(</w:t>
      </w:r>
      <w:r w:rsidR="00056887">
        <w:rPr>
          <w:rFonts w:asciiTheme="majorHAnsi" w:hAnsiTheme="majorHAnsi"/>
        </w:rPr>
        <w:t>2013</w:t>
      </w:r>
      <w:r w:rsidR="006321D7">
        <w:rPr>
          <w:rFonts w:asciiTheme="majorHAnsi" w:hAnsiTheme="majorHAnsi"/>
        </w:rPr>
        <w:t>)</w:t>
      </w:r>
      <w:r w:rsidR="00056887">
        <w:rPr>
          <w:rFonts w:asciiTheme="majorHAnsi" w:hAnsiTheme="majorHAnsi"/>
        </w:rPr>
        <w:t xml:space="preserve"> to</w:t>
      </w:r>
      <w:r w:rsidR="001F3B3F">
        <w:rPr>
          <w:rFonts w:asciiTheme="majorHAnsi" w:hAnsiTheme="majorHAnsi"/>
        </w:rPr>
        <w:t xml:space="preserve"> </w:t>
      </w:r>
      <w:r w:rsidR="00422135">
        <w:rPr>
          <w:rFonts w:asciiTheme="majorHAnsi" w:hAnsiTheme="majorHAnsi"/>
          <w:i/>
          <w:iCs/>
        </w:rPr>
        <w:t xml:space="preserve">A trainee teacher’s ability to maintain </w:t>
      </w:r>
      <w:r w:rsidR="0048295A">
        <w:rPr>
          <w:rFonts w:asciiTheme="majorHAnsi" w:hAnsiTheme="majorHAnsi"/>
          <w:i/>
          <w:iCs/>
        </w:rPr>
        <w:t xml:space="preserve">their commitment to teaching </w:t>
      </w:r>
      <w:r w:rsidR="00CA0489" w:rsidRPr="00CA0489">
        <w:rPr>
          <w:rFonts w:asciiTheme="majorHAnsi" w:hAnsiTheme="majorHAnsi"/>
        </w:rPr>
        <w:t>(Brunetti, 2006; Gu and Day 2013)</w:t>
      </w:r>
      <w:r w:rsidR="00CA0489">
        <w:rPr>
          <w:rFonts w:asciiTheme="majorHAnsi" w:hAnsiTheme="majorHAnsi"/>
          <w:i/>
          <w:iCs/>
        </w:rPr>
        <w:t xml:space="preserve"> </w:t>
      </w:r>
      <w:r w:rsidR="0048295A">
        <w:rPr>
          <w:rFonts w:asciiTheme="majorHAnsi" w:hAnsiTheme="majorHAnsi"/>
          <w:i/>
          <w:iCs/>
        </w:rPr>
        <w:t xml:space="preserve">and to their development as a teacher </w:t>
      </w:r>
      <w:r w:rsidR="002410A5">
        <w:rPr>
          <w:rFonts w:asciiTheme="majorHAnsi" w:hAnsiTheme="majorHAnsi"/>
          <w:i/>
          <w:iCs/>
        </w:rPr>
        <w:t>without taking steps that may be</w:t>
      </w:r>
      <w:r w:rsidR="004B166D">
        <w:rPr>
          <w:rFonts w:asciiTheme="majorHAnsi" w:hAnsiTheme="majorHAnsi"/>
          <w:i/>
          <w:iCs/>
        </w:rPr>
        <w:t xml:space="preserve"> detrimental to their </w:t>
      </w:r>
      <w:r w:rsidR="002410A5">
        <w:rPr>
          <w:rFonts w:asciiTheme="majorHAnsi" w:hAnsiTheme="majorHAnsi"/>
          <w:i/>
          <w:iCs/>
        </w:rPr>
        <w:t xml:space="preserve">overall </w:t>
      </w:r>
      <w:r w:rsidR="004B166D">
        <w:rPr>
          <w:rFonts w:asciiTheme="majorHAnsi" w:hAnsiTheme="majorHAnsi"/>
          <w:i/>
          <w:iCs/>
        </w:rPr>
        <w:t>well-being</w:t>
      </w:r>
      <w:r w:rsidR="002410A5">
        <w:rPr>
          <w:rFonts w:asciiTheme="majorHAnsi" w:hAnsiTheme="majorHAnsi"/>
          <w:i/>
          <w:iCs/>
        </w:rPr>
        <w:t>.</w:t>
      </w:r>
    </w:p>
    <w:p w14:paraId="0625EC8F" w14:textId="77777777" w:rsidR="00F323B9" w:rsidRPr="00422135" w:rsidRDefault="00F323B9" w:rsidP="00F323B9">
      <w:pPr>
        <w:spacing w:line="240" w:lineRule="auto"/>
        <w:jc w:val="both"/>
        <w:rPr>
          <w:rFonts w:asciiTheme="majorHAnsi" w:hAnsiTheme="majorHAnsi"/>
          <w:i/>
          <w:iCs/>
        </w:rPr>
      </w:pPr>
    </w:p>
    <w:p w14:paraId="7A013AF4" w14:textId="778F429B" w:rsidR="00263EEC" w:rsidRDefault="003658DE" w:rsidP="00C568D5">
      <w:pPr>
        <w:pStyle w:val="Heading2"/>
      </w:pPr>
      <w:bookmarkStart w:id="18" w:name="_Toc171527100"/>
      <w:r>
        <w:t xml:space="preserve">4.2 </w:t>
      </w:r>
      <w:r w:rsidR="00637E97" w:rsidRPr="00637E97">
        <w:t>Mentoring</w:t>
      </w:r>
      <w:bookmarkEnd w:id="18"/>
    </w:p>
    <w:p w14:paraId="6B0EF96D" w14:textId="77777777" w:rsidR="00441F5A" w:rsidRPr="00441F5A" w:rsidRDefault="00441F5A" w:rsidP="00441F5A"/>
    <w:p w14:paraId="5864D215" w14:textId="02037185" w:rsidR="003228DE" w:rsidRPr="005C78EF" w:rsidRDefault="00651B0D" w:rsidP="005C78EF">
      <w:pPr>
        <w:spacing w:line="480" w:lineRule="auto"/>
        <w:jc w:val="both"/>
        <w:rPr>
          <w:rFonts w:asciiTheme="majorHAnsi" w:hAnsiTheme="majorHAnsi"/>
        </w:rPr>
      </w:pPr>
      <w:r>
        <w:rPr>
          <w:rFonts w:asciiTheme="majorHAnsi" w:hAnsiTheme="majorHAnsi"/>
        </w:rPr>
        <w:t xml:space="preserve">There are multiple possible definitions for mentoring </w:t>
      </w:r>
      <w:r w:rsidR="006012C0">
        <w:rPr>
          <w:rFonts w:asciiTheme="majorHAnsi" w:hAnsiTheme="majorHAnsi"/>
        </w:rPr>
        <w:t>across different contexts (</w:t>
      </w:r>
      <w:r w:rsidR="006012C0" w:rsidRPr="00FD37BC">
        <w:rPr>
          <w:rFonts w:asciiTheme="majorHAnsi" w:hAnsiTheme="majorHAnsi"/>
        </w:rPr>
        <w:t xml:space="preserve">Clutterbuck, </w:t>
      </w:r>
      <w:r w:rsidR="00FD37BC">
        <w:rPr>
          <w:rFonts w:asciiTheme="majorHAnsi" w:hAnsiTheme="majorHAnsi"/>
        </w:rPr>
        <w:t>2004</w:t>
      </w:r>
      <w:r w:rsidR="006012C0">
        <w:rPr>
          <w:rFonts w:asciiTheme="majorHAnsi" w:hAnsiTheme="majorHAnsi"/>
        </w:rPr>
        <w:t>).</w:t>
      </w:r>
      <w:r w:rsidR="007B715B">
        <w:rPr>
          <w:rFonts w:asciiTheme="majorHAnsi" w:hAnsiTheme="majorHAnsi"/>
        </w:rPr>
        <w:t xml:space="preserve"> The mentor’s role in</w:t>
      </w:r>
      <w:r w:rsidR="00A77E51">
        <w:rPr>
          <w:rFonts w:asciiTheme="majorHAnsi" w:hAnsiTheme="majorHAnsi"/>
        </w:rPr>
        <w:t xml:space="preserve"> English</w:t>
      </w:r>
      <w:r w:rsidR="007B715B">
        <w:rPr>
          <w:rFonts w:asciiTheme="majorHAnsi" w:hAnsiTheme="majorHAnsi"/>
        </w:rPr>
        <w:t xml:space="preserve"> ITT is broadly defined as </w:t>
      </w:r>
      <w:r w:rsidR="00454F14">
        <w:rPr>
          <w:rFonts w:asciiTheme="majorHAnsi" w:hAnsiTheme="majorHAnsi"/>
        </w:rPr>
        <w:t>‘</w:t>
      </w:r>
      <w:r w:rsidR="00454F14" w:rsidRPr="00454F14">
        <w:rPr>
          <w:rFonts w:asciiTheme="majorHAnsi" w:hAnsiTheme="majorHAnsi"/>
        </w:rPr>
        <w:t xml:space="preserve">a </w:t>
      </w:r>
      <w:r w:rsidR="00D337BF" w:rsidRPr="00454F14">
        <w:rPr>
          <w:rFonts w:asciiTheme="majorHAnsi" w:hAnsiTheme="majorHAnsi"/>
        </w:rPr>
        <w:t>suitably experienced</w:t>
      </w:r>
      <w:r w:rsidR="00454F14" w:rsidRPr="00454F14">
        <w:rPr>
          <w:rFonts w:asciiTheme="majorHAnsi" w:hAnsiTheme="majorHAnsi"/>
        </w:rPr>
        <w:t xml:space="preserve"> teacher who has formal responsibility to work collaboratively within the ITT partnership to help ensure the trainee receives the highest-quality training</w:t>
      </w:r>
      <w:r w:rsidR="003F7497">
        <w:rPr>
          <w:rFonts w:asciiTheme="majorHAnsi" w:hAnsiTheme="majorHAnsi"/>
        </w:rPr>
        <w:t xml:space="preserve">’ (The Teaching School’s Council, 2016, p.7). </w:t>
      </w:r>
      <w:r w:rsidR="00225617">
        <w:rPr>
          <w:rFonts w:asciiTheme="majorHAnsi" w:hAnsiTheme="majorHAnsi"/>
        </w:rPr>
        <w:t>T</w:t>
      </w:r>
      <w:r w:rsidR="001B3394">
        <w:rPr>
          <w:rFonts w:asciiTheme="majorHAnsi" w:hAnsiTheme="majorHAnsi"/>
        </w:rPr>
        <w:t>he formal aspect of the role i</w:t>
      </w:r>
      <w:r w:rsidR="00E4600B">
        <w:rPr>
          <w:rFonts w:asciiTheme="majorHAnsi" w:hAnsiTheme="majorHAnsi"/>
        </w:rPr>
        <w:t xml:space="preserve">nvolves ongoing assessment of the trainee’s progress towards </w:t>
      </w:r>
      <w:r w:rsidR="00052373">
        <w:rPr>
          <w:rFonts w:asciiTheme="majorHAnsi" w:hAnsiTheme="majorHAnsi"/>
        </w:rPr>
        <w:t xml:space="preserve">the teacher standards culminating in a final assessment which determines </w:t>
      </w:r>
      <w:r w:rsidR="00987FEF">
        <w:rPr>
          <w:rFonts w:asciiTheme="majorHAnsi" w:hAnsiTheme="majorHAnsi"/>
        </w:rPr>
        <w:t xml:space="preserve">whether the trainee is meeting the standards </w:t>
      </w:r>
      <w:r w:rsidR="00996FC8">
        <w:rPr>
          <w:rFonts w:asciiTheme="majorHAnsi" w:hAnsiTheme="majorHAnsi"/>
        </w:rPr>
        <w:t xml:space="preserve">for recommendation for QTS. </w:t>
      </w:r>
      <w:r w:rsidR="00782E27">
        <w:rPr>
          <w:rFonts w:asciiTheme="majorHAnsi" w:hAnsiTheme="majorHAnsi"/>
        </w:rPr>
        <w:t>Thus, the role combines in-school support with formal assessment</w:t>
      </w:r>
      <w:r w:rsidR="00225617">
        <w:rPr>
          <w:rFonts w:asciiTheme="majorHAnsi" w:hAnsiTheme="majorHAnsi"/>
        </w:rPr>
        <w:t xml:space="preserve"> which is quality assured by the </w:t>
      </w:r>
      <w:r w:rsidR="008314AB">
        <w:rPr>
          <w:rFonts w:asciiTheme="majorHAnsi" w:hAnsiTheme="majorHAnsi"/>
        </w:rPr>
        <w:t xml:space="preserve">ITT </w:t>
      </w:r>
      <w:r w:rsidR="00225617">
        <w:rPr>
          <w:rFonts w:asciiTheme="majorHAnsi" w:hAnsiTheme="majorHAnsi"/>
        </w:rPr>
        <w:t xml:space="preserve">provider. </w:t>
      </w:r>
    </w:p>
    <w:p w14:paraId="1097BFE1" w14:textId="60D702D5" w:rsidR="00911C56" w:rsidRDefault="00911C56" w:rsidP="00441F5A">
      <w:pPr>
        <w:pStyle w:val="Heading1"/>
      </w:pPr>
      <w:bookmarkStart w:id="19" w:name="_Toc171527101"/>
      <w:r w:rsidRPr="00441F5A">
        <w:t>5. Theoretical Framework</w:t>
      </w:r>
      <w:bookmarkEnd w:id="19"/>
    </w:p>
    <w:p w14:paraId="6659910D" w14:textId="77777777" w:rsidR="00441F5A" w:rsidRPr="00441F5A" w:rsidRDefault="00441F5A" w:rsidP="00441F5A"/>
    <w:p w14:paraId="28A8E00C" w14:textId="2AFBEE6F" w:rsidR="00911C56" w:rsidRDefault="00410591" w:rsidP="00441F5A">
      <w:pPr>
        <w:pStyle w:val="Heading2"/>
        <w:rPr>
          <w:rFonts w:eastAsia="Calibri"/>
        </w:rPr>
      </w:pPr>
      <w:bookmarkStart w:id="20" w:name="_Toc171527102"/>
      <w:r>
        <w:rPr>
          <w:rFonts w:eastAsia="Calibri"/>
        </w:rPr>
        <w:t xml:space="preserve">5.1 </w:t>
      </w:r>
      <w:r w:rsidR="00911C56" w:rsidRPr="00911C56">
        <w:rPr>
          <w:rFonts w:eastAsia="Calibri"/>
        </w:rPr>
        <w:t>Ontology</w:t>
      </w:r>
      <w:bookmarkEnd w:id="20"/>
      <w:r w:rsidR="006563B9">
        <w:rPr>
          <w:rFonts w:eastAsia="Calibri"/>
        </w:rPr>
        <w:t xml:space="preserve"> </w:t>
      </w:r>
    </w:p>
    <w:p w14:paraId="0445F7FB" w14:textId="77777777" w:rsidR="00E243C7" w:rsidRDefault="00E243C7" w:rsidP="007C0B3D">
      <w:pPr>
        <w:spacing w:line="480" w:lineRule="auto"/>
        <w:jc w:val="both"/>
        <w:rPr>
          <w:rFonts w:asciiTheme="majorHAnsi" w:hAnsiTheme="majorHAnsi"/>
        </w:rPr>
      </w:pPr>
    </w:p>
    <w:p w14:paraId="52DC6954" w14:textId="6AE23CDE" w:rsidR="00675A33" w:rsidRDefault="00401550" w:rsidP="007C0B3D">
      <w:pPr>
        <w:spacing w:line="480" w:lineRule="auto"/>
        <w:jc w:val="both"/>
        <w:rPr>
          <w:rFonts w:asciiTheme="majorHAnsi" w:hAnsiTheme="majorHAnsi"/>
          <w:color w:val="000000"/>
        </w:rPr>
      </w:pPr>
      <w:r w:rsidRPr="006378E7">
        <w:rPr>
          <w:rFonts w:asciiTheme="majorHAnsi" w:hAnsiTheme="majorHAnsi"/>
        </w:rPr>
        <w:lastRenderedPageBreak/>
        <w:t>This research is underpinned by a constructivist ontology</w:t>
      </w:r>
      <w:r w:rsidR="004458F8" w:rsidRPr="006378E7">
        <w:rPr>
          <w:rFonts w:asciiTheme="majorHAnsi" w:hAnsiTheme="majorHAnsi"/>
        </w:rPr>
        <w:t xml:space="preserve"> which</w:t>
      </w:r>
      <w:r w:rsidR="00955C64" w:rsidRPr="006378E7">
        <w:rPr>
          <w:rFonts w:asciiTheme="majorHAnsi" w:hAnsiTheme="majorHAnsi"/>
        </w:rPr>
        <w:t xml:space="preserve"> </w:t>
      </w:r>
      <w:r w:rsidR="004458F8" w:rsidRPr="006378E7">
        <w:rPr>
          <w:rFonts w:asciiTheme="majorHAnsi" w:hAnsiTheme="majorHAnsi"/>
        </w:rPr>
        <w:t>argues</w:t>
      </w:r>
      <w:r w:rsidR="00955C64" w:rsidRPr="006378E7">
        <w:rPr>
          <w:rFonts w:asciiTheme="majorHAnsi" w:hAnsiTheme="majorHAnsi"/>
        </w:rPr>
        <w:t xml:space="preserve"> that reality is created through social processes influenced by history and culture (Gergen and Gergen, </w:t>
      </w:r>
      <w:r w:rsidR="00EE39FD" w:rsidRPr="006378E7">
        <w:rPr>
          <w:rFonts w:asciiTheme="majorHAnsi" w:hAnsiTheme="majorHAnsi"/>
        </w:rPr>
        <w:t>2007). I</w:t>
      </w:r>
      <w:r w:rsidR="007D13A8" w:rsidRPr="006378E7">
        <w:rPr>
          <w:rFonts w:asciiTheme="majorHAnsi" w:hAnsiTheme="majorHAnsi"/>
        </w:rPr>
        <w:t xml:space="preserve"> hold the belief that reality is </w:t>
      </w:r>
      <w:r w:rsidR="006608B7" w:rsidRPr="006378E7">
        <w:rPr>
          <w:rFonts w:asciiTheme="majorHAnsi" w:hAnsiTheme="majorHAnsi"/>
        </w:rPr>
        <w:t>co-constructed</w:t>
      </w:r>
      <w:r w:rsidR="005A2363" w:rsidRPr="006378E7">
        <w:rPr>
          <w:rFonts w:asciiTheme="majorHAnsi" w:hAnsiTheme="majorHAnsi"/>
        </w:rPr>
        <w:t xml:space="preserve">, </w:t>
      </w:r>
      <w:r w:rsidR="007C2C29" w:rsidRPr="006378E7">
        <w:rPr>
          <w:rFonts w:asciiTheme="majorHAnsi" w:hAnsiTheme="majorHAnsi"/>
        </w:rPr>
        <w:t xml:space="preserve">specific </w:t>
      </w:r>
      <w:r w:rsidR="005A2363" w:rsidRPr="006378E7">
        <w:rPr>
          <w:rFonts w:asciiTheme="majorHAnsi" w:hAnsiTheme="majorHAnsi"/>
        </w:rPr>
        <w:t xml:space="preserve">and </w:t>
      </w:r>
      <w:r w:rsidR="007C2C29" w:rsidRPr="006378E7">
        <w:rPr>
          <w:rFonts w:asciiTheme="majorHAnsi" w:hAnsiTheme="majorHAnsi"/>
        </w:rPr>
        <w:t>context</w:t>
      </w:r>
      <w:r w:rsidR="005A2363" w:rsidRPr="006378E7">
        <w:rPr>
          <w:rFonts w:asciiTheme="majorHAnsi" w:hAnsiTheme="majorHAnsi"/>
        </w:rPr>
        <w:t xml:space="preserve"> dependent</w:t>
      </w:r>
      <w:r w:rsidR="00973719" w:rsidRPr="006378E7">
        <w:rPr>
          <w:rFonts w:asciiTheme="majorHAnsi" w:hAnsiTheme="majorHAnsi"/>
        </w:rPr>
        <w:t xml:space="preserve"> </w:t>
      </w:r>
      <w:r w:rsidR="0002684E" w:rsidRPr="006378E7">
        <w:rPr>
          <w:rFonts w:asciiTheme="majorHAnsi" w:hAnsiTheme="majorHAnsi"/>
        </w:rPr>
        <w:t>(Dibley,</w:t>
      </w:r>
      <w:r w:rsidR="00FD1DC5">
        <w:rPr>
          <w:rFonts w:asciiTheme="majorHAnsi" w:hAnsiTheme="majorHAnsi"/>
        </w:rPr>
        <w:t xml:space="preserve"> </w:t>
      </w:r>
      <w:r w:rsidR="00FD1DC5" w:rsidRPr="00FD1DC5">
        <w:rPr>
          <w:rFonts w:asciiTheme="majorHAnsi" w:hAnsiTheme="majorHAnsi"/>
          <w:i/>
          <w:iCs/>
        </w:rPr>
        <w:t>et al</w:t>
      </w:r>
      <w:r w:rsidR="00FD1DC5">
        <w:rPr>
          <w:rFonts w:asciiTheme="majorHAnsi" w:hAnsiTheme="majorHAnsi"/>
        </w:rPr>
        <w:t>.</w:t>
      </w:r>
      <w:r w:rsidR="007D33CA" w:rsidRPr="006378E7">
        <w:rPr>
          <w:rFonts w:asciiTheme="majorHAnsi" w:hAnsiTheme="majorHAnsi"/>
        </w:rPr>
        <w:t>, 2020</w:t>
      </w:r>
      <w:bookmarkStart w:id="21" w:name="_Hlk167962149"/>
      <w:r w:rsidR="0018487F">
        <w:rPr>
          <w:rFonts w:asciiTheme="majorHAnsi" w:hAnsiTheme="majorHAnsi"/>
          <w:color w:val="000000"/>
        </w:rPr>
        <w:t>).</w:t>
      </w:r>
    </w:p>
    <w:p w14:paraId="3CA04635" w14:textId="77777777" w:rsidR="00E243C7" w:rsidRPr="006378E7" w:rsidRDefault="00E243C7" w:rsidP="00E243C7">
      <w:pPr>
        <w:spacing w:line="240" w:lineRule="auto"/>
        <w:jc w:val="both"/>
        <w:rPr>
          <w:rFonts w:asciiTheme="majorHAnsi" w:hAnsiTheme="majorHAnsi"/>
          <w:color w:val="000000"/>
        </w:rPr>
      </w:pPr>
    </w:p>
    <w:p w14:paraId="50776B14" w14:textId="56298125" w:rsidR="00213DAC" w:rsidRDefault="00675A33" w:rsidP="00675A33">
      <w:pPr>
        <w:pStyle w:val="Heading2"/>
      </w:pPr>
      <w:bookmarkStart w:id="22" w:name="_Toc171527103"/>
      <w:r>
        <w:t>5.2 Epistemology</w:t>
      </w:r>
      <w:bookmarkEnd w:id="22"/>
    </w:p>
    <w:p w14:paraId="19010DDA" w14:textId="77777777" w:rsidR="00675A33" w:rsidRPr="00675A33" w:rsidRDefault="00675A33" w:rsidP="00675A33"/>
    <w:p w14:paraId="516359F3" w14:textId="10AF6726" w:rsidR="00192AA8" w:rsidRPr="00192AA8" w:rsidRDefault="00192AA8" w:rsidP="00192AA8">
      <w:pPr>
        <w:spacing w:line="480" w:lineRule="auto"/>
        <w:jc w:val="both"/>
        <w:rPr>
          <w:rFonts w:asciiTheme="majorHAnsi" w:hAnsiTheme="majorHAnsi"/>
          <w:color w:val="000000"/>
        </w:rPr>
      </w:pPr>
      <w:r w:rsidRPr="00192AA8">
        <w:rPr>
          <w:rFonts w:asciiTheme="majorHAnsi" w:hAnsiTheme="majorHAnsi"/>
          <w:color w:val="000000"/>
        </w:rPr>
        <w:t xml:space="preserve">Whilst I acknowledge that positivist paradigms may be relevant for research in the natural sciences, the complexity of human beings renders them unsuitable for study through mere measurement alone, distinguishing them from other objects of inquiry </w:t>
      </w:r>
      <w:sdt>
        <w:sdtPr>
          <w:rPr>
            <w:rFonts w:asciiTheme="majorHAnsi" w:hAnsiTheme="majorHAnsi"/>
            <w:color w:val="000000"/>
          </w:rPr>
          <w:tag w:val="MENDELEY_CITATION_v3_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"/>
          <w:id w:val="1021598017"/>
          <w:placeholder>
            <w:docPart w:val="136BAAADC8FC4E289D48F9C80F7123E7"/>
          </w:placeholder>
        </w:sdtPr>
        <w:sdtContent>
          <w:r w:rsidRPr="00192AA8">
            <w:rPr>
              <w:rFonts w:asciiTheme="majorHAnsi" w:hAnsiTheme="majorHAnsi"/>
              <w:color w:val="000000"/>
            </w:rPr>
            <w:t>(Kincheloe, 2011)</w:t>
          </w:r>
        </w:sdtContent>
      </w:sdt>
      <w:r w:rsidRPr="00192AA8">
        <w:rPr>
          <w:rFonts w:asciiTheme="majorHAnsi" w:hAnsiTheme="majorHAnsi"/>
          <w:color w:val="000000"/>
        </w:rPr>
        <w:t xml:space="preserve">. </w:t>
      </w:r>
    </w:p>
    <w:p w14:paraId="20274FA4" w14:textId="77777777" w:rsidR="00192AA8" w:rsidRDefault="00192AA8" w:rsidP="007C0B3D">
      <w:pPr>
        <w:spacing w:line="240" w:lineRule="auto"/>
        <w:jc w:val="both"/>
        <w:rPr>
          <w:rFonts w:asciiTheme="majorHAnsi" w:hAnsiTheme="majorHAnsi"/>
          <w:color w:val="000000"/>
        </w:rPr>
      </w:pPr>
    </w:p>
    <w:p w14:paraId="1842DD19" w14:textId="6B5E6A77" w:rsidR="0043353C" w:rsidRDefault="004B3109" w:rsidP="00213DAC">
      <w:pPr>
        <w:spacing w:line="480" w:lineRule="auto"/>
        <w:jc w:val="both"/>
        <w:rPr>
          <w:rFonts w:asciiTheme="majorHAnsi" w:hAnsiTheme="majorHAnsi"/>
          <w:color w:val="000000"/>
        </w:rPr>
      </w:pPr>
      <w:r>
        <w:rPr>
          <w:rFonts w:asciiTheme="majorHAnsi" w:hAnsiTheme="majorHAnsi"/>
          <w:color w:val="000000"/>
        </w:rPr>
        <w:t>This challenges</w:t>
      </w:r>
      <w:r w:rsidR="003407DC" w:rsidRPr="006378E7">
        <w:rPr>
          <w:rFonts w:asciiTheme="majorHAnsi" w:hAnsiTheme="majorHAnsi"/>
          <w:color w:val="000000"/>
        </w:rPr>
        <w:t xml:space="preserve"> the idea of a universal truth</w:t>
      </w:r>
      <w:r w:rsidR="001541EC" w:rsidRPr="006378E7">
        <w:rPr>
          <w:rFonts w:asciiTheme="majorHAnsi" w:hAnsiTheme="majorHAnsi"/>
          <w:color w:val="000000"/>
        </w:rPr>
        <w:t xml:space="preserve"> </w:t>
      </w:r>
      <w:r w:rsidR="00FA6E33" w:rsidRPr="006378E7">
        <w:rPr>
          <w:rFonts w:asciiTheme="majorHAnsi" w:hAnsiTheme="majorHAnsi"/>
          <w:color w:val="000000"/>
        </w:rPr>
        <w:t xml:space="preserve">as the only </w:t>
      </w:r>
      <w:r w:rsidR="003D5727" w:rsidRPr="006378E7">
        <w:rPr>
          <w:rFonts w:asciiTheme="majorHAnsi" w:hAnsiTheme="majorHAnsi"/>
          <w:color w:val="000000"/>
        </w:rPr>
        <w:t xml:space="preserve">route to knowledge </w:t>
      </w:r>
      <w:r w:rsidR="003407DC" w:rsidRPr="006378E7">
        <w:rPr>
          <w:rFonts w:asciiTheme="majorHAnsi" w:hAnsiTheme="majorHAnsi"/>
          <w:color w:val="000000"/>
        </w:rPr>
        <w:t>(Dibley</w:t>
      </w:r>
      <w:r w:rsidR="0085624F">
        <w:rPr>
          <w:rFonts w:asciiTheme="majorHAnsi" w:hAnsiTheme="majorHAnsi"/>
          <w:color w:val="000000"/>
        </w:rPr>
        <w:t xml:space="preserve">, </w:t>
      </w:r>
      <w:r w:rsidR="009B5623" w:rsidRPr="009B5623">
        <w:rPr>
          <w:rFonts w:asciiTheme="majorHAnsi" w:hAnsiTheme="majorHAnsi"/>
          <w:i/>
          <w:iCs/>
          <w:color w:val="000000"/>
        </w:rPr>
        <w:t>et al</w:t>
      </w:r>
      <w:r w:rsidR="008B5E06">
        <w:rPr>
          <w:rFonts w:asciiTheme="majorHAnsi" w:hAnsiTheme="majorHAnsi"/>
          <w:color w:val="000000"/>
        </w:rPr>
        <w:t>.</w:t>
      </w:r>
      <w:r w:rsidR="003407DC" w:rsidRPr="006378E7">
        <w:rPr>
          <w:rFonts w:asciiTheme="majorHAnsi" w:hAnsiTheme="majorHAnsi"/>
          <w:color w:val="000000"/>
        </w:rPr>
        <w:t>, 2020)</w:t>
      </w:r>
      <w:r w:rsidR="001541EC" w:rsidRPr="006378E7">
        <w:rPr>
          <w:rFonts w:asciiTheme="majorHAnsi" w:hAnsiTheme="majorHAnsi"/>
          <w:color w:val="000000"/>
        </w:rPr>
        <w:t xml:space="preserve">. </w:t>
      </w:r>
      <w:r w:rsidR="00213DAC" w:rsidRPr="006378E7">
        <w:rPr>
          <w:rFonts w:asciiTheme="majorHAnsi" w:hAnsiTheme="majorHAnsi"/>
          <w:color w:val="000000"/>
        </w:rPr>
        <w:t>This research focuses on the lived experience of trainee teachers in a specific context to make sense of the i</w:t>
      </w:r>
      <w:r w:rsidR="00B91447">
        <w:rPr>
          <w:rFonts w:asciiTheme="majorHAnsi" w:hAnsiTheme="majorHAnsi"/>
          <w:color w:val="000000"/>
        </w:rPr>
        <w:t>nfluence</w:t>
      </w:r>
      <w:r w:rsidR="00213DAC" w:rsidRPr="006378E7">
        <w:rPr>
          <w:rFonts w:asciiTheme="majorHAnsi" w:hAnsiTheme="majorHAnsi"/>
          <w:color w:val="000000"/>
        </w:rPr>
        <w:t xml:space="preserve"> of mentoring on their resilience. </w:t>
      </w:r>
      <w:r w:rsidR="002E4474">
        <w:rPr>
          <w:rFonts w:asciiTheme="majorHAnsi" w:hAnsiTheme="majorHAnsi"/>
          <w:color w:val="000000"/>
        </w:rPr>
        <w:t xml:space="preserve">Given the complexity of the concept of resilience, I do not consider it to be a universal </w:t>
      </w:r>
      <w:r w:rsidR="00E01D8A">
        <w:rPr>
          <w:rFonts w:asciiTheme="majorHAnsi" w:hAnsiTheme="majorHAnsi"/>
          <w:color w:val="000000"/>
        </w:rPr>
        <w:t xml:space="preserve">construct, rather it is constructed by trainee teachers </w:t>
      </w:r>
      <w:r w:rsidR="0081110C">
        <w:rPr>
          <w:rFonts w:asciiTheme="majorHAnsi" w:hAnsiTheme="majorHAnsi"/>
          <w:color w:val="000000"/>
        </w:rPr>
        <w:t>in the</w:t>
      </w:r>
      <w:r w:rsidR="009A5087">
        <w:rPr>
          <w:rFonts w:asciiTheme="majorHAnsi" w:hAnsiTheme="majorHAnsi"/>
          <w:color w:val="000000"/>
        </w:rPr>
        <w:t xml:space="preserve"> context of their school placement</w:t>
      </w:r>
      <w:r w:rsidR="0081110C">
        <w:rPr>
          <w:rFonts w:asciiTheme="majorHAnsi" w:hAnsiTheme="majorHAnsi"/>
          <w:color w:val="000000"/>
        </w:rPr>
        <w:t xml:space="preserve"> </w:t>
      </w:r>
      <w:sdt>
        <w:sdtPr>
          <w:rPr>
            <w:rFonts w:asciiTheme="majorHAnsi" w:hAnsiTheme="majorHAnsi"/>
            <w:color w:val="000000"/>
          </w:rPr>
          <w:tag w:val="MENDELEY_CITATION_v3_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"/>
          <w:id w:val="1215388865"/>
          <w:placeholder>
            <w:docPart w:val="DefaultPlaceholder_-1854013440"/>
          </w:placeholder>
        </w:sdtPr>
        <w:sdtContent>
          <w:r w:rsidR="00A10FFE" w:rsidRPr="00A10FFE">
            <w:rPr>
              <w:rFonts w:asciiTheme="majorHAnsi" w:hAnsiTheme="majorHAnsi"/>
              <w:color w:val="000000"/>
            </w:rPr>
            <w:t>(Hong and Cross Francis, 2020).</w:t>
          </w:r>
        </w:sdtContent>
      </w:sdt>
      <w:r w:rsidR="0043353C">
        <w:rPr>
          <w:rFonts w:asciiTheme="majorHAnsi" w:hAnsiTheme="majorHAnsi"/>
          <w:color w:val="000000"/>
        </w:rPr>
        <w:t xml:space="preserve"> </w:t>
      </w:r>
      <w:r w:rsidR="00DE10A4">
        <w:rPr>
          <w:rFonts w:asciiTheme="majorHAnsi" w:hAnsiTheme="majorHAnsi"/>
          <w:color w:val="000000"/>
        </w:rPr>
        <w:t xml:space="preserve">Thus, the research question is focused on </w:t>
      </w:r>
      <w:r w:rsidR="00FA0871">
        <w:rPr>
          <w:rFonts w:asciiTheme="majorHAnsi" w:hAnsiTheme="majorHAnsi"/>
          <w:color w:val="000000"/>
        </w:rPr>
        <w:t xml:space="preserve">understanding the depth of trainee teacher’s subjective experiences, the relevance of </w:t>
      </w:r>
      <w:r w:rsidR="0069170F">
        <w:rPr>
          <w:rFonts w:asciiTheme="majorHAnsi" w:hAnsiTheme="majorHAnsi"/>
          <w:color w:val="000000"/>
        </w:rPr>
        <w:t xml:space="preserve">mentoring as a contextual factor in their experience, and </w:t>
      </w:r>
      <w:r w:rsidR="00027E40">
        <w:rPr>
          <w:rFonts w:asciiTheme="majorHAnsi" w:hAnsiTheme="majorHAnsi"/>
          <w:color w:val="000000"/>
        </w:rPr>
        <w:t xml:space="preserve">the originality of each participant’s viewpoint </w:t>
      </w:r>
      <w:sdt>
        <w:sdtPr>
          <w:rPr>
            <w:rFonts w:asciiTheme="majorHAnsi" w:hAnsiTheme="majorHAnsi"/>
            <w:color w:val="000000"/>
          </w:rPr>
          <w:tag w:val="MENDELEY_CITATION_v3_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"/>
          <w:id w:val="823477876"/>
          <w:placeholder>
            <w:docPart w:val="DefaultPlaceholder_-1854013440"/>
          </w:placeholder>
        </w:sdtPr>
        <w:sdtContent>
          <w:r w:rsidR="00A10FFE" w:rsidRPr="00A10FFE">
            <w:rPr>
              <w:rFonts w:asciiTheme="majorHAnsi" w:hAnsiTheme="majorHAnsi"/>
              <w:color w:val="000000"/>
            </w:rPr>
            <w:t>(Hong and Cross Francis, 2020)</w:t>
          </w:r>
        </w:sdtContent>
      </w:sdt>
      <w:r w:rsidR="00027E40">
        <w:rPr>
          <w:rFonts w:asciiTheme="majorHAnsi" w:hAnsiTheme="majorHAnsi"/>
          <w:color w:val="000000"/>
        </w:rPr>
        <w:t>.</w:t>
      </w:r>
    </w:p>
    <w:p w14:paraId="68499F99" w14:textId="77777777" w:rsidR="0043353C" w:rsidRDefault="0043353C" w:rsidP="00387A42">
      <w:pPr>
        <w:spacing w:line="240" w:lineRule="auto"/>
        <w:jc w:val="both"/>
        <w:rPr>
          <w:rFonts w:asciiTheme="majorHAnsi" w:hAnsiTheme="majorHAnsi"/>
          <w:color w:val="000000"/>
        </w:rPr>
      </w:pPr>
    </w:p>
    <w:p w14:paraId="19D75FF5" w14:textId="670D601A" w:rsidR="00213DAC" w:rsidRPr="006378E7" w:rsidRDefault="0043353C" w:rsidP="00213DAC">
      <w:pPr>
        <w:spacing w:line="480" w:lineRule="auto"/>
        <w:jc w:val="both"/>
        <w:rPr>
          <w:rFonts w:asciiTheme="majorHAnsi" w:hAnsiTheme="majorHAnsi"/>
          <w:color w:val="000000"/>
        </w:rPr>
      </w:pPr>
      <w:r>
        <w:rPr>
          <w:rFonts w:asciiTheme="majorHAnsi" w:hAnsiTheme="majorHAnsi"/>
          <w:color w:val="000000"/>
        </w:rPr>
        <w:t>T</w:t>
      </w:r>
      <w:r w:rsidR="009A5087">
        <w:rPr>
          <w:rFonts w:asciiTheme="majorHAnsi" w:hAnsiTheme="majorHAnsi"/>
          <w:color w:val="000000"/>
        </w:rPr>
        <w:t>his research also</w:t>
      </w:r>
      <w:r w:rsidR="00213DAC" w:rsidRPr="006378E7">
        <w:rPr>
          <w:rFonts w:asciiTheme="majorHAnsi" w:hAnsiTheme="majorHAnsi"/>
          <w:color w:val="000000"/>
        </w:rPr>
        <w:t xml:space="preserve"> acknowledges that </w:t>
      </w:r>
      <w:r w:rsidR="00213DAC" w:rsidRPr="007D33CA">
        <w:rPr>
          <w:rFonts w:asciiTheme="majorHAnsi" w:hAnsiTheme="majorHAnsi"/>
          <w:color w:val="000000"/>
        </w:rPr>
        <w:t xml:space="preserve">‘it is the </w:t>
      </w:r>
      <w:r w:rsidR="00556EED">
        <w:rPr>
          <w:rFonts w:asciiTheme="majorHAnsi" w:hAnsiTheme="majorHAnsi"/>
          <w:color w:val="000000"/>
        </w:rPr>
        <w:t>meaning-making</w:t>
      </w:r>
      <w:r w:rsidR="00213DAC" w:rsidRPr="007D33CA">
        <w:rPr>
          <w:rFonts w:asciiTheme="majorHAnsi" w:hAnsiTheme="majorHAnsi"/>
          <w:color w:val="000000"/>
        </w:rPr>
        <w:t xml:space="preserve">, </w:t>
      </w:r>
      <w:r w:rsidR="00556EED">
        <w:rPr>
          <w:rFonts w:asciiTheme="majorHAnsi" w:hAnsiTheme="majorHAnsi"/>
          <w:color w:val="000000"/>
        </w:rPr>
        <w:t>sense-making</w:t>
      </w:r>
      <w:r w:rsidR="00213DAC" w:rsidRPr="007D33CA">
        <w:rPr>
          <w:rFonts w:asciiTheme="majorHAnsi" w:hAnsiTheme="majorHAnsi"/>
          <w:color w:val="000000"/>
        </w:rPr>
        <w:t>, attributional activities that shape action (or inaction)’ (Lincoln and Guba, 2011, p.220)</w:t>
      </w:r>
      <w:r w:rsidR="00213DAC" w:rsidRPr="006378E7">
        <w:rPr>
          <w:rFonts w:asciiTheme="majorHAnsi" w:hAnsiTheme="majorHAnsi"/>
          <w:color w:val="000000"/>
        </w:rPr>
        <w:t>. By illuminating the ways trainee teachers make sense of their exp</w:t>
      </w:r>
      <w:r w:rsidR="000A4F67" w:rsidRPr="006378E7">
        <w:rPr>
          <w:rFonts w:asciiTheme="majorHAnsi" w:hAnsiTheme="majorHAnsi"/>
          <w:color w:val="000000"/>
        </w:rPr>
        <w:t>eriences</w:t>
      </w:r>
      <w:r w:rsidR="008B5E06">
        <w:rPr>
          <w:rFonts w:asciiTheme="majorHAnsi" w:hAnsiTheme="majorHAnsi"/>
          <w:color w:val="000000"/>
        </w:rPr>
        <w:t>,</w:t>
      </w:r>
      <w:r w:rsidR="00213DAC" w:rsidRPr="006378E7">
        <w:rPr>
          <w:rFonts w:asciiTheme="majorHAnsi" w:hAnsiTheme="majorHAnsi"/>
          <w:color w:val="000000"/>
        </w:rPr>
        <w:t xml:space="preserve"> this research can identify useful approaches to mentoring that can foster resilience in trainee teachers. However, claims to new knowledge do not present objective truth because knowledge is </w:t>
      </w:r>
      <w:r w:rsidR="00213DAC" w:rsidRPr="006378E7">
        <w:rPr>
          <w:rFonts w:asciiTheme="majorHAnsi" w:hAnsiTheme="majorHAnsi"/>
          <w:color w:val="000000"/>
        </w:rPr>
        <w:lastRenderedPageBreak/>
        <w:t>always evolving (Lincoln and Guba, 2011). Thus, the reader is prompted to think about how the research can tran</w:t>
      </w:r>
      <w:r w:rsidR="000A4F67" w:rsidRPr="006378E7">
        <w:rPr>
          <w:rFonts w:asciiTheme="majorHAnsi" w:hAnsiTheme="majorHAnsi"/>
          <w:color w:val="000000"/>
        </w:rPr>
        <w:t>s</w:t>
      </w:r>
      <w:r w:rsidR="00213DAC" w:rsidRPr="006378E7">
        <w:rPr>
          <w:rFonts w:asciiTheme="majorHAnsi" w:hAnsiTheme="majorHAnsi"/>
          <w:color w:val="000000"/>
        </w:rPr>
        <w:t xml:space="preserve">fer to their own context (Dibley, </w:t>
      </w:r>
      <w:r w:rsidR="009B5623" w:rsidRPr="009B5623">
        <w:rPr>
          <w:i/>
          <w:color w:val="000000"/>
        </w:rPr>
        <w:t>et al</w:t>
      </w:r>
      <w:r w:rsidR="00D74147" w:rsidRPr="00D74147">
        <w:rPr>
          <w:i/>
          <w:color w:val="000000"/>
        </w:rPr>
        <w:t xml:space="preserve">., </w:t>
      </w:r>
      <w:r w:rsidR="00213DAC" w:rsidRPr="006378E7">
        <w:rPr>
          <w:rFonts w:asciiTheme="majorHAnsi" w:hAnsiTheme="majorHAnsi"/>
          <w:color w:val="000000"/>
        </w:rPr>
        <w:t xml:space="preserve">2020). </w:t>
      </w:r>
      <w:r w:rsidR="00074364" w:rsidRPr="006378E7">
        <w:rPr>
          <w:rFonts w:asciiTheme="majorHAnsi" w:hAnsiTheme="majorHAnsi"/>
          <w:color w:val="000000"/>
        </w:rPr>
        <w:t xml:space="preserve">Given that the utility of this research is embedded in </w:t>
      </w:r>
      <w:r w:rsidR="00F433AF" w:rsidRPr="006378E7">
        <w:rPr>
          <w:rFonts w:asciiTheme="majorHAnsi" w:hAnsiTheme="majorHAnsi"/>
          <w:color w:val="000000"/>
        </w:rPr>
        <w:t>such a specific</w:t>
      </w:r>
      <w:r w:rsidR="00074364" w:rsidRPr="006378E7">
        <w:rPr>
          <w:rFonts w:asciiTheme="majorHAnsi" w:hAnsiTheme="majorHAnsi"/>
          <w:color w:val="000000"/>
        </w:rPr>
        <w:t xml:space="preserve"> context, </w:t>
      </w:r>
      <w:r w:rsidR="008462FB" w:rsidRPr="006378E7">
        <w:rPr>
          <w:rFonts w:asciiTheme="majorHAnsi" w:hAnsiTheme="majorHAnsi"/>
          <w:color w:val="000000"/>
        </w:rPr>
        <w:t xml:space="preserve">there is no </w:t>
      </w:r>
      <w:r w:rsidR="00D95E67" w:rsidRPr="006378E7">
        <w:rPr>
          <w:rFonts w:asciiTheme="majorHAnsi" w:hAnsiTheme="majorHAnsi"/>
          <w:color w:val="000000"/>
        </w:rPr>
        <w:t>rationale</w:t>
      </w:r>
      <w:r w:rsidR="008462FB" w:rsidRPr="006378E7">
        <w:rPr>
          <w:rFonts w:asciiTheme="majorHAnsi" w:hAnsiTheme="majorHAnsi"/>
          <w:color w:val="000000"/>
        </w:rPr>
        <w:t xml:space="preserve"> for uncovering a univers</w:t>
      </w:r>
      <w:r w:rsidR="00D95E67" w:rsidRPr="006378E7">
        <w:rPr>
          <w:rFonts w:asciiTheme="majorHAnsi" w:hAnsiTheme="majorHAnsi"/>
          <w:color w:val="000000"/>
        </w:rPr>
        <w:t>a</w:t>
      </w:r>
      <w:r w:rsidR="008462FB" w:rsidRPr="006378E7">
        <w:rPr>
          <w:rFonts w:asciiTheme="majorHAnsi" w:hAnsiTheme="majorHAnsi"/>
          <w:color w:val="000000"/>
        </w:rPr>
        <w:t xml:space="preserve">l truth </w:t>
      </w:r>
      <w:r w:rsidR="004B321F" w:rsidRPr="006378E7">
        <w:rPr>
          <w:rFonts w:asciiTheme="majorHAnsi" w:hAnsiTheme="majorHAnsi"/>
          <w:color w:val="000000"/>
        </w:rPr>
        <w:t>beyond the social context of</w:t>
      </w:r>
      <w:r w:rsidR="00D95E67" w:rsidRPr="006378E7">
        <w:rPr>
          <w:rFonts w:asciiTheme="majorHAnsi" w:hAnsiTheme="majorHAnsi"/>
          <w:color w:val="000000"/>
        </w:rPr>
        <w:t xml:space="preserve"> a trainee teacher placement</w:t>
      </w:r>
      <w:r w:rsidR="00CF291F">
        <w:rPr>
          <w:rFonts w:asciiTheme="majorHAnsi" w:hAnsiTheme="majorHAnsi"/>
          <w:color w:val="000000"/>
        </w:rPr>
        <w:t>. R</w:t>
      </w:r>
      <w:r w:rsidR="00DD265B" w:rsidRPr="006378E7">
        <w:rPr>
          <w:rFonts w:asciiTheme="majorHAnsi" w:hAnsiTheme="majorHAnsi"/>
          <w:color w:val="000000"/>
        </w:rPr>
        <w:t>ather</w:t>
      </w:r>
      <w:r w:rsidR="00CF291F">
        <w:rPr>
          <w:rFonts w:asciiTheme="majorHAnsi" w:hAnsiTheme="majorHAnsi"/>
          <w:color w:val="000000"/>
        </w:rPr>
        <w:t>,</w:t>
      </w:r>
      <w:r w:rsidR="00DD265B" w:rsidRPr="006378E7">
        <w:rPr>
          <w:rFonts w:asciiTheme="majorHAnsi" w:hAnsiTheme="majorHAnsi"/>
          <w:color w:val="000000"/>
        </w:rPr>
        <w:t xml:space="preserve"> </w:t>
      </w:r>
      <w:r w:rsidR="001B74DF" w:rsidRPr="006378E7">
        <w:rPr>
          <w:rFonts w:asciiTheme="majorHAnsi" w:hAnsiTheme="majorHAnsi"/>
          <w:color w:val="000000"/>
        </w:rPr>
        <w:t>the purpose is to understand the w</w:t>
      </w:r>
      <w:r w:rsidR="000A4F67" w:rsidRPr="006378E7">
        <w:rPr>
          <w:rFonts w:asciiTheme="majorHAnsi" w:hAnsiTheme="majorHAnsi"/>
          <w:color w:val="000000"/>
        </w:rPr>
        <w:t>ay</w:t>
      </w:r>
      <w:r w:rsidR="001B74DF" w:rsidRPr="006378E7">
        <w:rPr>
          <w:rFonts w:asciiTheme="majorHAnsi" w:hAnsiTheme="majorHAnsi"/>
          <w:color w:val="000000"/>
        </w:rPr>
        <w:t xml:space="preserve"> in which participants </w:t>
      </w:r>
      <w:r w:rsidR="00CF291F">
        <w:rPr>
          <w:rFonts w:asciiTheme="majorHAnsi" w:hAnsiTheme="majorHAnsi"/>
          <w:color w:val="000000"/>
        </w:rPr>
        <w:t>give meaning to</w:t>
      </w:r>
      <w:r w:rsidR="00123641" w:rsidRPr="006378E7">
        <w:rPr>
          <w:rFonts w:asciiTheme="majorHAnsi" w:hAnsiTheme="majorHAnsi"/>
          <w:color w:val="000000"/>
        </w:rPr>
        <w:t xml:space="preserve"> their experience</w:t>
      </w:r>
      <w:r w:rsidR="00CF291F">
        <w:rPr>
          <w:rFonts w:asciiTheme="majorHAnsi" w:hAnsiTheme="majorHAnsi"/>
          <w:color w:val="000000"/>
        </w:rPr>
        <w:t>s</w:t>
      </w:r>
      <w:r w:rsidR="00123641" w:rsidRPr="006378E7">
        <w:rPr>
          <w:rFonts w:asciiTheme="majorHAnsi" w:hAnsiTheme="majorHAnsi"/>
          <w:color w:val="000000"/>
        </w:rPr>
        <w:t xml:space="preserve"> in relation to</w:t>
      </w:r>
      <w:r w:rsidR="001B74DF" w:rsidRPr="006378E7">
        <w:rPr>
          <w:rFonts w:asciiTheme="majorHAnsi" w:hAnsiTheme="majorHAnsi"/>
          <w:color w:val="000000"/>
        </w:rPr>
        <w:t xml:space="preserve"> their social role</w:t>
      </w:r>
      <w:r w:rsidR="000143EB" w:rsidRPr="006378E7">
        <w:rPr>
          <w:rFonts w:asciiTheme="majorHAnsi" w:hAnsiTheme="majorHAnsi"/>
          <w:color w:val="000000"/>
        </w:rPr>
        <w:t xml:space="preserve"> as trainee teachers</w:t>
      </w:r>
      <w:r w:rsidR="00AB368B" w:rsidRPr="006378E7">
        <w:rPr>
          <w:rFonts w:asciiTheme="majorHAnsi" w:hAnsiTheme="majorHAnsi"/>
          <w:color w:val="000000"/>
        </w:rPr>
        <w:t xml:space="preserve"> </w:t>
      </w:r>
      <w:sdt>
        <w:sdtPr>
          <w:rPr>
            <w:rFonts w:asciiTheme="majorHAnsi" w:hAnsiTheme="majorHAnsi"/>
            <w:color w:val="000000"/>
          </w:rPr>
          <w:tag w:val="MENDELEY_CITATION_v3_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"/>
          <w:id w:val="1002543802"/>
          <w:placeholder>
            <w:docPart w:val="DefaultPlaceholder_-1854013440"/>
          </w:placeholder>
        </w:sdtPr>
        <w:sdtContent>
          <w:r w:rsidR="00A10FFE" w:rsidRPr="00A10FFE">
            <w:rPr>
              <w:rFonts w:asciiTheme="majorHAnsi" w:hAnsiTheme="majorHAnsi"/>
              <w:color w:val="000000"/>
            </w:rPr>
            <w:t>(Salgado and Clegg, 2011)</w:t>
          </w:r>
        </w:sdtContent>
      </w:sdt>
      <w:r w:rsidR="00AB368B" w:rsidRPr="006378E7">
        <w:rPr>
          <w:rFonts w:asciiTheme="majorHAnsi" w:hAnsiTheme="majorHAnsi"/>
          <w:color w:val="000000"/>
        </w:rPr>
        <w:t>.</w:t>
      </w:r>
    </w:p>
    <w:p w14:paraId="246FBD01" w14:textId="7688FB43" w:rsidR="006F05E6" w:rsidRPr="006378E7" w:rsidRDefault="006F05E6" w:rsidP="00846BB2">
      <w:pPr>
        <w:spacing w:line="240" w:lineRule="auto"/>
        <w:jc w:val="both"/>
        <w:rPr>
          <w:rFonts w:asciiTheme="majorHAnsi" w:hAnsiTheme="majorHAnsi"/>
          <w:color w:val="000000"/>
        </w:rPr>
      </w:pPr>
    </w:p>
    <w:p w14:paraId="5DC72949" w14:textId="0F419F72" w:rsidR="00303E13" w:rsidRPr="006378E7" w:rsidRDefault="002C5442" w:rsidP="001A5B37">
      <w:pPr>
        <w:spacing w:line="480" w:lineRule="auto"/>
        <w:jc w:val="both"/>
        <w:rPr>
          <w:rFonts w:asciiTheme="majorHAnsi" w:hAnsiTheme="majorHAnsi"/>
          <w:color w:val="000000"/>
        </w:rPr>
      </w:pPr>
      <w:r w:rsidRPr="006378E7">
        <w:rPr>
          <w:rFonts w:asciiTheme="majorHAnsi" w:hAnsiTheme="majorHAnsi"/>
        </w:rPr>
        <w:t xml:space="preserve">As a researcher who is also part of the social world being investigated, another consideration was </w:t>
      </w:r>
      <w:r w:rsidR="00632FFB" w:rsidRPr="006378E7">
        <w:rPr>
          <w:rFonts w:asciiTheme="majorHAnsi" w:hAnsiTheme="majorHAnsi"/>
        </w:rPr>
        <w:t xml:space="preserve">my role in the construction of findings. </w:t>
      </w:r>
      <w:r w:rsidR="00E37457" w:rsidRPr="006378E7">
        <w:rPr>
          <w:rFonts w:asciiTheme="majorHAnsi" w:hAnsiTheme="majorHAnsi"/>
        </w:rPr>
        <w:t xml:space="preserve">In a constructivist paradigm, knowledge emerges through the interaction between the participant and the researcher (Waring, 2012). </w:t>
      </w:r>
      <w:r w:rsidR="00986BFF" w:rsidRPr="006378E7">
        <w:rPr>
          <w:rFonts w:asciiTheme="majorHAnsi" w:hAnsiTheme="majorHAnsi"/>
        </w:rPr>
        <w:t xml:space="preserve">In exploring the nature of human experience, my view aligns with that of Heidegger who posits that </w:t>
      </w:r>
      <w:r w:rsidR="005E06AD" w:rsidRPr="006378E7">
        <w:rPr>
          <w:rFonts w:asciiTheme="majorHAnsi" w:hAnsiTheme="majorHAnsi"/>
        </w:rPr>
        <w:t xml:space="preserve">we </w:t>
      </w:r>
      <w:r w:rsidR="001A5B37" w:rsidRPr="006378E7">
        <w:rPr>
          <w:rFonts w:asciiTheme="majorHAnsi" w:hAnsiTheme="majorHAnsi"/>
        </w:rPr>
        <w:t xml:space="preserve">understand ourselves in relation to others </w:t>
      </w:r>
      <w:sdt>
        <w:sdtPr>
          <w:rPr>
            <w:rFonts w:asciiTheme="majorHAnsi" w:hAnsiTheme="majorHAnsi"/>
            <w:color w:val="000000"/>
          </w:rPr>
          <w:tag w:val="MENDELEY_CITATION_v3_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"/>
          <w:id w:val="1819525001"/>
          <w:placeholder>
            <w:docPart w:val="DefaultPlaceholder_-1854013440"/>
          </w:placeholder>
        </w:sdtPr>
        <w:sdtContent>
          <w:r w:rsidR="00A10FFE" w:rsidRPr="00A10FFE">
            <w:rPr>
              <w:rFonts w:asciiTheme="majorHAnsi" w:hAnsiTheme="majorHAnsi"/>
              <w:color w:val="000000"/>
            </w:rPr>
            <w:t>(King, 2001)</w:t>
          </w:r>
        </w:sdtContent>
      </w:sdt>
      <w:r w:rsidR="001A5B37" w:rsidRPr="006378E7">
        <w:rPr>
          <w:rFonts w:asciiTheme="majorHAnsi" w:hAnsiTheme="majorHAnsi"/>
          <w:color w:val="000000"/>
        </w:rPr>
        <w:t>.</w:t>
      </w:r>
      <w:r w:rsidR="00081087" w:rsidRPr="006378E7">
        <w:rPr>
          <w:rFonts w:asciiTheme="majorHAnsi" w:hAnsiTheme="majorHAnsi"/>
          <w:color w:val="000000"/>
        </w:rPr>
        <w:t xml:space="preserve"> This philosophical stance deeply influence</w:t>
      </w:r>
      <w:r w:rsidR="0061516F" w:rsidRPr="006378E7">
        <w:rPr>
          <w:rFonts w:asciiTheme="majorHAnsi" w:hAnsiTheme="majorHAnsi"/>
          <w:color w:val="000000"/>
        </w:rPr>
        <w:t>d</w:t>
      </w:r>
      <w:r w:rsidR="00081087" w:rsidRPr="006378E7">
        <w:rPr>
          <w:rFonts w:asciiTheme="majorHAnsi" w:hAnsiTheme="majorHAnsi"/>
          <w:color w:val="000000"/>
        </w:rPr>
        <w:t xml:space="preserve"> my role as a researcher. It underscores the importance of engaging with participants as co-constructors of </w:t>
      </w:r>
      <w:r w:rsidR="009E694F" w:rsidRPr="006378E7">
        <w:rPr>
          <w:rFonts w:asciiTheme="majorHAnsi" w:hAnsiTheme="majorHAnsi"/>
          <w:color w:val="000000"/>
        </w:rPr>
        <w:t xml:space="preserve">knowledge </w:t>
      </w:r>
      <w:r w:rsidR="002D7D1A" w:rsidRPr="006378E7">
        <w:rPr>
          <w:rFonts w:asciiTheme="majorHAnsi" w:hAnsiTheme="majorHAnsi"/>
          <w:color w:val="000000"/>
        </w:rPr>
        <w:t>so that</w:t>
      </w:r>
      <w:r w:rsidR="00EB0552" w:rsidRPr="006378E7">
        <w:rPr>
          <w:rFonts w:asciiTheme="majorHAnsi" w:hAnsiTheme="majorHAnsi"/>
          <w:color w:val="000000"/>
        </w:rPr>
        <w:t xml:space="preserve"> in coming to an understanding</w:t>
      </w:r>
      <w:r w:rsidR="002D7D1A" w:rsidRPr="006378E7">
        <w:rPr>
          <w:rFonts w:asciiTheme="majorHAnsi" w:hAnsiTheme="majorHAnsi"/>
          <w:color w:val="000000"/>
        </w:rPr>
        <w:t xml:space="preserve"> </w:t>
      </w:r>
      <w:r w:rsidR="00EB0552" w:rsidRPr="006378E7">
        <w:rPr>
          <w:rFonts w:asciiTheme="majorHAnsi" w:hAnsiTheme="majorHAnsi"/>
          <w:color w:val="000000"/>
        </w:rPr>
        <w:t>‘we do not relate the others’ opinion to [them] but to our own opinion and views</w:t>
      </w:r>
      <w:r w:rsidR="002370C1" w:rsidRPr="006378E7">
        <w:rPr>
          <w:rFonts w:asciiTheme="majorHAnsi" w:hAnsiTheme="majorHAnsi"/>
          <w:color w:val="000000"/>
        </w:rPr>
        <w:t>’</w:t>
      </w:r>
      <w:r w:rsidR="00EB0552" w:rsidRPr="006378E7">
        <w:rPr>
          <w:rFonts w:asciiTheme="majorHAnsi" w:hAnsiTheme="majorHAnsi"/>
          <w:color w:val="000000"/>
        </w:rPr>
        <w:t xml:space="preserve"> </w:t>
      </w:r>
      <w:sdt>
        <w:sdtPr>
          <w:rPr>
            <w:rFonts w:asciiTheme="majorHAnsi" w:hAnsiTheme="majorHAnsi"/>
            <w:color w:val="000000"/>
          </w:rPr>
          <w:tag w:val="MENDELEY_CITATION_v3_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"/>
          <w:id w:val="-1302457862"/>
          <w:placeholder>
            <w:docPart w:val="DefaultPlaceholder_-1854013440"/>
          </w:placeholder>
        </w:sdtPr>
        <w:sdtContent>
          <w:r w:rsidR="00A10FFE" w:rsidRPr="00A10FFE">
            <w:rPr>
              <w:rFonts w:asciiTheme="majorHAnsi" w:hAnsiTheme="majorHAnsi"/>
              <w:color w:val="000000"/>
            </w:rPr>
            <w:t>(Gadamer,</w:t>
          </w:r>
          <w:r w:rsidR="00F44BE3">
            <w:rPr>
              <w:rFonts w:asciiTheme="majorHAnsi" w:hAnsiTheme="majorHAnsi"/>
              <w:color w:val="000000"/>
            </w:rPr>
            <w:t xml:space="preserve"> 2013</w:t>
          </w:r>
          <w:r w:rsidR="00A10FFE" w:rsidRPr="00A10FFE">
            <w:rPr>
              <w:rFonts w:asciiTheme="majorHAnsi" w:hAnsiTheme="majorHAnsi"/>
              <w:color w:val="000000"/>
            </w:rPr>
            <w:t xml:space="preserve"> p.403)</w:t>
          </w:r>
        </w:sdtContent>
      </w:sdt>
      <w:r w:rsidR="00AF474B" w:rsidRPr="006378E7">
        <w:rPr>
          <w:rFonts w:asciiTheme="majorHAnsi" w:hAnsiTheme="majorHAnsi"/>
          <w:color w:val="000000"/>
        </w:rPr>
        <w:t xml:space="preserve">. </w:t>
      </w:r>
      <w:r w:rsidR="006F4959" w:rsidRPr="006378E7">
        <w:rPr>
          <w:rFonts w:asciiTheme="majorHAnsi" w:hAnsiTheme="majorHAnsi"/>
          <w:color w:val="000000"/>
        </w:rPr>
        <w:t>This allows me to integrate my perspectives with theirs, facilitating a richer, more nuanced understanding of the phenome</w:t>
      </w:r>
      <w:r w:rsidR="00930B30">
        <w:rPr>
          <w:rFonts w:asciiTheme="majorHAnsi" w:hAnsiTheme="majorHAnsi"/>
          <w:color w:val="000000"/>
        </w:rPr>
        <w:t>non</w:t>
      </w:r>
      <w:r w:rsidR="006F4959" w:rsidRPr="006378E7">
        <w:rPr>
          <w:rFonts w:asciiTheme="majorHAnsi" w:hAnsiTheme="majorHAnsi"/>
          <w:color w:val="000000"/>
        </w:rPr>
        <w:t>.</w:t>
      </w:r>
      <w:r w:rsidR="00A54109" w:rsidRPr="006378E7">
        <w:rPr>
          <w:rFonts w:asciiTheme="majorHAnsi" w:hAnsiTheme="majorHAnsi"/>
          <w:color w:val="000000"/>
        </w:rPr>
        <w:t xml:space="preserve"> </w:t>
      </w:r>
    </w:p>
    <w:bookmarkEnd w:id="21"/>
    <w:p w14:paraId="261C3B4B" w14:textId="77777777" w:rsidR="00417826" w:rsidRDefault="00417826" w:rsidP="00930B30">
      <w:pPr>
        <w:spacing w:line="240" w:lineRule="auto"/>
      </w:pPr>
    </w:p>
    <w:p w14:paraId="561C8309" w14:textId="64E6D779" w:rsidR="00911C56" w:rsidRDefault="00441F5A" w:rsidP="00441F5A">
      <w:pPr>
        <w:pStyle w:val="Heading2"/>
        <w:rPr>
          <w:rFonts w:eastAsia="Calibri"/>
        </w:rPr>
      </w:pPr>
      <w:bookmarkStart w:id="23" w:name="_Toc171527104"/>
      <w:r>
        <w:rPr>
          <w:rFonts w:eastAsia="Calibri"/>
        </w:rPr>
        <w:t xml:space="preserve">5.2 </w:t>
      </w:r>
      <w:r w:rsidR="00911C56" w:rsidRPr="00911C56">
        <w:rPr>
          <w:rFonts w:eastAsia="Calibri"/>
        </w:rPr>
        <w:t>Methodology</w:t>
      </w:r>
      <w:bookmarkEnd w:id="23"/>
      <w:r w:rsidR="00911C56" w:rsidRPr="00911C56">
        <w:rPr>
          <w:rFonts w:eastAsia="Calibri"/>
        </w:rPr>
        <w:t xml:space="preserve"> </w:t>
      </w:r>
    </w:p>
    <w:p w14:paraId="77F77B64" w14:textId="77777777" w:rsidR="00647706" w:rsidRPr="00647706" w:rsidRDefault="00647706" w:rsidP="00647706"/>
    <w:p w14:paraId="479D29F5" w14:textId="3DCD93EE" w:rsidR="00285A98" w:rsidRDefault="00D31006" w:rsidP="00C058EC">
      <w:pPr>
        <w:spacing w:line="480" w:lineRule="auto"/>
        <w:jc w:val="both"/>
      </w:pPr>
      <w:r>
        <w:t xml:space="preserve">In response to </w:t>
      </w:r>
      <w:r w:rsidR="00E30932">
        <w:t>my beliefs about the nature of reality and knowledge, and the complexity of the concepts to be investigated, t</w:t>
      </w:r>
      <w:r w:rsidR="00647706" w:rsidRPr="00647706">
        <w:t xml:space="preserve">his study adopts a hermeneutical phenomenological approach, which involves the interpretation and description of lived experiences. The aim is to explore the research question: </w:t>
      </w:r>
      <w:r w:rsidR="00647706" w:rsidRPr="00593AD6">
        <w:rPr>
          <w:i/>
          <w:iCs/>
        </w:rPr>
        <w:t xml:space="preserve">How does mentoring impact the lived experience of resilience in trainee teachers? </w:t>
      </w:r>
      <w:r w:rsidR="00647706" w:rsidRPr="00647706">
        <w:t xml:space="preserve">This section details how the chosen research methodology </w:t>
      </w:r>
      <w:r w:rsidR="00647706" w:rsidRPr="00647706">
        <w:lastRenderedPageBreak/>
        <w:t>will address this question, ensuring a rigorous and comprehensive exploration of the phenomen</w:t>
      </w:r>
      <w:r w:rsidR="00C058EC">
        <w:t>on</w:t>
      </w:r>
      <w:r w:rsidR="00647706" w:rsidRPr="00647706">
        <w:t xml:space="preserve"> under investigation.</w:t>
      </w:r>
    </w:p>
    <w:p w14:paraId="24BEE2FF" w14:textId="77777777" w:rsidR="00C058EC" w:rsidRDefault="00C058EC" w:rsidP="00C058EC">
      <w:pPr>
        <w:spacing w:line="240" w:lineRule="auto"/>
        <w:jc w:val="both"/>
      </w:pPr>
    </w:p>
    <w:p w14:paraId="47124D4A" w14:textId="73431044" w:rsidR="0047110D" w:rsidRDefault="007B4818" w:rsidP="0021617A">
      <w:pPr>
        <w:spacing w:line="480" w:lineRule="auto"/>
        <w:jc w:val="both"/>
        <w:rPr>
          <w:color w:val="000000"/>
        </w:rPr>
      </w:pPr>
      <w:r>
        <w:t>Central to hermeneutic phenomenology is</w:t>
      </w:r>
      <w:r w:rsidR="005F6046">
        <w:t xml:space="preserve"> the notion of </w:t>
      </w:r>
      <w:r w:rsidR="008C555D">
        <w:t>‘</w:t>
      </w:r>
      <w:r w:rsidR="005F6046" w:rsidRPr="005F6046">
        <w:rPr>
          <w:i/>
          <w:iCs/>
        </w:rPr>
        <w:t>being-in-the-world</w:t>
      </w:r>
      <w:r w:rsidR="008C555D">
        <w:rPr>
          <w:i/>
          <w:iCs/>
        </w:rPr>
        <w:t>’</w:t>
      </w:r>
      <w:r w:rsidR="005F6046">
        <w:rPr>
          <w:i/>
          <w:iCs/>
        </w:rPr>
        <w:t xml:space="preserve"> </w:t>
      </w:r>
      <w:r w:rsidR="00392089">
        <w:rPr>
          <w:i/>
          <w:iCs/>
        </w:rPr>
        <w:t xml:space="preserve"> </w:t>
      </w:r>
      <w:sdt>
        <w:sdtPr>
          <w:rPr>
            <w:iCs/>
            <w:color w:val="000000"/>
          </w:rPr>
          <w:tag w:val="MENDELEY_CITATION_v3_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"/>
          <w:id w:val="714088992"/>
          <w:placeholder>
            <w:docPart w:val="DefaultPlaceholder_-1854013440"/>
          </w:placeholder>
        </w:sdtPr>
        <w:sdtContent>
          <w:r w:rsidR="00A10FFE" w:rsidRPr="00A10FFE">
            <w:rPr>
              <w:iCs/>
              <w:color w:val="000000"/>
            </w:rPr>
            <w:t>(Wrathall, 2005, p.7)</w:t>
          </w:r>
        </w:sdtContent>
      </w:sdt>
      <w:r w:rsidR="00E24297">
        <w:rPr>
          <w:iCs/>
          <w:color w:val="000000"/>
        </w:rPr>
        <w:t xml:space="preserve"> </w:t>
      </w:r>
      <w:r w:rsidR="00745936">
        <w:t>which means that as researcher</w:t>
      </w:r>
      <w:r w:rsidR="00134AD8">
        <w:t>s</w:t>
      </w:r>
      <w:r w:rsidR="00745936">
        <w:t xml:space="preserve"> we are </w:t>
      </w:r>
      <w:r w:rsidR="001F0BE5">
        <w:t>embedded in the wor</w:t>
      </w:r>
      <w:r w:rsidR="00533174">
        <w:t xml:space="preserve">lds we seek to understand by language and </w:t>
      </w:r>
      <w:r w:rsidR="00497DD5">
        <w:t>socialisation</w:t>
      </w:r>
      <w:r w:rsidR="00533174">
        <w:t xml:space="preserve"> </w:t>
      </w:r>
      <w:sdt>
        <w:sdtPr>
          <w:rPr>
            <w:color w:val="000000"/>
          </w:rPr>
          <w:tag w:val="MENDELEY_CITATION_v3_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"/>
          <w:id w:val="82037202"/>
          <w:placeholder>
            <w:docPart w:val="DefaultPlaceholder_-1854013440"/>
          </w:placeholder>
        </w:sdtPr>
        <w:sdtContent>
          <w:r w:rsidR="00A10FFE" w:rsidRPr="00A10FFE">
            <w:rPr>
              <w:color w:val="000000"/>
            </w:rPr>
            <w:t>(Smythe and Spence, 2012)</w:t>
          </w:r>
        </w:sdtContent>
      </w:sdt>
      <w:r w:rsidR="00533174">
        <w:rPr>
          <w:color w:val="000000"/>
        </w:rPr>
        <w:t xml:space="preserve">. </w:t>
      </w:r>
      <w:r w:rsidR="000C737B" w:rsidRPr="000C737B">
        <w:rPr>
          <w:color w:val="000000"/>
        </w:rPr>
        <w:t xml:space="preserve">My background as a trainee teacher, a teacher, and a professional working directly with trainees provides me with </w:t>
      </w:r>
      <w:r w:rsidR="000C737B">
        <w:rPr>
          <w:color w:val="000000"/>
        </w:rPr>
        <w:t xml:space="preserve">my own </w:t>
      </w:r>
      <w:r w:rsidR="000C737B" w:rsidRPr="000C737B">
        <w:rPr>
          <w:color w:val="000000"/>
        </w:rPr>
        <w:t>experiences that are highly relevant to the phenomenon of mentoring and resilience in this context.</w:t>
      </w:r>
      <w:r w:rsidR="000C737B">
        <w:rPr>
          <w:color w:val="000000"/>
        </w:rPr>
        <w:t xml:space="preserve"> </w:t>
      </w:r>
      <w:r w:rsidR="00497DD5" w:rsidRPr="00D144F8">
        <w:rPr>
          <w:color w:val="000000"/>
        </w:rPr>
        <w:t xml:space="preserve">According to </w:t>
      </w:r>
      <w:r w:rsidR="001526D7" w:rsidRPr="00D144F8">
        <w:rPr>
          <w:color w:val="000000"/>
        </w:rPr>
        <w:t>Heidegger</w:t>
      </w:r>
      <w:r w:rsidR="00497DD5" w:rsidRPr="00D144F8">
        <w:rPr>
          <w:color w:val="000000"/>
        </w:rPr>
        <w:t xml:space="preserve">, one cannot </w:t>
      </w:r>
      <w:r w:rsidR="00D144F8">
        <w:rPr>
          <w:color w:val="000000"/>
        </w:rPr>
        <w:t>separate</w:t>
      </w:r>
      <w:r w:rsidR="00A84937">
        <w:rPr>
          <w:color w:val="000000"/>
        </w:rPr>
        <w:t xml:space="preserve"> oneself from the world</w:t>
      </w:r>
      <w:r w:rsidR="00386D02">
        <w:rPr>
          <w:color w:val="000000"/>
        </w:rPr>
        <w:t xml:space="preserve"> </w:t>
      </w:r>
      <w:r w:rsidR="00D144F8">
        <w:rPr>
          <w:color w:val="000000"/>
        </w:rPr>
        <w:t xml:space="preserve">to study it from an objective perspective </w:t>
      </w:r>
      <w:sdt>
        <w:sdtPr>
          <w:rPr>
            <w:color w:val="000000"/>
          </w:rPr>
          <w:tag w:val="MENDELEY_CITATION_v3_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"/>
          <w:id w:val="1140382850"/>
          <w:placeholder>
            <w:docPart w:val="DefaultPlaceholder_-1854013440"/>
          </w:placeholder>
        </w:sdtPr>
        <w:sdtContent>
          <w:r w:rsidR="00A10FFE" w:rsidRPr="00A10FFE">
            <w:rPr>
              <w:color w:val="000000"/>
            </w:rPr>
            <w:t>(Peoples, 2021)</w:t>
          </w:r>
        </w:sdtContent>
      </w:sdt>
      <w:r w:rsidR="00D144F8">
        <w:rPr>
          <w:color w:val="000000"/>
        </w:rPr>
        <w:t>.</w:t>
      </w:r>
      <w:r w:rsidR="00FB515D">
        <w:rPr>
          <w:color w:val="000000"/>
        </w:rPr>
        <w:t xml:space="preserve"> This view differs from the phenomenology of Husserl, who</w:t>
      </w:r>
      <w:r w:rsidR="00F06F1E">
        <w:rPr>
          <w:color w:val="000000"/>
        </w:rPr>
        <w:t>se transcendental phenomenol</w:t>
      </w:r>
      <w:r w:rsidR="009847B2">
        <w:rPr>
          <w:color w:val="000000"/>
        </w:rPr>
        <w:t xml:space="preserve">ogy sought to uncover the </w:t>
      </w:r>
      <w:r w:rsidR="003538C5">
        <w:rPr>
          <w:color w:val="000000"/>
        </w:rPr>
        <w:t xml:space="preserve">universal experience of human </w:t>
      </w:r>
      <w:r w:rsidR="0091372C">
        <w:rPr>
          <w:color w:val="000000"/>
        </w:rPr>
        <w:t>consciousness by identifying the essential structures and conditions that underl</w:t>
      </w:r>
      <w:r w:rsidR="002D49C4">
        <w:rPr>
          <w:color w:val="000000"/>
        </w:rPr>
        <w:t xml:space="preserve">y experience </w:t>
      </w:r>
      <w:sdt>
        <w:sdtPr>
          <w:rPr>
            <w:color w:val="000000"/>
          </w:rPr>
          <w:tag w:val="MENDELEY_CITATION_v3_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"/>
          <w:id w:val="1773270611"/>
          <w:placeholder>
            <w:docPart w:val="DefaultPlaceholder_-1854013440"/>
          </w:placeholder>
        </w:sdtPr>
        <w:sdtContent>
          <w:r w:rsidR="00A10FFE" w:rsidRPr="00A10FFE">
            <w:rPr>
              <w:color w:val="000000"/>
            </w:rPr>
            <w:t>(Denscombe, 2021)</w:t>
          </w:r>
        </w:sdtContent>
      </w:sdt>
      <w:r w:rsidR="002D49C4">
        <w:rPr>
          <w:color w:val="000000"/>
        </w:rPr>
        <w:t>.</w:t>
      </w:r>
      <w:r w:rsidR="000840FF">
        <w:rPr>
          <w:color w:val="000000"/>
        </w:rPr>
        <w:t xml:space="preserve"> Thus, a research methodology based on Husserl’s underlying philosophy would </w:t>
      </w:r>
      <w:r w:rsidR="00A70D10">
        <w:rPr>
          <w:color w:val="000000"/>
        </w:rPr>
        <w:t xml:space="preserve">propose that the researcher </w:t>
      </w:r>
      <w:r w:rsidR="000C4E12">
        <w:rPr>
          <w:color w:val="000000"/>
        </w:rPr>
        <w:t xml:space="preserve">suspend all </w:t>
      </w:r>
      <w:r w:rsidR="002F5F27">
        <w:rPr>
          <w:color w:val="000000"/>
        </w:rPr>
        <w:t xml:space="preserve">prior understanding of the phenomenon to </w:t>
      </w:r>
      <w:r w:rsidR="00AE0B9D">
        <w:rPr>
          <w:color w:val="000000"/>
        </w:rPr>
        <w:t xml:space="preserve">see the </w:t>
      </w:r>
      <w:r w:rsidR="001A014E">
        <w:rPr>
          <w:color w:val="000000"/>
        </w:rPr>
        <w:t xml:space="preserve">lived experience of participants </w:t>
      </w:r>
      <w:r w:rsidR="00930073">
        <w:rPr>
          <w:color w:val="000000"/>
        </w:rPr>
        <w:t xml:space="preserve">without bias </w:t>
      </w:r>
      <w:sdt>
        <w:sdtPr>
          <w:rPr>
            <w:color w:val="000000"/>
          </w:rPr>
          <w:tag w:val="MENDELEY_CITATION_v3_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"/>
          <w:id w:val="1380748909"/>
          <w:placeholder>
            <w:docPart w:val="DefaultPlaceholder_-1854013440"/>
          </w:placeholder>
        </w:sdtPr>
        <w:sdtContent>
          <w:r w:rsidR="00A10FFE" w:rsidRPr="00A10FFE">
            <w:rPr>
              <w:color w:val="000000"/>
            </w:rPr>
            <w:t>(Peoples, 2021)</w:t>
          </w:r>
        </w:sdtContent>
      </w:sdt>
      <w:r w:rsidR="00930073">
        <w:rPr>
          <w:color w:val="000000"/>
        </w:rPr>
        <w:t>.</w:t>
      </w:r>
      <w:r w:rsidR="007B0F13">
        <w:rPr>
          <w:color w:val="000000"/>
        </w:rPr>
        <w:t xml:space="preserve"> </w:t>
      </w:r>
      <w:r w:rsidR="00476F49">
        <w:rPr>
          <w:color w:val="000000"/>
        </w:rPr>
        <w:t xml:space="preserve">However, </w:t>
      </w:r>
      <w:r w:rsidR="002F38DD">
        <w:rPr>
          <w:color w:val="000000"/>
        </w:rPr>
        <w:t>this study recognise</w:t>
      </w:r>
      <w:r w:rsidR="004E6BCE">
        <w:rPr>
          <w:color w:val="000000"/>
        </w:rPr>
        <w:t>d</w:t>
      </w:r>
      <w:r w:rsidR="002F38DD">
        <w:rPr>
          <w:color w:val="000000"/>
        </w:rPr>
        <w:t xml:space="preserve"> the relevance of </w:t>
      </w:r>
      <w:r w:rsidR="00DF178A">
        <w:rPr>
          <w:color w:val="000000"/>
        </w:rPr>
        <w:t>what is already understood about the phenomenon</w:t>
      </w:r>
      <w:r w:rsidR="004B414D">
        <w:rPr>
          <w:color w:val="000000"/>
        </w:rPr>
        <w:t xml:space="preserve"> through </w:t>
      </w:r>
      <w:r w:rsidR="00593AD6">
        <w:rPr>
          <w:color w:val="000000"/>
        </w:rPr>
        <w:t xml:space="preserve">my lived experience </w:t>
      </w:r>
      <w:r w:rsidR="00FE3B05">
        <w:rPr>
          <w:color w:val="000000"/>
        </w:rPr>
        <w:t>in context</w:t>
      </w:r>
      <w:r w:rsidR="003F132E">
        <w:rPr>
          <w:color w:val="000000"/>
        </w:rPr>
        <w:t xml:space="preserve"> </w:t>
      </w:r>
      <w:r w:rsidR="004B414D">
        <w:rPr>
          <w:color w:val="000000"/>
        </w:rPr>
        <w:t>and</w:t>
      </w:r>
      <w:r w:rsidR="003F132E">
        <w:rPr>
          <w:color w:val="000000"/>
        </w:rPr>
        <w:t xml:space="preserve"> my</w:t>
      </w:r>
      <w:r w:rsidR="004B414D">
        <w:rPr>
          <w:color w:val="000000"/>
        </w:rPr>
        <w:t xml:space="preserve"> engagement with the literature</w:t>
      </w:r>
      <w:r w:rsidR="00DF178A">
        <w:rPr>
          <w:color w:val="000000"/>
        </w:rPr>
        <w:t xml:space="preserve">. Thus, </w:t>
      </w:r>
      <w:r w:rsidR="00DE0638">
        <w:rPr>
          <w:color w:val="000000"/>
        </w:rPr>
        <w:t>the process w</w:t>
      </w:r>
      <w:r w:rsidR="004E6BCE">
        <w:rPr>
          <w:color w:val="000000"/>
        </w:rPr>
        <w:t>as</w:t>
      </w:r>
      <w:r w:rsidR="005348C4">
        <w:rPr>
          <w:color w:val="000000"/>
        </w:rPr>
        <w:t xml:space="preserve"> guided by the thinking of Gadamer in that </w:t>
      </w:r>
      <w:r w:rsidR="00375ED0">
        <w:rPr>
          <w:color w:val="000000"/>
        </w:rPr>
        <w:t xml:space="preserve">to be open </w:t>
      </w:r>
      <w:r w:rsidR="00C67E18">
        <w:rPr>
          <w:color w:val="000000"/>
        </w:rPr>
        <w:t xml:space="preserve">to </w:t>
      </w:r>
      <w:r w:rsidR="00333AB3">
        <w:rPr>
          <w:color w:val="000000"/>
        </w:rPr>
        <w:t xml:space="preserve">what is different we need to first be </w:t>
      </w:r>
      <w:r w:rsidR="00C67E18">
        <w:rPr>
          <w:color w:val="000000"/>
        </w:rPr>
        <w:t>aware</w:t>
      </w:r>
      <w:r w:rsidR="00333AB3">
        <w:rPr>
          <w:color w:val="000000"/>
        </w:rPr>
        <w:t xml:space="preserve"> </w:t>
      </w:r>
      <w:r w:rsidR="00C67E18">
        <w:rPr>
          <w:color w:val="000000"/>
        </w:rPr>
        <w:t>of</w:t>
      </w:r>
      <w:r w:rsidR="00333AB3">
        <w:rPr>
          <w:color w:val="000000"/>
        </w:rPr>
        <w:t xml:space="preserve"> our own understanding </w:t>
      </w:r>
      <w:sdt>
        <w:sdtPr>
          <w:rPr>
            <w:color w:val="000000"/>
          </w:rPr>
          <w:tag w:val="MENDELEY_CITATION_v3_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"/>
          <w:id w:val="-433360480"/>
          <w:placeholder>
            <w:docPart w:val="DefaultPlaceholder_-1854013440"/>
          </w:placeholder>
        </w:sdtPr>
        <w:sdtContent>
          <w:r w:rsidR="00A10FFE" w:rsidRPr="00A10FFE">
            <w:rPr>
              <w:color w:val="000000"/>
            </w:rPr>
            <w:t>(Gadamer, 20</w:t>
          </w:r>
          <w:r w:rsidR="007A7A93">
            <w:rPr>
              <w:color w:val="000000"/>
            </w:rPr>
            <w:t>13</w:t>
          </w:r>
          <w:r w:rsidR="00A10FFE" w:rsidRPr="00A10FFE">
            <w:rPr>
              <w:color w:val="000000"/>
            </w:rPr>
            <w:t>)</w:t>
          </w:r>
        </w:sdtContent>
      </w:sdt>
      <w:r w:rsidR="00C36AC5">
        <w:rPr>
          <w:color w:val="000000"/>
        </w:rPr>
        <w:t xml:space="preserve"> and the </w:t>
      </w:r>
      <w:r w:rsidR="00226E64">
        <w:rPr>
          <w:color w:val="000000"/>
        </w:rPr>
        <w:t xml:space="preserve">potential effect on </w:t>
      </w:r>
      <w:r w:rsidR="00772EFA">
        <w:rPr>
          <w:color w:val="000000"/>
        </w:rPr>
        <w:t xml:space="preserve">the research </w:t>
      </w:r>
      <w:sdt>
        <w:sdtPr>
          <w:rPr>
            <w:color w:val="000000"/>
          </w:rPr>
          <w:tag w:val="MENDELEY_CITATION_v3_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"/>
          <w:id w:val="823937125"/>
          <w:placeholder>
            <w:docPart w:val="DefaultPlaceholder_-1854013440"/>
          </w:placeholder>
        </w:sdtPr>
        <w:sdtContent>
          <w:r w:rsidR="00A10FFE" w:rsidRPr="00A10FFE">
            <w:rPr>
              <w:color w:val="000000"/>
            </w:rPr>
            <w:t>(Smythe and Spence, 2012)</w:t>
          </w:r>
        </w:sdtContent>
      </w:sdt>
      <w:r w:rsidR="00772EFA">
        <w:rPr>
          <w:color w:val="000000"/>
        </w:rPr>
        <w:t xml:space="preserve">. </w:t>
      </w:r>
      <w:r w:rsidR="00B04E9E">
        <w:rPr>
          <w:color w:val="000000"/>
        </w:rPr>
        <w:t xml:space="preserve">This allows the researcher to modify their existing understanding of the phenomenon by analysing the data until a suitable 'unity of meaning' is achieved </w:t>
      </w:r>
      <w:sdt>
        <w:sdtPr>
          <w:rPr>
            <w:color w:val="000000"/>
          </w:rPr>
          <w:tag w:val="MENDELEY_CITATION_v3_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"/>
          <w:id w:val="-1940824087"/>
          <w:placeholder>
            <w:docPart w:val="DefaultPlaceholder_-1854013440"/>
          </w:placeholder>
        </w:sdtPr>
        <w:sdtContent>
          <w:r w:rsidR="00A10FFE" w:rsidRPr="00A10FFE">
            <w:rPr>
              <w:color w:val="000000"/>
            </w:rPr>
            <w:t>(Gadamer, 20</w:t>
          </w:r>
          <w:r w:rsidR="007A7A93">
            <w:rPr>
              <w:color w:val="000000"/>
            </w:rPr>
            <w:t>13</w:t>
          </w:r>
          <w:r w:rsidR="00A10FFE" w:rsidRPr="00A10FFE">
            <w:rPr>
              <w:color w:val="000000"/>
            </w:rPr>
            <w:t>, p.600)</w:t>
          </w:r>
        </w:sdtContent>
      </w:sdt>
      <w:r w:rsidR="007B71C0">
        <w:rPr>
          <w:color w:val="000000"/>
        </w:rPr>
        <w:t>.</w:t>
      </w:r>
    </w:p>
    <w:p w14:paraId="218B6872" w14:textId="77777777" w:rsidR="00134AD8" w:rsidRPr="005F6046" w:rsidRDefault="00134AD8" w:rsidP="00F51AD4">
      <w:pPr>
        <w:spacing w:line="240" w:lineRule="auto"/>
        <w:jc w:val="both"/>
      </w:pPr>
    </w:p>
    <w:p w14:paraId="5762DD94" w14:textId="58BDA499" w:rsidR="0041038A" w:rsidRPr="006A77F8" w:rsidRDefault="00295F64" w:rsidP="0021617A">
      <w:pPr>
        <w:spacing w:line="480" w:lineRule="auto"/>
        <w:jc w:val="both"/>
        <w:rPr>
          <w:color w:val="000000"/>
        </w:rPr>
      </w:pPr>
      <w:r w:rsidRPr="0021617A">
        <w:t>In hermeneutic phenomenology</w:t>
      </w:r>
      <w:r w:rsidR="00A85B87" w:rsidRPr="0021617A">
        <w:t xml:space="preserve"> studies,</w:t>
      </w:r>
      <w:r w:rsidRPr="0021617A">
        <w:t xml:space="preserve"> there is some </w:t>
      </w:r>
      <w:r w:rsidR="00A85B87" w:rsidRPr="0021617A">
        <w:t xml:space="preserve">variation of the key terms that are </w:t>
      </w:r>
      <w:r w:rsidR="0021617A">
        <w:t xml:space="preserve">central to </w:t>
      </w:r>
      <w:r w:rsidR="008505D0">
        <w:t xml:space="preserve">answering the research question </w:t>
      </w:r>
      <w:sdt>
        <w:sdtPr>
          <w:rPr>
            <w:color w:val="000000"/>
          </w:rPr>
          <w:tag w:val="MENDELEY_CITATION_v3_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"/>
          <w:id w:val="480424123"/>
          <w:placeholder>
            <w:docPart w:val="DefaultPlaceholder_-1854013440"/>
          </w:placeholder>
        </w:sdtPr>
        <w:sdtContent>
          <w:r w:rsidR="00A10FFE" w:rsidRPr="00A10FFE">
            <w:rPr>
              <w:color w:val="000000"/>
            </w:rPr>
            <w:t>(Norlyk and Harder, 2010)</w:t>
          </w:r>
        </w:sdtContent>
      </w:sdt>
      <w:r w:rsidR="00843707">
        <w:rPr>
          <w:color w:val="000000"/>
        </w:rPr>
        <w:t xml:space="preserve">. </w:t>
      </w:r>
      <w:r w:rsidR="00FA00E1">
        <w:rPr>
          <w:color w:val="000000"/>
        </w:rPr>
        <w:t xml:space="preserve">A </w:t>
      </w:r>
      <w:r w:rsidR="00FA00E1">
        <w:rPr>
          <w:color w:val="000000"/>
        </w:rPr>
        <w:lastRenderedPageBreak/>
        <w:t>phenomenological study aims</w:t>
      </w:r>
      <w:r w:rsidR="001E42AD">
        <w:rPr>
          <w:color w:val="000000"/>
        </w:rPr>
        <w:t xml:space="preserve"> to </w:t>
      </w:r>
      <w:r w:rsidR="00FA00E1">
        <w:rPr>
          <w:color w:val="000000"/>
        </w:rPr>
        <w:t xml:space="preserve">uncover the ‘essence’ </w:t>
      </w:r>
      <w:sdt>
        <w:sdtPr>
          <w:rPr>
            <w:color w:val="000000"/>
          </w:rPr>
          <w:tag w:val="MENDELEY_CITATION_v3_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"/>
          <w:id w:val="-1117987721"/>
          <w:placeholder>
            <w:docPart w:val="DefaultPlaceholder_-1854013440"/>
          </w:placeholder>
        </w:sdtPr>
        <w:sdtContent>
          <w:r w:rsidR="00A10FFE" w:rsidRPr="00A10FFE">
            <w:rPr>
              <w:color w:val="000000"/>
            </w:rPr>
            <w:t>(King, 2001, p.8)</w:t>
          </w:r>
        </w:sdtContent>
      </w:sdt>
      <w:r w:rsidR="00FA00E1">
        <w:rPr>
          <w:color w:val="000000"/>
        </w:rPr>
        <w:t xml:space="preserve"> of the phenomenon, </w:t>
      </w:r>
      <w:r w:rsidR="004144C4">
        <w:rPr>
          <w:color w:val="000000"/>
        </w:rPr>
        <w:t xml:space="preserve">and it is this term </w:t>
      </w:r>
      <w:proofErr w:type="gramStart"/>
      <w:r w:rsidR="004144C4">
        <w:rPr>
          <w:color w:val="000000"/>
        </w:rPr>
        <w:t>in particular that</w:t>
      </w:r>
      <w:proofErr w:type="gramEnd"/>
      <w:r w:rsidR="004144C4">
        <w:rPr>
          <w:color w:val="000000"/>
        </w:rPr>
        <w:t xml:space="preserve"> requires further clarification</w:t>
      </w:r>
      <w:r w:rsidR="002D49C4">
        <w:rPr>
          <w:color w:val="000000"/>
        </w:rPr>
        <w:t xml:space="preserve"> from a hermeneutic </w:t>
      </w:r>
      <w:r w:rsidR="00212066">
        <w:rPr>
          <w:color w:val="000000"/>
        </w:rPr>
        <w:t>perspective</w:t>
      </w:r>
      <w:r w:rsidR="004144C4">
        <w:rPr>
          <w:color w:val="000000"/>
        </w:rPr>
        <w:t xml:space="preserve">. </w:t>
      </w:r>
      <w:r w:rsidR="00D76510">
        <w:rPr>
          <w:color w:val="000000"/>
        </w:rPr>
        <w:t>Thus, this study s</w:t>
      </w:r>
      <w:r w:rsidR="00007E5F">
        <w:rPr>
          <w:color w:val="000000"/>
        </w:rPr>
        <w:t>ought</w:t>
      </w:r>
      <w:r w:rsidR="00D76510">
        <w:rPr>
          <w:color w:val="000000"/>
        </w:rPr>
        <w:t xml:space="preserve"> to understand the essence </w:t>
      </w:r>
      <w:r w:rsidR="00AF3FB4">
        <w:rPr>
          <w:color w:val="000000"/>
        </w:rPr>
        <w:t>of</w:t>
      </w:r>
      <w:r w:rsidR="0022208E">
        <w:rPr>
          <w:color w:val="000000"/>
        </w:rPr>
        <w:t xml:space="preserve"> how mentoring impacts the lived experience of resilience</w:t>
      </w:r>
      <w:r w:rsidR="00A61625">
        <w:rPr>
          <w:color w:val="000000"/>
        </w:rPr>
        <w:t xml:space="preserve"> as it pertains to </w:t>
      </w:r>
      <w:r w:rsidR="007519B2">
        <w:rPr>
          <w:color w:val="000000"/>
        </w:rPr>
        <w:t>‘</w:t>
      </w:r>
      <w:r w:rsidR="0019401B">
        <w:rPr>
          <w:color w:val="000000"/>
        </w:rPr>
        <w:t xml:space="preserve">what matters’ </w:t>
      </w:r>
      <w:sdt>
        <w:sdtPr>
          <w:rPr>
            <w:color w:val="000000"/>
          </w:rPr>
          <w:tag w:val="MENDELEY_CITATION_v3_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"/>
          <w:id w:val="-901601953"/>
          <w:placeholder>
            <w:docPart w:val="DefaultPlaceholder_-1854013440"/>
          </w:placeholder>
        </w:sdtPr>
        <w:sdtContent>
          <w:r w:rsidR="00A10FFE" w:rsidRPr="00A10FFE">
            <w:rPr>
              <w:color w:val="000000"/>
            </w:rPr>
            <w:t>(Wrathall, 2005, p.92)</w:t>
          </w:r>
        </w:sdtContent>
      </w:sdt>
      <w:r w:rsidR="005C7966">
        <w:rPr>
          <w:color w:val="000000"/>
        </w:rPr>
        <w:t xml:space="preserve"> </w:t>
      </w:r>
      <w:r w:rsidR="00D80B40">
        <w:rPr>
          <w:color w:val="000000"/>
        </w:rPr>
        <w:t>in the experience of</w:t>
      </w:r>
      <w:r w:rsidR="00B74DCC">
        <w:rPr>
          <w:color w:val="000000"/>
        </w:rPr>
        <w:t xml:space="preserve"> resilience in</w:t>
      </w:r>
      <w:r w:rsidR="001F4152">
        <w:rPr>
          <w:color w:val="000000"/>
        </w:rPr>
        <w:t xml:space="preserve"> </w:t>
      </w:r>
      <w:r w:rsidR="007858F4">
        <w:rPr>
          <w:color w:val="000000"/>
        </w:rPr>
        <w:t>trainee teachers</w:t>
      </w:r>
      <w:r w:rsidR="009448F3">
        <w:rPr>
          <w:color w:val="000000"/>
        </w:rPr>
        <w:t>,</w:t>
      </w:r>
      <w:r w:rsidR="001F4152">
        <w:rPr>
          <w:color w:val="000000"/>
        </w:rPr>
        <w:t xml:space="preserve"> </w:t>
      </w:r>
      <w:r w:rsidR="00D711C6">
        <w:rPr>
          <w:color w:val="000000"/>
        </w:rPr>
        <w:t xml:space="preserve">to gain a deeper perspective of </w:t>
      </w:r>
      <w:r w:rsidR="00E47C88">
        <w:rPr>
          <w:color w:val="000000"/>
        </w:rPr>
        <w:t>the situated nature of resilience</w:t>
      </w:r>
      <w:r w:rsidR="006928D6">
        <w:rPr>
          <w:color w:val="000000"/>
        </w:rPr>
        <w:t xml:space="preserve"> in school placements</w:t>
      </w:r>
      <w:r w:rsidR="00B74DCC">
        <w:rPr>
          <w:color w:val="000000"/>
        </w:rPr>
        <w:t>. This recognises</w:t>
      </w:r>
      <w:r w:rsidR="005002CA">
        <w:rPr>
          <w:color w:val="000000"/>
        </w:rPr>
        <w:t xml:space="preserve"> that </w:t>
      </w:r>
      <w:r w:rsidR="00557CAE">
        <w:rPr>
          <w:color w:val="000000"/>
        </w:rPr>
        <w:t>understanding is ‘dynamic and contextual’</w:t>
      </w:r>
      <w:r w:rsidR="00D01140">
        <w:rPr>
          <w:color w:val="000000"/>
        </w:rPr>
        <w:t xml:space="preserve"> </w:t>
      </w:r>
      <w:sdt>
        <w:sdtPr>
          <w:rPr>
            <w:color w:val="000000"/>
          </w:rPr>
          <w:tag w:val="MENDELEY_CITATION_v3_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"/>
          <w:id w:val="-432677860"/>
          <w:placeholder>
            <w:docPart w:val="DefaultPlaceholder_-1854013440"/>
          </w:placeholder>
        </w:sdtPr>
        <w:sdtContent>
          <w:r w:rsidR="00A10FFE" w:rsidRPr="00A10FFE">
            <w:rPr>
              <w:color w:val="000000"/>
            </w:rPr>
            <w:t>(Smythe and Spence, 2012, p.13)</w:t>
          </w:r>
        </w:sdtContent>
      </w:sdt>
      <w:r w:rsidR="006928D6">
        <w:rPr>
          <w:color w:val="000000"/>
        </w:rPr>
        <w:t xml:space="preserve">. </w:t>
      </w:r>
      <w:r w:rsidR="00BE2E5A">
        <w:rPr>
          <w:color w:val="000000"/>
        </w:rPr>
        <w:t>T</w:t>
      </w:r>
      <w:r w:rsidR="005C7966">
        <w:rPr>
          <w:color w:val="000000"/>
        </w:rPr>
        <w:t xml:space="preserve">hrough the subsidiary questions, the research aims to uncover </w:t>
      </w:r>
      <w:r w:rsidR="00E4317D">
        <w:rPr>
          <w:color w:val="000000"/>
        </w:rPr>
        <w:t>themes that are universal to th</w:t>
      </w:r>
      <w:r w:rsidR="00762FE0">
        <w:rPr>
          <w:color w:val="000000"/>
        </w:rPr>
        <w:t xml:space="preserve">e experience of </w:t>
      </w:r>
      <w:r w:rsidR="00587521">
        <w:rPr>
          <w:color w:val="000000"/>
        </w:rPr>
        <w:t>this specific group (Norlyk and Harder, 2010</w:t>
      </w:r>
      <w:r w:rsidR="004601D0" w:rsidRPr="00E5136E">
        <w:rPr>
          <w:color w:val="000000"/>
        </w:rPr>
        <w:t>)</w:t>
      </w:r>
      <w:r w:rsidR="002076A4">
        <w:rPr>
          <w:color w:val="000000"/>
        </w:rPr>
        <w:t xml:space="preserve"> to capture</w:t>
      </w:r>
      <w:r w:rsidR="009A389C" w:rsidRPr="00E5136E">
        <w:rPr>
          <w:color w:val="000000"/>
        </w:rPr>
        <w:t xml:space="preserve"> </w:t>
      </w:r>
      <w:r w:rsidR="00240217" w:rsidRPr="00240217">
        <w:rPr>
          <w:color w:val="000000"/>
        </w:rPr>
        <w:t>the nuanced, shared understandings and interpretations that emerge</w:t>
      </w:r>
      <w:r w:rsidR="00240217">
        <w:rPr>
          <w:color w:val="000000"/>
        </w:rPr>
        <w:t xml:space="preserve"> </w:t>
      </w:r>
      <w:r w:rsidR="00E65A40">
        <w:rPr>
          <w:color w:val="000000"/>
        </w:rPr>
        <w:t xml:space="preserve">from trainees’ </w:t>
      </w:r>
      <w:r w:rsidR="00B44391">
        <w:rPr>
          <w:color w:val="000000"/>
        </w:rPr>
        <w:t>experiences</w:t>
      </w:r>
      <w:r w:rsidR="00E65A40">
        <w:rPr>
          <w:color w:val="000000"/>
        </w:rPr>
        <w:t xml:space="preserve"> of resilience and mentoring. </w:t>
      </w:r>
      <w:r w:rsidR="002F5604">
        <w:rPr>
          <w:color w:val="000000"/>
        </w:rPr>
        <w:t xml:space="preserve">This requires the researcher to </w:t>
      </w:r>
      <w:r w:rsidR="00E30430">
        <w:rPr>
          <w:color w:val="000000"/>
        </w:rPr>
        <w:t>seek depth and detail in participant stories</w:t>
      </w:r>
      <w:r w:rsidR="00896E9C">
        <w:rPr>
          <w:color w:val="000000"/>
        </w:rPr>
        <w:t xml:space="preserve"> whilst </w:t>
      </w:r>
      <w:r w:rsidR="00B86856">
        <w:rPr>
          <w:color w:val="000000"/>
        </w:rPr>
        <w:t>maintaining</w:t>
      </w:r>
      <w:r w:rsidR="00896E9C">
        <w:rPr>
          <w:color w:val="000000"/>
        </w:rPr>
        <w:t xml:space="preserve"> </w:t>
      </w:r>
      <w:r w:rsidR="00B86856">
        <w:rPr>
          <w:color w:val="000000"/>
        </w:rPr>
        <w:t>openness</w:t>
      </w:r>
      <w:r w:rsidR="00896E9C">
        <w:rPr>
          <w:color w:val="000000"/>
        </w:rPr>
        <w:t xml:space="preserve"> </w:t>
      </w:r>
      <w:r w:rsidR="00B86856">
        <w:rPr>
          <w:color w:val="000000"/>
        </w:rPr>
        <w:t xml:space="preserve">and curiosity about what emerges (Denscombe, 2021). </w:t>
      </w:r>
    </w:p>
    <w:p w14:paraId="1EDBCB03" w14:textId="00778A64" w:rsidR="00911C56" w:rsidRPr="00441F5A" w:rsidRDefault="00441F5A" w:rsidP="00441F5A">
      <w:pPr>
        <w:pStyle w:val="Heading1"/>
      </w:pPr>
      <w:bookmarkStart w:id="24" w:name="_Toc171527105"/>
      <w:r>
        <w:t xml:space="preserve">6. </w:t>
      </w:r>
      <w:r w:rsidR="00911C56" w:rsidRPr="00441F5A">
        <w:t>Methods:</w:t>
      </w:r>
      <w:bookmarkEnd w:id="24"/>
    </w:p>
    <w:p w14:paraId="0A837FA7" w14:textId="77777777" w:rsidR="005A3005" w:rsidRDefault="005A3005" w:rsidP="005A3005"/>
    <w:p w14:paraId="096B3FC1" w14:textId="6F87A30B" w:rsidR="00673741" w:rsidRDefault="00CF6C46" w:rsidP="003654A8">
      <w:pPr>
        <w:spacing w:line="480" w:lineRule="auto"/>
        <w:jc w:val="both"/>
      </w:pPr>
      <w:r>
        <w:t xml:space="preserve">This section outlines the methods </w:t>
      </w:r>
      <w:r w:rsidR="003654A8">
        <w:t xml:space="preserve">chosen to answer the research question: How does mentoring impact the lived experience of resilience in trainee teachers? </w:t>
      </w:r>
      <w:r w:rsidR="00673741">
        <w:t xml:space="preserve"> </w:t>
      </w:r>
      <w:proofErr w:type="gramStart"/>
      <w:r w:rsidR="00B31895">
        <w:t>A</w:t>
      </w:r>
      <w:r w:rsidR="00673741">
        <w:t xml:space="preserve">  clear</w:t>
      </w:r>
      <w:proofErr w:type="gramEnd"/>
      <w:r w:rsidR="00673741">
        <w:t xml:space="preserve"> rationale </w:t>
      </w:r>
      <w:r w:rsidR="00B31895">
        <w:t xml:space="preserve">will be presented </w:t>
      </w:r>
      <w:r w:rsidR="00673741">
        <w:t>for the decisions made in sampling, data collection, and analysis,</w:t>
      </w:r>
      <w:r w:rsidR="00B31895">
        <w:t xml:space="preserve"> </w:t>
      </w:r>
      <w:r w:rsidR="00673741">
        <w:t xml:space="preserve"> accompanied by </w:t>
      </w:r>
      <w:r w:rsidR="00827921">
        <w:t>an explanation</w:t>
      </w:r>
      <w:r w:rsidR="00673741">
        <w:t xml:space="preserve"> of the philosophical assumptions underpinning these decisions</w:t>
      </w:r>
      <w:r w:rsidR="00372D7F">
        <w:t xml:space="preserve">. This aims to </w:t>
      </w:r>
      <w:r w:rsidR="001D33FD">
        <w:t>clarify the process of the methodology</w:t>
      </w:r>
      <w:r w:rsidR="00292563">
        <w:t xml:space="preserve"> outlined in the previous section and</w:t>
      </w:r>
      <w:r w:rsidR="00673741">
        <w:t xml:space="preserve"> to </w:t>
      </w:r>
      <w:r w:rsidR="00827921">
        <w:t>support</w:t>
      </w:r>
      <w:r w:rsidR="00673741">
        <w:t xml:space="preserve"> the trustworthiness </w:t>
      </w:r>
      <w:r w:rsidR="005656B4">
        <w:t xml:space="preserve">and utility of the study </w:t>
      </w:r>
      <w:r w:rsidR="00673741">
        <w:t>(</w:t>
      </w:r>
      <w:proofErr w:type="spellStart"/>
      <w:r w:rsidR="00673741">
        <w:t>Noryk</w:t>
      </w:r>
      <w:proofErr w:type="spellEnd"/>
      <w:r w:rsidR="00673741">
        <w:t xml:space="preserve"> and </w:t>
      </w:r>
      <w:r w:rsidR="008B5D84">
        <w:t>Harder, 2010</w:t>
      </w:r>
      <w:r w:rsidR="0068555C">
        <w:t xml:space="preserve">; </w:t>
      </w:r>
      <w:sdt>
        <w:sdtPr>
          <w:rPr>
            <w:color w:val="000000"/>
          </w:rPr>
          <w:tag w:val="MENDELEY_CITATION_v3_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"/>
          <w:id w:val="1608311870"/>
          <w:placeholder>
            <w:docPart w:val="DefaultPlaceholder_-1854013440"/>
          </w:placeholder>
        </w:sdtPr>
        <w:sdtContent>
          <w:r w:rsidR="00A10FFE" w:rsidRPr="00A10FFE">
            <w:rPr>
              <w:color w:val="000000"/>
            </w:rPr>
            <w:t xml:space="preserve">Fleming, </w:t>
          </w:r>
          <w:proofErr w:type="spellStart"/>
          <w:r w:rsidR="00A10FFE" w:rsidRPr="00A10FFE">
            <w:rPr>
              <w:color w:val="000000"/>
            </w:rPr>
            <w:t>Gaidys</w:t>
          </w:r>
          <w:proofErr w:type="spellEnd"/>
          <w:r w:rsidR="00A10FFE" w:rsidRPr="00A10FFE">
            <w:rPr>
              <w:color w:val="000000"/>
            </w:rPr>
            <w:t xml:space="preserve"> and Robb, 2003)</w:t>
          </w:r>
        </w:sdtContent>
      </w:sdt>
      <w:r w:rsidR="008B5D84">
        <w:t xml:space="preserve">. </w:t>
      </w:r>
    </w:p>
    <w:p w14:paraId="375F0124" w14:textId="77777777" w:rsidR="0031716B" w:rsidRDefault="0031716B" w:rsidP="00434BA6">
      <w:pPr>
        <w:spacing w:line="240" w:lineRule="auto"/>
        <w:jc w:val="both"/>
      </w:pPr>
    </w:p>
    <w:p w14:paraId="23E8DB05" w14:textId="39E9BC7D" w:rsidR="003654A8" w:rsidRPr="00441F5A" w:rsidRDefault="003966A4" w:rsidP="00441F5A">
      <w:pPr>
        <w:pStyle w:val="Heading2"/>
      </w:pPr>
      <w:bookmarkStart w:id="25" w:name="_Toc171527106"/>
      <w:r w:rsidRPr="00441F5A">
        <w:t>6.</w:t>
      </w:r>
      <w:r w:rsidR="00271448" w:rsidRPr="00441F5A">
        <w:t>1</w:t>
      </w:r>
      <w:r w:rsidR="00441F5A">
        <w:t xml:space="preserve"> </w:t>
      </w:r>
      <w:r w:rsidR="00911C56" w:rsidRPr="00441F5A">
        <w:t>Sampling</w:t>
      </w:r>
      <w:bookmarkEnd w:id="25"/>
      <w:r w:rsidR="00911C56" w:rsidRPr="00441F5A">
        <w:t xml:space="preserve">  </w:t>
      </w:r>
    </w:p>
    <w:p w14:paraId="135ECB66" w14:textId="77777777" w:rsidR="003966A4" w:rsidRPr="003966A4" w:rsidRDefault="003966A4" w:rsidP="003966A4"/>
    <w:p w14:paraId="2E46176B" w14:textId="57095F4E" w:rsidR="00C77655" w:rsidRDefault="007925B3" w:rsidP="00D67756">
      <w:pPr>
        <w:spacing w:line="480" w:lineRule="auto"/>
        <w:jc w:val="both"/>
      </w:pPr>
      <w:r>
        <w:lastRenderedPageBreak/>
        <w:t xml:space="preserve">As outlined in </w:t>
      </w:r>
      <w:r w:rsidR="00696132">
        <w:t>the literature review (3.1), r</w:t>
      </w:r>
      <w:r w:rsidR="00436EE3">
        <w:t xml:space="preserve">esilience is a complex concept, particularly in the field of education, </w:t>
      </w:r>
      <w:r w:rsidR="003E128B">
        <w:t xml:space="preserve">lacking </w:t>
      </w:r>
      <w:r w:rsidR="00436EE3">
        <w:t>a universally agreed-upon definition</w:t>
      </w:r>
      <w:r w:rsidR="00434BA6">
        <w:t xml:space="preserve"> (Kaplan, 2013)</w:t>
      </w:r>
      <w:r w:rsidR="00696132">
        <w:t xml:space="preserve">. </w:t>
      </w:r>
      <w:r w:rsidR="00436EE3">
        <w:t>To gain a comprehensive understanding of the experiences of resilience among trainee teachers, purposive sampling was utilised to narrow down the population, as suggested by Denscombe (2021).</w:t>
      </w:r>
      <w:r w:rsidR="00A71D54">
        <w:t xml:space="preserve"> </w:t>
      </w:r>
      <w:r w:rsidR="007113B4">
        <w:t xml:space="preserve">The initial criteria for participant selection </w:t>
      </w:r>
      <w:r w:rsidR="004B2CC9">
        <w:t xml:space="preserve">were aligned with the purpose of the </w:t>
      </w:r>
      <w:r w:rsidR="0034449F">
        <w:t>study</w:t>
      </w:r>
      <w:r w:rsidR="004B2CC9">
        <w:t xml:space="preserve"> (Dibley, </w:t>
      </w:r>
      <w:r w:rsidR="009B5623" w:rsidRPr="009B5623">
        <w:rPr>
          <w:i/>
        </w:rPr>
        <w:t>et al</w:t>
      </w:r>
      <w:r w:rsidR="00D74147" w:rsidRPr="00D74147">
        <w:rPr>
          <w:i/>
        </w:rPr>
        <w:t xml:space="preserve">., </w:t>
      </w:r>
      <w:r w:rsidR="004B2CC9">
        <w:t xml:space="preserve">2020) and </w:t>
      </w:r>
      <w:r w:rsidR="007113B4">
        <w:t xml:space="preserve">required </w:t>
      </w:r>
      <w:r w:rsidR="001E0A5B">
        <w:t>participants to</w:t>
      </w:r>
      <w:r w:rsidR="007113B4">
        <w:t xml:space="preserve"> </w:t>
      </w:r>
      <w:r w:rsidR="001E0A5B">
        <w:t>have completed</w:t>
      </w:r>
      <w:r w:rsidR="007113B4">
        <w:t xml:space="preserve"> teacher training through a school-based program</w:t>
      </w:r>
      <w:r w:rsidR="007F0C41">
        <w:t>me</w:t>
      </w:r>
      <w:r w:rsidR="007113B4">
        <w:t xml:space="preserve">, such as </w:t>
      </w:r>
      <w:r w:rsidR="001B5EEE">
        <w:t>School Centred Initial Teacher Training</w:t>
      </w:r>
      <w:r w:rsidR="007113B4">
        <w:t xml:space="preserve"> </w:t>
      </w:r>
      <w:r w:rsidR="001B5EEE">
        <w:t>(</w:t>
      </w:r>
      <w:r w:rsidR="007113B4">
        <w:t>SCITT</w:t>
      </w:r>
      <w:r w:rsidR="001B5EEE">
        <w:t>)</w:t>
      </w:r>
      <w:r w:rsidR="007113B4">
        <w:t xml:space="preserve"> or School Direct. This was </w:t>
      </w:r>
      <w:r w:rsidR="001C020B">
        <w:t>important</w:t>
      </w:r>
      <w:r w:rsidR="007113B4">
        <w:t xml:space="preserve"> as the research focused on individuals whose school-based experience was a significant component of their training and </w:t>
      </w:r>
      <w:r w:rsidR="000328B3">
        <w:t>ensured</w:t>
      </w:r>
      <w:r w:rsidR="007113B4">
        <w:t xml:space="preserve"> mentor</w:t>
      </w:r>
      <w:r w:rsidR="00073D6A">
        <w:t xml:space="preserve"> involvement was consistent for all participants</w:t>
      </w:r>
      <w:r w:rsidR="001503D1">
        <w:t>.</w:t>
      </w:r>
      <w:r w:rsidR="002222BE">
        <w:t xml:space="preserve"> </w:t>
      </w:r>
      <w:r w:rsidR="00CB1BF3">
        <w:t xml:space="preserve">The second requirement was that trainees had finished their training </w:t>
      </w:r>
      <w:r w:rsidR="00C77655">
        <w:t>in</w:t>
      </w:r>
      <w:r w:rsidR="00CB1BF3">
        <w:t xml:space="preserve"> 2021 or 2022. This ensured that their experiences were recent and </w:t>
      </w:r>
      <w:r w:rsidR="00801497">
        <w:t xml:space="preserve">considered </w:t>
      </w:r>
      <w:r w:rsidR="00CB1BF3">
        <w:t xml:space="preserve">the disruptions to school placements and mentoring caused by COVID-19, which </w:t>
      </w:r>
      <w:r w:rsidR="001C077D">
        <w:t xml:space="preserve">uniquely </w:t>
      </w:r>
      <w:r w:rsidR="00CB1BF3">
        <w:t>affected those who completed their training in 20</w:t>
      </w:r>
      <w:r w:rsidR="0095130E">
        <w:t>19</w:t>
      </w:r>
      <w:r w:rsidR="00CB1BF3">
        <w:t>-2</w:t>
      </w:r>
      <w:r w:rsidR="0095130E">
        <w:t>0</w:t>
      </w:r>
      <w:r w:rsidR="0077564C">
        <w:t>.</w:t>
      </w:r>
    </w:p>
    <w:p w14:paraId="3A5724C1" w14:textId="77777777" w:rsidR="00D67756" w:rsidRDefault="00D67756" w:rsidP="00D67756">
      <w:pPr>
        <w:spacing w:line="240" w:lineRule="auto"/>
        <w:jc w:val="both"/>
      </w:pPr>
    </w:p>
    <w:p w14:paraId="03A04A91" w14:textId="28D6FC15" w:rsidR="00C44EB3" w:rsidRDefault="00451EC1" w:rsidP="00C44EB3">
      <w:pPr>
        <w:spacing w:line="480" w:lineRule="auto"/>
        <w:jc w:val="both"/>
      </w:pPr>
      <w:r>
        <w:t xml:space="preserve">The </w:t>
      </w:r>
      <w:r w:rsidR="003966A4">
        <w:t>research question formulation</w:t>
      </w:r>
      <w:r>
        <w:t xml:space="preserve"> was initially inspired by discussions within my organisation concerning trainee retention.</w:t>
      </w:r>
      <w:r w:rsidR="008E13CF">
        <w:t xml:space="preserve"> </w:t>
      </w:r>
      <w:r>
        <w:t xml:space="preserve">This led to an inquiry into how resilience could be fostered among future trainees. However, due to constraints in sample size, only one participant </w:t>
      </w:r>
      <w:r w:rsidR="00974BD9">
        <w:t>who had trained within the organisation was initially recruited</w:t>
      </w:r>
      <w:r>
        <w:t xml:space="preserve">. Consequently, the decision was made to broaden the sample to include recent trainees from other school-based programs. Further elaboration on this decision will be provided in </w:t>
      </w:r>
      <w:r w:rsidR="003E4885">
        <w:t>section 7</w:t>
      </w:r>
      <w:r>
        <w:t>.</w:t>
      </w:r>
    </w:p>
    <w:p w14:paraId="7833DC09" w14:textId="77777777" w:rsidR="00C44EB3" w:rsidRDefault="00C44EB3" w:rsidP="008E13CF">
      <w:pPr>
        <w:spacing w:line="240" w:lineRule="auto"/>
        <w:jc w:val="both"/>
      </w:pPr>
    </w:p>
    <w:p w14:paraId="1C39EB51" w14:textId="34360EE6" w:rsidR="00640074" w:rsidRDefault="00C24C14" w:rsidP="00C44EB3">
      <w:pPr>
        <w:spacing w:line="480" w:lineRule="auto"/>
        <w:jc w:val="both"/>
      </w:pPr>
      <w:r>
        <w:t xml:space="preserve">Empirical criteria for </w:t>
      </w:r>
      <w:r w:rsidR="00074316">
        <w:t>sampling</w:t>
      </w:r>
      <w:r>
        <w:t xml:space="preserve">, </w:t>
      </w:r>
      <w:r w:rsidR="00074316">
        <w:t xml:space="preserve">which aims to cover a </w:t>
      </w:r>
      <w:r w:rsidR="00B6175B">
        <w:t>cross-section</w:t>
      </w:r>
      <w:r w:rsidR="00074316">
        <w:t xml:space="preserve"> of the population, </w:t>
      </w:r>
      <w:r w:rsidR="00B6175B">
        <w:t>does not apply to phenomenological enquiry (Norlyk and Harder, 2010)</w:t>
      </w:r>
      <w:r w:rsidR="00EC3B8F">
        <w:t xml:space="preserve"> </w:t>
      </w:r>
      <w:r w:rsidR="004C2D4D">
        <w:t>rather, i</w:t>
      </w:r>
      <w:r w:rsidR="00B7677E" w:rsidRPr="00B7677E">
        <w:t xml:space="preserve">n hermeneutic phenomenology </w:t>
      </w:r>
      <w:r w:rsidR="00507933">
        <w:t>research</w:t>
      </w:r>
      <w:r w:rsidR="00B7677E" w:rsidRPr="00B7677E">
        <w:t>, the goal is to recogni</w:t>
      </w:r>
      <w:r w:rsidR="004C2D4D">
        <w:t>s</w:t>
      </w:r>
      <w:r w:rsidR="00B7677E" w:rsidRPr="00B7677E">
        <w:t xml:space="preserve">e that each person's </w:t>
      </w:r>
      <w:r w:rsidR="00B7677E" w:rsidRPr="00B7677E">
        <w:lastRenderedPageBreak/>
        <w:t>experience holds equal significance and cannot be measured against others. Th</w:t>
      </w:r>
      <w:r w:rsidR="00423443">
        <w:t>erefore, this</w:t>
      </w:r>
      <w:r w:rsidR="00B7677E" w:rsidRPr="00B7677E">
        <w:t xml:space="preserve"> study does not aim to demonstrate representativeness or </w:t>
      </w:r>
      <w:r w:rsidR="004C2D4D">
        <w:t>similarity</w:t>
      </w:r>
      <w:r w:rsidR="00B7677E" w:rsidRPr="00B7677E">
        <w:t xml:space="preserve"> </w:t>
      </w:r>
      <w:r w:rsidR="004C2D4D">
        <w:t xml:space="preserve">of experience </w:t>
      </w:r>
      <w:r w:rsidR="00B7677E" w:rsidRPr="00B7677E">
        <w:t>as indicators of truth</w:t>
      </w:r>
      <w:r w:rsidR="004C2D4D">
        <w:t xml:space="preserve"> (Dibley, </w:t>
      </w:r>
      <w:r w:rsidR="009B5623" w:rsidRPr="009B5623">
        <w:rPr>
          <w:i/>
        </w:rPr>
        <w:t>et al</w:t>
      </w:r>
      <w:r w:rsidR="00D74147" w:rsidRPr="00D74147">
        <w:rPr>
          <w:i/>
        </w:rPr>
        <w:t xml:space="preserve">., </w:t>
      </w:r>
      <w:r w:rsidR="004C2D4D">
        <w:t>2020).</w:t>
      </w:r>
      <w:r w:rsidR="00B6175B">
        <w:t xml:space="preserve"> </w:t>
      </w:r>
      <w:r w:rsidR="000A4487">
        <w:t xml:space="preserve">The sample size consisted of four participants, including two secondary and two primary former trainees. </w:t>
      </w:r>
      <w:r w:rsidR="00D46466">
        <w:t xml:space="preserve">The number of participants in the sample fell at the lower end of the </w:t>
      </w:r>
      <w:r w:rsidR="00755222">
        <w:t>desired</w:t>
      </w:r>
      <w:r w:rsidR="00D46466">
        <w:t xml:space="preserve"> range of 4-6 individuals. This smaller sample size allowed for a more in-depth study of the phenomenon, aligning with my belief in the complexity of human beings </w:t>
      </w:r>
      <w:r w:rsidR="00B61617">
        <w:t xml:space="preserve">(Kincheloe, 2011). </w:t>
      </w:r>
      <w:r w:rsidR="000A4487">
        <w:t xml:space="preserve">This </w:t>
      </w:r>
      <w:r w:rsidR="00B61617">
        <w:t xml:space="preserve">final </w:t>
      </w:r>
      <w:r w:rsidR="000A4487">
        <w:t xml:space="preserve">sample size was </w:t>
      </w:r>
      <w:r w:rsidR="00930CA5">
        <w:t xml:space="preserve">also </w:t>
      </w:r>
      <w:r w:rsidR="000A4487">
        <w:t>partly determined by the willingness of the population to take part</w:t>
      </w:r>
      <w:r w:rsidR="00930CA5">
        <w:t xml:space="preserve"> </w:t>
      </w:r>
      <w:r w:rsidR="00496F6F" w:rsidRPr="00496F6F">
        <w:t xml:space="preserve">(Dibley </w:t>
      </w:r>
      <w:r w:rsidR="009B5623" w:rsidRPr="009B5623">
        <w:rPr>
          <w:i/>
        </w:rPr>
        <w:t>et al</w:t>
      </w:r>
      <w:r w:rsidR="00D74147" w:rsidRPr="00D74147">
        <w:rPr>
          <w:i/>
        </w:rPr>
        <w:t xml:space="preserve">., </w:t>
      </w:r>
      <w:r w:rsidR="00496F6F" w:rsidRPr="00496F6F">
        <w:t>2020)</w:t>
      </w:r>
      <w:r w:rsidR="00496F6F">
        <w:t xml:space="preserve"> </w:t>
      </w:r>
      <w:r w:rsidR="00930CA5">
        <w:t xml:space="preserve">and the ethical considerations </w:t>
      </w:r>
      <w:r w:rsidR="00A31914">
        <w:t>employed during the recruitment phase</w:t>
      </w:r>
      <w:r w:rsidR="00496F6F">
        <w:t xml:space="preserve">. </w:t>
      </w:r>
      <w:r w:rsidR="00755222">
        <w:t>Nevertheless,</w:t>
      </w:r>
      <w:r w:rsidR="00B01460">
        <w:t xml:space="preserve"> a cohort of 4 participants was sufficient for the ‘richness and depth’ (Dibley, </w:t>
      </w:r>
      <w:r w:rsidR="009B5623" w:rsidRPr="009B5623">
        <w:rPr>
          <w:i/>
        </w:rPr>
        <w:t>et al</w:t>
      </w:r>
      <w:r w:rsidR="00D74147" w:rsidRPr="00D74147">
        <w:rPr>
          <w:i/>
        </w:rPr>
        <w:t xml:space="preserve">., </w:t>
      </w:r>
      <w:r w:rsidR="00B01460">
        <w:t>2020, p.</w:t>
      </w:r>
      <w:r w:rsidR="00112AC7">
        <w:t xml:space="preserve">61) </w:t>
      </w:r>
      <w:r w:rsidR="00BC6CA7">
        <w:t xml:space="preserve">of the phenomenon because of the complexity of the research question, which explores both the </w:t>
      </w:r>
      <w:r w:rsidR="003D4A8C">
        <w:t>concept of resilience as it pertains to trainee</w:t>
      </w:r>
      <w:r w:rsidR="00DC4A12">
        <w:t xml:space="preserve"> teachers</w:t>
      </w:r>
      <w:r w:rsidR="003D4A8C">
        <w:t xml:space="preserve"> and the relational implications of mentoring. </w:t>
      </w:r>
    </w:p>
    <w:p w14:paraId="6DCBE212" w14:textId="77777777" w:rsidR="00FA5466" w:rsidRDefault="00FA5466" w:rsidP="00FA5466">
      <w:pPr>
        <w:spacing w:line="240" w:lineRule="auto"/>
        <w:jc w:val="both"/>
      </w:pPr>
    </w:p>
    <w:p w14:paraId="56CDDF8C" w14:textId="6385B623" w:rsidR="00911C56" w:rsidRDefault="00A73D6A" w:rsidP="00A73D6A">
      <w:pPr>
        <w:pStyle w:val="Heading2"/>
        <w:rPr>
          <w:rFonts w:eastAsia="Calibri"/>
        </w:rPr>
      </w:pPr>
      <w:bookmarkStart w:id="26" w:name="_Toc171527107"/>
      <w:r>
        <w:rPr>
          <w:rFonts w:eastAsia="Calibri"/>
        </w:rPr>
        <w:t xml:space="preserve">6.2 </w:t>
      </w:r>
      <w:r w:rsidR="00911C56" w:rsidRPr="00911C56">
        <w:rPr>
          <w:rFonts w:eastAsia="Calibri"/>
        </w:rPr>
        <w:t xml:space="preserve">Data </w:t>
      </w:r>
      <w:r w:rsidR="00F323B9">
        <w:rPr>
          <w:rFonts w:eastAsia="Calibri"/>
        </w:rPr>
        <w:t>C</w:t>
      </w:r>
      <w:r w:rsidR="00911C56" w:rsidRPr="00911C56">
        <w:rPr>
          <w:rFonts w:eastAsia="Calibri"/>
        </w:rPr>
        <w:t>ollection</w:t>
      </w:r>
      <w:bookmarkEnd w:id="26"/>
      <w:r w:rsidR="00911C56" w:rsidRPr="00911C56">
        <w:rPr>
          <w:rFonts w:eastAsia="Calibri"/>
        </w:rPr>
        <w:t xml:space="preserve"> </w:t>
      </w:r>
    </w:p>
    <w:p w14:paraId="62BC190F" w14:textId="77777777" w:rsidR="00A87839" w:rsidRDefault="00A87839" w:rsidP="00A87839"/>
    <w:p w14:paraId="3A3A89DD" w14:textId="6E225103" w:rsidR="00A87839" w:rsidRDefault="00F945AB" w:rsidP="00F945AB">
      <w:pPr>
        <w:spacing w:line="480" w:lineRule="auto"/>
        <w:jc w:val="both"/>
        <w:rPr>
          <w:color w:val="000000"/>
        </w:rPr>
      </w:pPr>
      <w:r>
        <w:t xml:space="preserve">A key tenet of hermeneutic phenomenology is ‘to let that which shows itself be seen from itself in the very way it shows itself from itself’ </w:t>
      </w:r>
      <w:sdt>
        <w:sdtPr>
          <w:rPr>
            <w:color w:val="000000"/>
          </w:rPr>
          <w:tag w:val="MENDELEY_CITATION_v3_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"/>
          <w:id w:val="-1165240450"/>
          <w:placeholder>
            <w:docPart w:val="DefaultPlaceholder_-1854013440"/>
          </w:placeholder>
        </w:sdtPr>
        <w:sdtContent>
          <w:r w:rsidR="00A10FFE" w:rsidRPr="00A10FFE">
            <w:rPr>
              <w:color w:val="000000"/>
            </w:rPr>
            <w:t>(Heidegger, 1962, p.58)</w:t>
          </w:r>
        </w:sdtContent>
      </w:sdt>
      <w:r w:rsidR="0024446D">
        <w:rPr>
          <w:color w:val="000000"/>
        </w:rPr>
        <w:t xml:space="preserve">. </w:t>
      </w:r>
      <w:proofErr w:type="gramStart"/>
      <w:r w:rsidR="0024446D">
        <w:rPr>
          <w:color w:val="000000"/>
        </w:rPr>
        <w:t>Thus</w:t>
      </w:r>
      <w:proofErr w:type="gramEnd"/>
      <w:r w:rsidR="0024446D">
        <w:rPr>
          <w:color w:val="000000"/>
        </w:rPr>
        <w:t xml:space="preserve"> it was important </w:t>
      </w:r>
      <w:r w:rsidR="00961781">
        <w:rPr>
          <w:color w:val="000000"/>
        </w:rPr>
        <w:t xml:space="preserve">to open up the space for participants to reveal what was meaningful to them </w:t>
      </w:r>
      <w:r w:rsidR="004E57DA">
        <w:rPr>
          <w:color w:val="000000"/>
        </w:rPr>
        <w:t xml:space="preserve">about their experiences of resilience and the impact of mentoring. Nevertheless, the </w:t>
      </w:r>
      <w:r w:rsidR="0069358F">
        <w:rPr>
          <w:color w:val="000000"/>
        </w:rPr>
        <w:t xml:space="preserve">nature of the question involving both mentoring and resilience </w:t>
      </w:r>
      <w:r w:rsidR="008E415D">
        <w:rPr>
          <w:color w:val="000000"/>
        </w:rPr>
        <w:t xml:space="preserve">meant that some structure was used to keep responses focused on the research question. </w:t>
      </w:r>
      <w:r w:rsidR="00FC683D">
        <w:rPr>
          <w:color w:val="000000"/>
        </w:rPr>
        <w:t>Consequently</w:t>
      </w:r>
      <w:r w:rsidR="00487121">
        <w:rPr>
          <w:color w:val="000000"/>
        </w:rPr>
        <w:t>, a flexible semi-structured interview was conducted using focused questions</w:t>
      </w:r>
      <w:r w:rsidR="00C12120">
        <w:rPr>
          <w:color w:val="000000"/>
        </w:rPr>
        <w:t xml:space="preserve"> that had been revised through the research design trial</w:t>
      </w:r>
      <w:r w:rsidR="00487121">
        <w:rPr>
          <w:color w:val="000000"/>
        </w:rPr>
        <w:t xml:space="preserve"> (</w:t>
      </w:r>
      <w:r w:rsidR="00487121" w:rsidRPr="000C17F3">
        <w:rPr>
          <w:color w:val="000000"/>
        </w:rPr>
        <w:t xml:space="preserve">Appendix </w:t>
      </w:r>
      <w:r w:rsidR="000C17F3" w:rsidRPr="000C17F3">
        <w:rPr>
          <w:color w:val="000000"/>
        </w:rPr>
        <w:t>A</w:t>
      </w:r>
      <w:r w:rsidR="00487121">
        <w:rPr>
          <w:color w:val="000000"/>
        </w:rPr>
        <w:t xml:space="preserve">), </w:t>
      </w:r>
      <w:r w:rsidR="00C12120">
        <w:rPr>
          <w:color w:val="000000"/>
        </w:rPr>
        <w:t>A</w:t>
      </w:r>
      <w:r w:rsidR="00487121">
        <w:rPr>
          <w:color w:val="000000"/>
        </w:rPr>
        <w:t xml:space="preserve">dditional questions </w:t>
      </w:r>
      <w:r w:rsidR="00C12120">
        <w:rPr>
          <w:color w:val="000000"/>
        </w:rPr>
        <w:t xml:space="preserve">were </w:t>
      </w:r>
      <w:r w:rsidR="00487121">
        <w:rPr>
          <w:color w:val="000000"/>
        </w:rPr>
        <w:t xml:space="preserve">posed to gain a deeper understanding </w:t>
      </w:r>
      <w:r w:rsidR="00917D3C">
        <w:rPr>
          <w:color w:val="000000"/>
        </w:rPr>
        <w:t xml:space="preserve">and clarification of meaning </w:t>
      </w:r>
      <w:r w:rsidR="00487121">
        <w:rPr>
          <w:color w:val="000000"/>
        </w:rPr>
        <w:t xml:space="preserve">of the experiences shared. This </w:t>
      </w:r>
      <w:r w:rsidR="00487121">
        <w:rPr>
          <w:color w:val="000000"/>
        </w:rPr>
        <w:lastRenderedPageBreak/>
        <w:t xml:space="preserve">approach allowed for the co-creation of </w:t>
      </w:r>
      <w:r w:rsidR="002973AB">
        <w:rPr>
          <w:color w:val="000000"/>
        </w:rPr>
        <w:t>the data</w:t>
      </w:r>
      <w:r w:rsidR="00487121">
        <w:rPr>
          <w:color w:val="000000"/>
        </w:rPr>
        <w:t xml:space="preserve"> </w:t>
      </w:r>
      <w:r w:rsidR="000C6896">
        <w:rPr>
          <w:color w:val="000000"/>
        </w:rPr>
        <w:t xml:space="preserve">that is </w:t>
      </w:r>
      <w:r w:rsidR="00487121">
        <w:rPr>
          <w:color w:val="000000"/>
        </w:rPr>
        <w:t xml:space="preserve">aligned with hermeneutic phenomenological philosophy (Dibley </w:t>
      </w:r>
      <w:r w:rsidR="009B5623" w:rsidRPr="009B5623">
        <w:rPr>
          <w:i/>
          <w:color w:val="000000"/>
        </w:rPr>
        <w:t>et al</w:t>
      </w:r>
      <w:r w:rsidR="00D74147" w:rsidRPr="00D74147">
        <w:rPr>
          <w:i/>
          <w:color w:val="000000"/>
        </w:rPr>
        <w:t xml:space="preserve">., </w:t>
      </w:r>
      <w:r w:rsidR="00487121">
        <w:rPr>
          <w:color w:val="000000"/>
        </w:rPr>
        <w:t>2020).</w:t>
      </w:r>
    </w:p>
    <w:p w14:paraId="398A62C1" w14:textId="77777777" w:rsidR="009B3DCC" w:rsidRPr="007702CA" w:rsidRDefault="009B3DCC" w:rsidP="00391E3F">
      <w:pPr>
        <w:spacing w:line="240" w:lineRule="auto"/>
        <w:jc w:val="both"/>
      </w:pPr>
    </w:p>
    <w:p w14:paraId="3305D0A8" w14:textId="45B89618" w:rsidR="00911C56" w:rsidRDefault="00C12120" w:rsidP="00EC63FC">
      <w:pPr>
        <w:pStyle w:val="Heading2"/>
        <w:rPr>
          <w:rFonts w:eastAsia="Calibri"/>
        </w:rPr>
      </w:pPr>
      <w:bookmarkStart w:id="27" w:name="_Toc171527108"/>
      <w:r>
        <w:rPr>
          <w:rFonts w:eastAsia="Calibri"/>
        </w:rPr>
        <w:t>6.</w:t>
      </w:r>
      <w:r w:rsidR="00EC63FC">
        <w:rPr>
          <w:rFonts w:eastAsia="Calibri"/>
        </w:rPr>
        <w:t xml:space="preserve">3 </w:t>
      </w:r>
      <w:r w:rsidR="00911C56" w:rsidRPr="00911C56">
        <w:rPr>
          <w:rFonts w:eastAsia="Calibri"/>
        </w:rPr>
        <w:t xml:space="preserve">Data </w:t>
      </w:r>
      <w:r w:rsidR="00F323B9">
        <w:rPr>
          <w:rFonts w:eastAsia="Calibri"/>
        </w:rPr>
        <w:t>A</w:t>
      </w:r>
      <w:r w:rsidR="00911C56" w:rsidRPr="00911C56">
        <w:rPr>
          <w:rFonts w:eastAsia="Calibri"/>
        </w:rPr>
        <w:t>nalysis</w:t>
      </w:r>
      <w:bookmarkEnd w:id="27"/>
    </w:p>
    <w:p w14:paraId="7D1D8217" w14:textId="77777777" w:rsidR="007644B0" w:rsidRDefault="007644B0" w:rsidP="008C31CD">
      <w:pPr>
        <w:spacing w:line="240" w:lineRule="auto"/>
      </w:pPr>
    </w:p>
    <w:p w14:paraId="0F023635" w14:textId="408FBAC6" w:rsidR="00432BDA" w:rsidRDefault="001642E4" w:rsidP="008C31CD">
      <w:pPr>
        <w:spacing w:line="480" w:lineRule="auto"/>
        <w:jc w:val="both"/>
      </w:pPr>
      <w:r>
        <w:t>In hermeneutical phenomenology</w:t>
      </w:r>
      <w:r w:rsidR="00BA274C">
        <w:t>,</w:t>
      </w:r>
      <w:r>
        <w:t xml:space="preserve"> </w:t>
      </w:r>
      <w:r w:rsidR="00F75D45">
        <w:t>there is no agreed process to be followed</w:t>
      </w:r>
      <w:r w:rsidR="00BA274C">
        <w:t xml:space="preserve"> (Dibley, </w:t>
      </w:r>
      <w:r w:rsidR="009B5623" w:rsidRPr="009B5623">
        <w:rPr>
          <w:i/>
        </w:rPr>
        <w:t>et al</w:t>
      </w:r>
      <w:r w:rsidR="00D74147" w:rsidRPr="00D74147">
        <w:rPr>
          <w:i/>
        </w:rPr>
        <w:t xml:space="preserve">., </w:t>
      </w:r>
      <w:r w:rsidR="00BA274C">
        <w:t xml:space="preserve">2020). </w:t>
      </w:r>
      <w:r w:rsidR="00432BDA" w:rsidRPr="00432BDA">
        <w:t xml:space="preserve">As a novice researcher, I was guided through </w:t>
      </w:r>
      <w:r w:rsidR="0036206E">
        <w:t>the</w:t>
      </w:r>
      <w:r w:rsidR="00432BDA" w:rsidRPr="00432BDA">
        <w:t xml:space="preserve"> hermeneutic circle by </w:t>
      </w:r>
      <w:r w:rsidR="00B07665">
        <w:t>reference to the field of nursing, where this methodology is most common</w:t>
      </w:r>
      <w:r w:rsidR="00717AED">
        <w:t>,</w:t>
      </w:r>
      <w:r w:rsidR="00B07665">
        <w:t xml:space="preserve"> and through critical analysis of previous studies </w:t>
      </w:r>
      <w:r w:rsidR="00717AED">
        <w:t>using this methodology</w:t>
      </w:r>
      <w:r w:rsidR="00BA274C">
        <w:t>.</w:t>
      </w:r>
      <w:r w:rsidR="00432BDA" w:rsidRPr="00432BDA">
        <w:t xml:space="preserve">  </w:t>
      </w:r>
      <w:r w:rsidR="00573B62">
        <w:t>I applied these flexibly based on the project's needs and my developing understanding of the phenomenon, as outlined in this section.</w:t>
      </w:r>
    </w:p>
    <w:p w14:paraId="18784EE1" w14:textId="77777777" w:rsidR="00573B62" w:rsidRDefault="00573B62" w:rsidP="00573B62">
      <w:pPr>
        <w:spacing w:line="240" w:lineRule="auto"/>
      </w:pPr>
    </w:p>
    <w:p w14:paraId="49804672" w14:textId="7B74A204" w:rsidR="00AC73E1" w:rsidRDefault="00001AF4" w:rsidP="00AC73E1">
      <w:pPr>
        <w:spacing w:line="480" w:lineRule="auto"/>
        <w:jc w:val="both"/>
        <w:rPr>
          <w:color w:val="000000"/>
        </w:rPr>
      </w:pPr>
      <w:r>
        <w:rPr>
          <w:color w:val="000000"/>
        </w:rPr>
        <w:t>Interviews were</w:t>
      </w:r>
      <w:r w:rsidR="00AC73E1" w:rsidRPr="00AC73E1">
        <w:rPr>
          <w:color w:val="000000"/>
        </w:rPr>
        <w:t xml:space="preserve"> transcribed manually </w:t>
      </w:r>
      <w:r w:rsidR="0035566E">
        <w:rPr>
          <w:color w:val="000000"/>
        </w:rPr>
        <w:t>so that</w:t>
      </w:r>
      <w:r w:rsidR="00AC73E1" w:rsidRPr="00AC73E1">
        <w:rPr>
          <w:color w:val="000000"/>
        </w:rPr>
        <w:t xml:space="preserve"> I could immerse myself in the data from the beginning, to illuminate meaning through the tone and mannerisms of the speaker </w:t>
      </w:r>
      <w:bookmarkStart w:id="28" w:name="_Hlk166491362"/>
      <w:sdt>
        <w:sdtPr>
          <w:rPr>
            <w:color w:val="000000"/>
          </w:rPr>
          <w:tag w:val="MENDELEY_CITATION_v3_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"/>
          <w:id w:val="1574086422"/>
          <w:placeholder>
            <w:docPart w:val="A38E4892365846EAA32FEDD3A0E7946C"/>
          </w:placeholder>
        </w:sdtPr>
        <w:sdtContent>
          <w:r w:rsidR="00AC73E1" w:rsidRPr="00AC73E1">
            <w:rPr>
              <w:color w:val="000000"/>
            </w:rPr>
            <w:t xml:space="preserve">(Dibley </w:t>
          </w:r>
          <w:r w:rsidR="009B5623" w:rsidRPr="009B5623">
            <w:rPr>
              <w:i/>
              <w:iCs/>
              <w:color w:val="000000"/>
            </w:rPr>
            <w:t>et al</w:t>
          </w:r>
          <w:r w:rsidR="00AC73E1" w:rsidRPr="00AC73E1">
            <w:rPr>
              <w:i/>
              <w:iCs/>
              <w:color w:val="000000"/>
            </w:rPr>
            <w:t>.</w:t>
          </w:r>
          <w:r w:rsidR="00AC73E1" w:rsidRPr="00AC73E1">
            <w:rPr>
              <w:color w:val="000000"/>
            </w:rPr>
            <w:t>, 2020)</w:t>
          </w:r>
        </w:sdtContent>
      </w:sdt>
      <w:bookmarkEnd w:id="28"/>
      <w:r w:rsidR="00AC73E1" w:rsidRPr="00AC73E1">
        <w:rPr>
          <w:color w:val="000000"/>
        </w:rPr>
        <w:t xml:space="preserve">. The analysis of my pre-conceptions, which had been explored through handwritten journals, was used reflexively as part of the process. </w:t>
      </w:r>
      <w:r w:rsidR="00781553">
        <w:rPr>
          <w:color w:val="000000"/>
        </w:rPr>
        <w:t xml:space="preserve">From the interview stage to the </w:t>
      </w:r>
      <w:r w:rsidR="009E33DD">
        <w:rPr>
          <w:color w:val="000000"/>
        </w:rPr>
        <w:t xml:space="preserve">final </w:t>
      </w:r>
      <w:r w:rsidR="00E71AFF">
        <w:rPr>
          <w:color w:val="000000"/>
        </w:rPr>
        <w:t>write-up</w:t>
      </w:r>
      <w:r w:rsidR="009E33DD">
        <w:rPr>
          <w:color w:val="000000"/>
        </w:rPr>
        <w:t xml:space="preserve"> of the findings, </w:t>
      </w:r>
      <w:r w:rsidR="00AC73E1" w:rsidRPr="00AC73E1">
        <w:rPr>
          <w:color w:val="000000"/>
        </w:rPr>
        <w:t>I reviewed these</w:t>
      </w:r>
      <w:r w:rsidR="0046031F">
        <w:rPr>
          <w:color w:val="000000"/>
        </w:rPr>
        <w:t xml:space="preserve"> entries throughout the study</w:t>
      </w:r>
      <w:r w:rsidR="00AC73E1" w:rsidRPr="00AC73E1">
        <w:rPr>
          <w:color w:val="000000"/>
        </w:rPr>
        <w:t xml:space="preserve"> and added my reflections to a spreadsheet (Appendix </w:t>
      </w:r>
      <w:r w:rsidR="00FC2CD4">
        <w:rPr>
          <w:color w:val="000000"/>
        </w:rPr>
        <w:t>B</w:t>
      </w:r>
      <w:r w:rsidR="00AC73E1" w:rsidRPr="00AC73E1">
        <w:rPr>
          <w:color w:val="000000"/>
        </w:rPr>
        <w:t xml:space="preserve">) this provided me with a systematic way to evaluate how any emerging thoughts or feelings might impact the research and allow this to guide reflexive thinking and revisiting the data with a more open mind </w:t>
      </w:r>
      <w:sdt>
        <w:sdtPr>
          <w:rPr>
            <w:color w:val="000000"/>
          </w:rPr>
          <w:tag w:val="MENDELEY_CITATION_v3_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"/>
          <w:id w:val="1155028739"/>
          <w:placeholder>
            <w:docPart w:val="A38E4892365846EAA32FEDD3A0E7946C"/>
          </w:placeholder>
        </w:sdtPr>
        <w:sdtContent>
          <w:r w:rsidR="00AC73E1" w:rsidRPr="00AC73E1">
            <w:rPr>
              <w:color w:val="000000"/>
            </w:rPr>
            <w:t xml:space="preserve">(Fleming, </w:t>
          </w:r>
          <w:proofErr w:type="spellStart"/>
          <w:r w:rsidR="00AC73E1" w:rsidRPr="00AC73E1">
            <w:rPr>
              <w:color w:val="000000"/>
            </w:rPr>
            <w:t>Gaidys</w:t>
          </w:r>
          <w:proofErr w:type="spellEnd"/>
          <w:r w:rsidR="00AC73E1" w:rsidRPr="00AC73E1">
            <w:rPr>
              <w:color w:val="000000"/>
            </w:rPr>
            <w:t xml:space="preserve"> and Robb, 2003; Smythe and Spence, 2012)</w:t>
          </w:r>
        </w:sdtContent>
      </w:sdt>
      <w:r w:rsidR="00AC73E1" w:rsidRPr="00AC73E1">
        <w:rPr>
          <w:color w:val="000000"/>
        </w:rPr>
        <w:t>.</w:t>
      </w:r>
    </w:p>
    <w:p w14:paraId="61A06354" w14:textId="77777777" w:rsidR="00793F9D" w:rsidRDefault="00793F9D" w:rsidP="00945FAF">
      <w:pPr>
        <w:spacing w:line="240" w:lineRule="auto"/>
        <w:jc w:val="both"/>
        <w:rPr>
          <w:color w:val="000000"/>
        </w:rPr>
      </w:pPr>
    </w:p>
    <w:p w14:paraId="7558757B" w14:textId="4F9DEE15" w:rsidR="00502612" w:rsidRDefault="00F84C88" w:rsidP="0028506E">
      <w:pPr>
        <w:spacing w:line="480" w:lineRule="auto"/>
        <w:jc w:val="both"/>
        <w:rPr>
          <w:color w:val="000000"/>
        </w:rPr>
      </w:pPr>
      <w:r w:rsidRPr="00F84C88">
        <w:rPr>
          <w:color w:val="000000"/>
        </w:rPr>
        <w:t xml:space="preserve">Phenomenological analysis aims to ‘explore what appears to the subject and the manner of </w:t>
      </w:r>
      <w:proofErr w:type="spellStart"/>
      <w:r w:rsidRPr="00F84C88">
        <w:rPr>
          <w:color w:val="000000"/>
        </w:rPr>
        <w:t>it’s</w:t>
      </w:r>
      <w:proofErr w:type="spellEnd"/>
      <w:r w:rsidRPr="00F84C88">
        <w:rPr>
          <w:color w:val="000000"/>
        </w:rPr>
        <w:t xml:space="preserve"> appearing’ (Norlyk and Harder, 2010, p.428). Thus, data analysis does not tend to follow a linear approach to coding and analysis </w:t>
      </w:r>
      <w:sdt>
        <w:sdtPr>
          <w:rPr>
            <w:color w:val="000000"/>
          </w:rPr>
          <w:tag w:val="MENDELEY_CITATION_v3_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"/>
          <w:id w:val="1385217009"/>
          <w:placeholder>
            <w:docPart w:val="F2CC4DC1D2D54EE1B6EC95244A722314"/>
          </w:placeholder>
        </w:sdtPr>
        <w:sdtContent>
          <w:r w:rsidRPr="00F84C88">
            <w:rPr>
              <w:color w:val="000000"/>
            </w:rPr>
            <w:t>(Smith, Flowers and Larkin, 2022)</w:t>
          </w:r>
        </w:sdtContent>
      </w:sdt>
      <w:r w:rsidRPr="00F84C88">
        <w:rPr>
          <w:color w:val="000000"/>
        </w:rPr>
        <w:t xml:space="preserve">, nor is it appropriate to code data concerning the frequency of themes participants discuss (Norlyk and Harder, 2010). </w:t>
      </w:r>
      <w:r w:rsidR="007E57BC">
        <w:rPr>
          <w:color w:val="000000"/>
        </w:rPr>
        <w:t xml:space="preserve">Initially, interviews </w:t>
      </w:r>
      <w:r w:rsidR="00EC798B">
        <w:rPr>
          <w:color w:val="000000"/>
        </w:rPr>
        <w:t>were</w:t>
      </w:r>
      <w:r w:rsidR="007E57BC">
        <w:rPr>
          <w:color w:val="000000"/>
        </w:rPr>
        <w:t xml:space="preserve"> coded to identify </w:t>
      </w:r>
      <w:r w:rsidR="00AD4453">
        <w:rPr>
          <w:color w:val="000000"/>
        </w:rPr>
        <w:t xml:space="preserve">what stood out in </w:t>
      </w:r>
      <w:r w:rsidR="00AD4453">
        <w:rPr>
          <w:color w:val="000000"/>
        </w:rPr>
        <w:lastRenderedPageBreak/>
        <w:t xml:space="preserve">the text </w:t>
      </w:r>
      <w:r w:rsidR="00934350" w:rsidRPr="00550865">
        <w:rPr>
          <w:color w:val="000000"/>
        </w:rPr>
        <w:t xml:space="preserve">generally </w:t>
      </w:r>
      <w:sdt>
        <w:sdtPr>
          <w:rPr>
            <w:color w:val="000000"/>
          </w:rPr>
          <w:tag w:val="MENDELEY_CITATION_v3_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"/>
          <w:id w:val="-324289510"/>
          <w:placeholder>
            <w:docPart w:val="2CEA3A15FE26414BB9065A8147E403A9"/>
          </w:placeholder>
        </w:sdtPr>
        <w:sdtContent>
          <w:r w:rsidR="00A10FFE">
            <w:rPr>
              <w:rFonts w:eastAsia="Times New Roman"/>
            </w:rPr>
            <w:t>(</w:t>
          </w:r>
          <w:r w:rsidR="00A10FFE" w:rsidRPr="00774D72">
            <w:rPr>
              <w:rFonts w:eastAsia="Times New Roman"/>
            </w:rPr>
            <w:t xml:space="preserve">Dibley </w:t>
          </w:r>
          <w:r w:rsidR="009B5623" w:rsidRPr="00774D72">
            <w:rPr>
              <w:rFonts w:eastAsia="Times New Roman"/>
              <w:i/>
              <w:iCs/>
            </w:rPr>
            <w:t>et al</w:t>
          </w:r>
          <w:r w:rsidR="00A10FFE" w:rsidRPr="00774D72">
            <w:rPr>
              <w:rFonts w:eastAsia="Times New Roman"/>
              <w:i/>
              <w:iCs/>
            </w:rPr>
            <w:t>.</w:t>
          </w:r>
          <w:r w:rsidR="00A10FFE" w:rsidRPr="00774D72">
            <w:rPr>
              <w:rFonts w:eastAsia="Times New Roman"/>
            </w:rPr>
            <w:t>, 2020</w:t>
          </w:r>
          <w:r w:rsidR="00A10FFE">
            <w:rPr>
              <w:rFonts w:eastAsia="Times New Roman"/>
            </w:rPr>
            <w:t>)</w:t>
          </w:r>
        </w:sdtContent>
      </w:sdt>
      <w:r w:rsidR="00550865">
        <w:rPr>
          <w:color w:val="000000"/>
        </w:rPr>
        <w:t xml:space="preserve">. </w:t>
      </w:r>
      <w:r w:rsidR="00EA0214">
        <w:rPr>
          <w:color w:val="000000"/>
        </w:rPr>
        <w:t>T</w:t>
      </w:r>
      <w:r w:rsidR="003A0C49">
        <w:rPr>
          <w:color w:val="000000"/>
        </w:rPr>
        <w:t>his was decided based on what was directly related to the research questions</w:t>
      </w:r>
      <w:r w:rsidR="00C74453">
        <w:rPr>
          <w:color w:val="000000"/>
        </w:rPr>
        <w:t>.</w:t>
      </w:r>
      <w:r w:rsidR="00800B27">
        <w:rPr>
          <w:color w:val="000000"/>
        </w:rPr>
        <w:t xml:space="preserve"> </w:t>
      </w:r>
      <w:r w:rsidR="00161F07">
        <w:rPr>
          <w:color w:val="000000"/>
        </w:rPr>
        <w:t xml:space="preserve">Readings and annotations continued until meaning began to emerge (Van Manen, 2016). </w:t>
      </w:r>
      <w:r w:rsidR="00784AAD" w:rsidRPr="00784AAD">
        <w:rPr>
          <w:color w:val="000000"/>
        </w:rPr>
        <w:t xml:space="preserve">Broad themes were developed to ‘give control and order to the writing’ </w:t>
      </w:r>
      <w:sdt>
        <w:sdtPr>
          <w:rPr>
            <w:color w:val="000000"/>
          </w:rPr>
          <w:tag w:val="MENDELEY_CITATION_v3_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"/>
          <w:id w:val="1394774734"/>
          <w:placeholder>
            <w:docPart w:val="EF1B4F1EBECA43A08502A9FD1E67976C"/>
          </w:placeholder>
        </w:sdtPr>
        <w:sdtContent>
          <w:r w:rsidR="00784AAD" w:rsidRPr="00784AAD">
            <w:rPr>
              <w:color w:val="000000"/>
            </w:rPr>
            <w:t>(Van Manen, 2016, p79)</w:t>
          </w:r>
        </w:sdtContent>
      </w:sdt>
      <w:r w:rsidR="00784AAD" w:rsidRPr="00784AAD">
        <w:rPr>
          <w:color w:val="000000"/>
        </w:rPr>
        <w:t xml:space="preserve">. </w:t>
      </w:r>
      <w:r w:rsidR="009226CC" w:rsidRPr="009226CC">
        <w:rPr>
          <w:color w:val="000000"/>
        </w:rPr>
        <w:t xml:space="preserve">This enabled the emerging essence of the whole experience to inform the meaning of the parts (Fleming, </w:t>
      </w:r>
      <w:r w:rsidR="009226CC" w:rsidRPr="009226CC">
        <w:rPr>
          <w:i/>
          <w:color w:val="000000"/>
        </w:rPr>
        <w:t xml:space="preserve">et al., </w:t>
      </w:r>
      <w:r w:rsidR="009226CC" w:rsidRPr="009226CC">
        <w:rPr>
          <w:color w:val="000000"/>
        </w:rPr>
        <w:t xml:space="preserve">2003). Subsequent readings were annotated in a different colour to track the process of interpretation until more specific themes were formed (Dibley, </w:t>
      </w:r>
      <w:r w:rsidR="009226CC" w:rsidRPr="009226CC">
        <w:rPr>
          <w:i/>
          <w:color w:val="000000"/>
        </w:rPr>
        <w:t xml:space="preserve">et al., </w:t>
      </w:r>
      <w:r w:rsidR="009226CC" w:rsidRPr="009226CC">
        <w:rPr>
          <w:color w:val="000000"/>
        </w:rPr>
        <w:t>2020).</w:t>
      </w:r>
      <w:r w:rsidR="009226CC">
        <w:rPr>
          <w:color w:val="000000"/>
        </w:rPr>
        <w:t xml:space="preserve"> </w:t>
      </w:r>
      <w:r w:rsidR="00784AAD" w:rsidRPr="00784AAD">
        <w:rPr>
          <w:color w:val="000000"/>
        </w:rPr>
        <w:t>This process involved ‘dwelling with the data’</w:t>
      </w:r>
      <w:r w:rsidR="006F39E0">
        <w:rPr>
          <w:color w:val="000000"/>
        </w:rPr>
        <w:t xml:space="preserve"> </w:t>
      </w:r>
      <w:r w:rsidR="00784AAD" w:rsidRPr="00784AAD">
        <w:rPr>
          <w:color w:val="000000"/>
        </w:rPr>
        <w:t xml:space="preserve">(Dibley, </w:t>
      </w:r>
      <w:r w:rsidR="00784AAD" w:rsidRPr="00784AAD">
        <w:rPr>
          <w:i/>
          <w:color w:val="000000"/>
        </w:rPr>
        <w:t xml:space="preserve">et al., </w:t>
      </w:r>
      <w:r w:rsidR="00784AAD" w:rsidRPr="00784AAD">
        <w:rPr>
          <w:color w:val="000000"/>
        </w:rPr>
        <w:t>2020, p.125)</w:t>
      </w:r>
      <w:r w:rsidR="006F39E0">
        <w:rPr>
          <w:color w:val="000000"/>
        </w:rPr>
        <w:t xml:space="preserve"> </w:t>
      </w:r>
      <w:r w:rsidR="002D0577">
        <w:rPr>
          <w:color w:val="000000"/>
        </w:rPr>
        <w:t xml:space="preserve">which is </w:t>
      </w:r>
      <w:r w:rsidR="00BE67C7">
        <w:rPr>
          <w:color w:val="000000"/>
        </w:rPr>
        <w:t xml:space="preserve">taking time away from the </w:t>
      </w:r>
      <w:r w:rsidR="00C45873">
        <w:rPr>
          <w:color w:val="000000"/>
        </w:rPr>
        <w:t>official data analysis to sit with the data, think</w:t>
      </w:r>
      <w:r w:rsidR="00C74453">
        <w:rPr>
          <w:color w:val="000000"/>
        </w:rPr>
        <w:t>,</w:t>
      </w:r>
      <w:r w:rsidR="00C45873">
        <w:rPr>
          <w:color w:val="000000"/>
        </w:rPr>
        <w:t xml:space="preserve"> and make connections</w:t>
      </w:r>
      <w:r w:rsidR="008A6C80">
        <w:rPr>
          <w:color w:val="000000"/>
        </w:rPr>
        <w:t>. This</w:t>
      </w:r>
      <w:r w:rsidR="003B7972">
        <w:rPr>
          <w:color w:val="000000"/>
        </w:rPr>
        <w:t xml:space="preserve"> meant that data analysis was a long process of around 5 months</w:t>
      </w:r>
      <w:r w:rsidR="008A6C80">
        <w:rPr>
          <w:color w:val="000000"/>
        </w:rPr>
        <w:t xml:space="preserve"> and was ongoing alongside the final literature review,</w:t>
      </w:r>
      <w:r w:rsidR="00F076D2">
        <w:rPr>
          <w:color w:val="000000"/>
        </w:rPr>
        <w:t xml:space="preserve"> </w:t>
      </w:r>
      <w:r w:rsidR="00784AAD" w:rsidRPr="00784AAD">
        <w:rPr>
          <w:color w:val="000000"/>
        </w:rPr>
        <w:t>to allow meaning to emerge and connections to form between the parts and the whole</w:t>
      </w:r>
      <w:r w:rsidR="006F0DE9">
        <w:rPr>
          <w:color w:val="000000"/>
        </w:rPr>
        <w:t xml:space="preserve"> (</w:t>
      </w:r>
      <w:r w:rsidR="006F0DE9" w:rsidRPr="00FD4CB7">
        <w:rPr>
          <w:color w:val="000000"/>
        </w:rPr>
        <w:t>Appendix</w:t>
      </w:r>
      <w:r w:rsidR="006F0DE9" w:rsidRPr="00253A6C">
        <w:rPr>
          <w:color w:val="000000"/>
        </w:rPr>
        <w:t xml:space="preserve"> </w:t>
      </w:r>
      <w:r w:rsidR="00253A6C" w:rsidRPr="00253A6C">
        <w:rPr>
          <w:color w:val="000000"/>
        </w:rPr>
        <w:t>C</w:t>
      </w:r>
      <w:r w:rsidR="006F0DE9">
        <w:rPr>
          <w:color w:val="000000"/>
        </w:rPr>
        <w:t>).</w:t>
      </w:r>
      <w:r w:rsidR="00784AAD" w:rsidRPr="00784AAD">
        <w:rPr>
          <w:color w:val="000000"/>
        </w:rPr>
        <w:t xml:space="preserve"> </w:t>
      </w:r>
      <w:r w:rsidR="006564C0" w:rsidRPr="006564C0">
        <w:rPr>
          <w:color w:val="000000"/>
        </w:rPr>
        <w:t xml:space="preserve">I read, listened to and watched the participant interviews during the process of interpretation to pick up on nuances in the expression </w:t>
      </w:r>
      <w:sdt>
        <w:sdtPr>
          <w:rPr>
            <w:color w:val="000000"/>
          </w:rPr>
          <w:tag w:val="MENDELEY_CITATION_v3_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"/>
          <w:id w:val="-619915221"/>
          <w:placeholder>
            <w:docPart w:val="11FC82B0558E413988147279BE43E54E"/>
          </w:placeholder>
        </w:sdtPr>
        <w:sdtContent>
          <w:r w:rsidR="006564C0" w:rsidRPr="006564C0">
            <w:rPr>
              <w:color w:val="000000"/>
            </w:rPr>
            <w:t xml:space="preserve">(Fleming, </w:t>
          </w:r>
          <w:r w:rsidR="006564C0" w:rsidRPr="006564C0">
            <w:rPr>
              <w:i/>
              <w:color w:val="000000"/>
            </w:rPr>
            <w:t>et al</w:t>
          </w:r>
          <w:r w:rsidR="006564C0" w:rsidRPr="006564C0">
            <w:rPr>
              <w:color w:val="000000"/>
            </w:rPr>
            <w:t>., 2003).</w:t>
          </w:r>
        </w:sdtContent>
      </w:sdt>
      <w:r w:rsidR="006564C0" w:rsidRPr="006564C0">
        <w:rPr>
          <w:color w:val="000000"/>
        </w:rPr>
        <w:t xml:space="preserve"> Examples of the coding process </w:t>
      </w:r>
      <w:r w:rsidR="000E440B">
        <w:rPr>
          <w:color w:val="000000"/>
        </w:rPr>
        <w:t>are included in</w:t>
      </w:r>
      <w:r w:rsidR="006564C0" w:rsidRPr="006564C0">
        <w:rPr>
          <w:color w:val="000000"/>
        </w:rPr>
        <w:t xml:space="preserve"> </w:t>
      </w:r>
      <w:r w:rsidR="006564C0" w:rsidRPr="007342F0">
        <w:rPr>
          <w:color w:val="000000"/>
        </w:rPr>
        <w:t>Appendix</w:t>
      </w:r>
      <w:r w:rsidR="006564C0" w:rsidRPr="00FD4CB7">
        <w:rPr>
          <w:color w:val="000000"/>
        </w:rPr>
        <w:t xml:space="preserve"> </w:t>
      </w:r>
      <w:r w:rsidR="00FD4CB7" w:rsidRPr="00FD4CB7">
        <w:rPr>
          <w:color w:val="000000"/>
        </w:rPr>
        <w:t>D</w:t>
      </w:r>
      <w:r w:rsidR="006564C0" w:rsidRPr="00FD4CB7">
        <w:rPr>
          <w:color w:val="000000"/>
        </w:rPr>
        <w:t>.</w:t>
      </w:r>
    </w:p>
    <w:p w14:paraId="2E2201D8" w14:textId="77777777" w:rsidR="0067513B" w:rsidRDefault="0067513B" w:rsidP="000E440B">
      <w:pPr>
        <w:spacing w:line="240" w:lineRule="auto"/>
        <w:jc w:val="both"/>
        <w:rPr>
          <w:color w:val="000000"/>
        </w:rPr>
      </w:pPr>
    </w:p>
    <w:p w14:paraId="07773298" w14:textId="71820285" w:rsidR="00265ADB" w:rsidRDefault="00EB529B" w:rsidP="0028506E">
      <w:pPr>
        <w:spacing w:line="480" w:lineRule="auto"/>
        <w:jc w:val="both"/>
        <w:rPr>
          <w:color w:val="000000"/>
        </w:rPr>
      </w:pPr>
      <w:r w:rsidRPr="00EB529B">
        <w:rPr>
          <w:i/>
          <w:iCs/>
          <w:noProof/>
          <w:color w:val="000000"/>
        </w:rPr>
        <w:drawing>
          <wp:anchor distT="0" distB="0" distL="114300" distR="114300" simplePos="0" relativeHeight="251698176" behindDoc="1" locked="0" layoutInCell="1" allowOverlap="1" wp14:anchorId="4847CABA" wp14:editId="7B38089E">
            <wp:simplePos x="0" y="0"/>
            <wp:positionH relativeFrom="margin">
              <wp:posOffset>110435</wp:posOffset>
            </wp:positionH>
            <wp:positionV relativeFrom="paragraph">
              <wp:posOffset>2510155</wp:posOffset>
            </wp:positionV>
            <wp:extent cx="5731510" cy="601345"/>
            <wp:effectExtent l="0" t="0" r="2540" b="8255"/>
            <wp:wrapTight wrapText="bothSides">
              <wp:wrapPolygon edited="0">
                <wp:start x="0" y="0"/>
                <wp:lineTo x="0" y="21212"/>
                <wp:lineTo x="21538" y="21212"/>
                <wp:lineTo x="21538" y="0"/>
                <wp:lineTo x="0" y="0"/>
              </wp:wrapPolygon>
            </wp:wrapTight>
            <wp:docPr id="102304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46309"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601345"/>
                    </a:xfrm>
                    <a:prstGeom prst="rect">
                      <a:avLst/>
                    </a:prstGeom>
                  </pic:spPr>
                </pic:pic>
              </a:graphicData>
            </a:graphic>
          </wp:anchor>
        </w:drawing>
      </w:r>
      <w:r w:rsidR="0067513B" w:rsidRPr="0067513B">
        <w:rPr>
          <w:color w:val="000000"/>
        </w:rPr>
        <w:t xml:space="preserve">The approach to data analysis was guided by the underpinning philosophy of Gadamer to ensure alignment with the theoretical framework, giving particular note to the relevance of </w:t>
      </w:r>
      <w:proofErr w:type="gramStart"/>
      <w:r w:rsidR="0067513B" w:rsidRPr="0067513B">
        <w:rPr>
          <w:color w:val="000000"/>
        </w:rPr>
        <w:t>fore-conceptions</w:t>
      </w:r>
      <w:proofErr w:type="gramEnd"/>
      <w:r w:rsidR="0067513B" w:rsidRPr="0067513B">
        <w:rPr>
          <w:color w:val="000000"/>
        </w:rPr>
        <w:t xml:space="preserve"> in the analysis </w:t>
      </w:r>
      <w:bookmarkStart w:id="29" w:name="_Hlk167008745"/>
      <w:sdt>
        <w:sdtPr>
          <w:rPr>
            <w:color w:val="000000"/>
          </w:rPr>
          <w:tag w:val="MENDELEY_CITATION_v3_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"/>
          <w:id w:val="-2014290029"/>
          <w:placeholder>
            <w:docPart w:val="3EE8A13D959F44FFB8C6011176ADBB6A"/>
          </w:placeholder>
        </w:sdtPr>
        <w:sdtContent>
          <w:bookmarkEnd w:id="29"/>
          <w:r w:rsidR="0067513B" w:rsidRPr="0067513B">
            <w:rPr>
              <w:color w:val="000000"/>
            </w:rPr>
            <w:t>(Gadamer, 2013)</w:t>
          </w:r>
        </w:sdtContent>
      </w:sdt>
      <w:r w:rsidR="0067513B" w:rsidRPr="0067513B">
        <w:rPr>
          <w:color w:val="000000"/>
        </w:rPr>
        <w:t>. This was supported through discussions with my tutor which helped me to reflect on my assumptions to avoid projecting meaning onto the data based on my fore-conceptions (Gadamer</w:t>
      </w:r>
      <w:r w:rsidR="0067513B" w:rsidRPr="0067513B">
        <w:rPr>
          <w:i/>
          <w:color w:val="000000"/>
        </w:rPr>
        <w:t xml:space="preserve">, </w:t>
      </w:r>
      <w:r w:rsidR="0067513B" w:rsidRPr="0067513B">
        <w:rPr>
          <w:color w:val="000000"/>
        </w:rPr>
        <w:t>2013).</w:t>
      </w:r>
      <w:r w:rsidR="00502612" w:rsidRPr="00502612">
        <w:rPr>
          <w:color w:val="000000"/>
        </w:rPr>
        <w:t xml:space="preserve"> The extract from my journal </w:t>
      </w:r>
      <w:r w:rsidR="00152205">
        <w:rPr>
          <w:color w:val="000000"/>
        </w:rPr>
        <w:t>(</w:t>
      </w:r>
      <w:r w:rsidR="00152205" w:rsidRPr="000E305F">
        <w:rPr>
          <w:color w:val="000000"/>
        </w:rPr>
        <w:t xml:space="preserve">Appendix </w:t>
      </w:r>
      <w:r w:rsidR="000E305F">
        <w:rPr>
          <w:color w:val="000000"/>
        </w:rPr>
        <w:t>B</w:t>
      </w:r>
      <w:r w:rsidR="00152205">
        <w:rPr>
          <w:color w:val="000000"/>
        </w:rPr>
        <w:t xml:space="preserve">) </w:t>
      </w:r>
      <w:r w:rsidR="00502612" w:rsidRPr="00502612">
        <w:rPr>
          <w:color w:val="000000"/>
        </w:rPr>
        <w:t>below exemplifies how this p</w:t>
      </w:r>
      <w:r w:rsidR="00957898">
        <w:rPr>
          <w:color w:val="000000"/>
        </w:rPr>
        <w:t xml:space="preserve">henomenological thinking </w:t>
      </w:r>
      <w:r w:rsidR="00502612" w:rsidRPr="00502612">
        <w:rPr>
          <w:color w:val="000000"/>
        </w:rPr>
        <w:t>unfolded.</w:t>
      </w:r>
      <w:r w:rsidR="00152205">
        <w:rPr>
          <w:color w:val="000000"/>
        </w:rPr>
        <w:t xml:space="preserve"> </w:t>
      </w:r>
    </w:p>
    <w:p w14:paraId="427B8640" w14:textId="2D580B16" w:rsidR="00762741" w:rsidRDefault="00265ADB" w:rsidP="00AF7ED3">
      <w:pPr>
        <w:spacing w:line="480" w:lineRule="auto"/>
        <w:ind w:left="3600" w:firstLine="720"/>
        <w:jc w:val="both"/>
        <w:rPr>
          <w:i/>
          <w:iCs/>
          <w:color w:val="000000"/>
        </w:rPr>
      </w:pPr>
      <w:r w:rsidRPr="00265ADB">
        <w:rPr>
          <w:i/>
          <w:iCs/>
          <w:color w:val="000000"/>
        </w:rPr>
        <w:t>(</w:t>
      </w:r>
      <w:r w:rsidR="000A108B">
        <w:rPr>
          <w:i/>
          <w:iCs/>
          <w:color w:val="000000"/>
        </w:rPr>
        <w:t xml:space="preserve">Figure 1: </w:t>
      </w:r>
      <w:r w:rsidRPr="00265ADB">
        <w:rPr>
          <w:i/>
          <w:iCs/>
          <w:color w:val="000000"/>
        </w:rPr>
        <w:t>Researcher Journal Entry, 2023)</w:t>
      </w:r>
      <w:r w:rsidR="00CB2355">
        <w:rPr>
          <w:i/>
          <w:iCs/>
          <w:color w:val="000000"/>
        </w:rPr>
        <w:t>.</w:t>
      </w:r>
    </w:p>
    <w:p w14:paraId="20BA1FBD" w14:textId="77777777" w:rsidR="00AF7ED3" w:rsidRPr="00AF7ED3" w:rsidRDefault="00AF7ED3" w:rsidP="00AF7ED3">
      <w:pPr>
        <w:spacing w:line="240" w:lineRule="auto"/>
        <w:ind w:left="3600" w:firstLine="720"/>
        <w:jc w:val="both"/>
        <w:rPr>
          <w:i/>
          <w:iCs/>
          <w:color w:val="000000"/>
        </w:rPr>
      </w:pPr>
    </w:p>
    <w:p w14:paraId="5F8847E9" w14:textId="6BA729B8" w:rsidR="00F6461D" w:rsidRPr="00DE0614" w:rsidRDefault="00812C7B" w:rsidP="0028506E">
      <w:pPr>
        <w:spacing w:line="480" w:lineRule="auto"/>
        <w:jc w:val="both"/>
        <w:rPr>
          <w:b/>
          <w:bCs/>
          <w:color w:val="000000"/>
        </w:rPr>
      </w:pPr>
      <w:r>
        <w:rPr>
          <w:color w:val="000000"/>
        </w:rPr>
        <w:t xml:space="preserve">One example that was given careful consideration was the emerging theme of power. </w:t>
      </w:r>
      <w:r w:rsidR="00D63305">
        <w:rPr>
          <w:color w:val="000000"/>
        </w:rPr>
        <w:t>I had written about power balance in mentoring relationships in my first assignment for the</w:t>
      </w:r>
      <w:r w:rsidR="006B7EDE">
        <w:rPr>
          <w:color w:val="000000"/>
        </w:rPr>
        <w:t xml:space="preserve"> MA, </w:t>
      </w:r>
      <w:r w:rsidR="00462185">
        <w:rPr>
          <w:color w:val="000000"/>
        </w:rPr>
        <w:t xml:space="preserve">and </w:t>
      </w:r>
      <w:r w:rsidR="006B7EDE">
        <w:rPr>
          <w:color w:val="000000"/>
        </w:rPr>
        <w:t xml:space="preserve">as this theme emerged from the </w:t>
      </w:r>
      <w:proofErr w:type="gramStart"/>
      <w:r w:rsidR="006B7EDE">
        <w:rPr>
          <w:color w:val="000000"/>
        </w:rPr>
        <w:t>data</w:t>
      </w:r>
      <w:proofErr w:type="gramEnd"/>
      <w:r w:rsidR="006B7EDE">
        <w:rPr>
          <w:color w:val="000000"/>
        </w:rPr>
        <w:t xml:space="preserve"> I returned to this assignment to consider how my understanding had changed through engaging with the </w:t>
      </w:r>
      <w:r w:rsidR="00B12DBD">
        <w:rPr>
          <w:color w:val="000000"/>
        </w:rPr>
        <w:t xml:space="preserve">research </w:t>
      </w:r>
      <w:r w:rsidR="006B7EDE">
        <w:rPr>
          <w:color w:val="000000"/>
        </w:rPr>
        <w:t>data</w:t>
      </w:r>
      <w:r w:rsidR="00096E68">
        <w:rPr>
          <w:color w:val="000000"/>
        </w:rPr>
        <w:t xml:space="preserve">. My perspective </w:t>
      </w:r>
      <w:r w:rsidR="00E64C38">
        <w:rPr>
          <w:color w:val="000000"/>
        </w:rPr>
        <w:t xml:space="preserve">had </w:t>
      </w:r>
      <w:r w:rsidR="006079B9">
        <w:rPr>
          <w:color w:val="000000"/>
        </w:rPr>
        <w:t xml:space="preserve">evolved from focusing on the mentor’s role in creating </w:t>
      </w:r>
      <w:r w:rsidR="00036FDB">
        <w:rPr>
          <w:color w:val="000000"/>
        </w:rPr>
        <w:t xml:space="preserve">a </w:t>
      </w:r>
      <w:r w:rsidR="006079B9">
        <w:rPr>
          <w:color w:val="000000"/>
        </w:rPr>
        <w:t xml:space="preserve">power balance to a more nuanced understanding </w:t>
      </w:r>
      <w:r w:rsidR="00DF0E65">
        <w:rPr>
          <w:color w:val="000000"/>
        </w:rPr>
        <w:t>that power imbalance is somewhat inevitable</w:t>
      </w:r>
      <w:r w:rsidR="00462185">
        <w:rPr>
          <w:color w:val="000000"/>
        </w:rPr>
        <w:t>. Thus, the mentee’s role in navigating it is more socially complex tha</w:t>
      </w:r>
      <w:r w:rsidR="00E64C38">
        <w:rPr>
          <w:color w:val="000000"/>
        </w:rPr>
        <w:t xml:space="preserve">n I initially thought. </w:t>
      </w:r>
    </w:p>
    <w:p w14:paraId="6A311865" w14:textId="77777777" w:rsidR="00D517A9" w:rsidRDefault="00D517A9" w:rsidP="00D517A9">
      <w:pPr>
        <w:spacing w:line="240" w:lineRule="auto"/>
        <w:jc w:val="both"/>
      </w:pPr>
    </w:p>
    <w:p w14:paraId="7C4A567E" w14:textId="6A7DB80D" w:rsidR="00CF14DF" w:rsidRDefault="004033D0" w:rsidP="0028506E">
      <w:pPr>
        <w:spacing w:line="480" w:lineRule="auto"/>
        <w:jc w:val="both"/>
        <w:rPr>
          <w:color w:val="000000"/>
        </w:rPr>
      </w:pPr>
      <w:r>
        <w:t xml:space="preserve">One </w:t>
      </w:r>
      <w:proofErr w:type="gramStart"/>
      <w:r>
        <w:t xml:space="preserve">particular </w:t>
      </w:r>
      <w:r w:rsidR="00511FF5">
        <w:t>challenge</w:t>
      </w:r>
      <w:proofErr w:type="gramEnd"/>
      <w:r>
        <w:t xml:space="preserve"> with </w:t>
      </w:r>
      <w:r w:rsidR="009D3C1B">
        <w:t>using the hermeneutic circle was the continuing dialogue with participants</w:t>
      </w:r>
      <w:r w:rsidR="00AF3F35">
        <w:t xml:space="preserve"> </w:t>
      </w:r>
      <w:r w:rsidR="000B5625">
        <w:t xml:space="preserve">to </w:t>
      </w:r>
      <w:r w:rsidR="001D54B3">
        <w:t xml:space="preserve">account for changes in understanding </w:t>
      </w:r>
      <w:r w:rsidR="00B43F44">
        <w:t>over time</w:t>
      </w:r>
      <w:r w:rsidR="009D3C1B">
        <w:t xml:space="preserve"> </w:t>
      </w:r>
      <w:bookmarkStart w:id="30" w:name="_Hlk166493938"/>
      <w:sdt>
        <w:sdtPr>
          <w:rPr>
            <w:color w:val="000000"/>
          </w:rPr>
          <w:tag w:val="MENDELEY_CITATION_v3_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"/>
          <w:id w:val="2050954992"/>
          <w:placeholder>
            <w:docPart w:val="DefaultPlaceholder_-1854013440"/>
          </w:placeholder>
        </w:sdtPr>
        <w:sdtContent>
          <w:r w:rsidR="00A10FFE" w:rsidRPr="00A10FFE">
            <w:rPr>
              <w:color w:val="000000"/>
            </w:rPr>
            <w:t xml:space="preserve">(Fleming, </w:t>
          </w:r>
          <w:r w:rsidR="009B5623" w:rsidRPr="009B5623">
            <w:rPr>
              <w:i/>
              <w:color w:val="000000"/>
            </w:rPr>
            <w:t>et al</w:t>
          </w:r>
          <w:r w:rsidR="00A10FFE" w:rsidRPr="00A10FFE">
            <w:rPr>
              <w:color w:val="000000"/>
            </w:rPr>
            <w:t>., 2003).</w:t>
          </w:r>
        </w:sdtContent>
      </w:sdt>
      <w:bookmarkEnd w:id="30"/>
      <w:r w:rsidR="009D3C1B">
        <w:rPr>
          <w:color w:val="000000"/>
        </w:rPr>
        <w:t xml:space="preserve"> </w:t>
      </w:r>
      <w:r w:rsidR="00533336">
        <w:rPr>
          <w:color w:val="000000"/>
        </w:rPr>
        <w:t>T</w:t>
      </w:r>
      <w:r w:rsidR="009D3C1B">
        <w:rPr>
          <w:color w:val="000000"/>
        </w:rPr>
        <w:t xml:space="preserve">his was limited by the </w:t>
      </w:r>
      <w:r w:rsidR="00503EC3">
        <w:rPr>
          <w:color w:val="000000"/>
        </w:rPr>
        <w:t xml:space="preserve">availability of participants and their willingness to commit to further discussions. </w:t>
      </w:r>
      <w:r w:rsidR="00193404">
        <w:rPr>
          <w:color w:val="000000"/>
        </w:rPr>
        <w:t>Whilst all participants were contacted for ongoing dialogue, only one responded</w:t>
      </w:r>
      <w:r w:rsidR="00D0639A">
        <w:rPr>
          <w:color w:val="000000"/>
        </w:rPr>
        <w:t xml:space="preserve"> </w:t>
      </w:r>
      <w:r w:rsidR="001361D7">
        <w:rPr>
          <w:color w:val="000000"/>
        </w:rPr>
        <w:t>and ethical considerations were pri</w:t>
      </w:r>
      <w:r w:rsidR="00A53562">
        <w:rPr>
          <w:color w:val="000000"/>
        </w:rPr>
        <w:t>oritised concerning the number of emails sent to participants to request further discussion</w:t>
      </w:r>
      <w:r w:rsidR="00F866F6">
        <w:rPr>
          <w:color w:val="000000"/>
        </w:rPr>
        <w:t>.</w:t>
      </w:r>
      <w:r w:rsidR="00DA3BD6">
        <w:rPr>
          <w:color w:val="000000"/>
        </w:rPr>
        <w:t xml:space="preserve"> </w:t>
      </w:r>
      <w:r w:rsidR="00F866F6">
        <w:rPr>
          <w:color w:val="000000"/>
        </w:rPr>
        <w:t>N</w:t>
      </w:r>
      <w:r w:rsidR="00DA3BD6">
        <w:rPr>
          <w:color w:val="000000"/>
        </w:rPr>
        <w:t>evertheless, the contr</w:t>
      </w:r>
      <w:r w:rsidR="004A1060">
        <w:rPr>
          <w:color w:val="000000"/>
        </w:rPr>
        <w:t>ibutions</w:t>
      </w:r>
      <w:r w:rsidR="00A53562">
        <w:rPr>
          <w:color w:val="000000"/>
        </w:rPr>
        <w:t xml:space="preserve"> that did take place </w:t>
      </w:r>
      <w:proofErr w:type="gramStart"/>
      <w:r w:rsidR="004A1060">
        <w:rPr>
          <w:color w:val="000000"/>
        </w:rPr>
        <w:t>entered into</w:t>
      </w:r>
      <w:proofErr w:type="gramEnd"/>
      <w:r w:rsidR="004A1060">
        <w:rPr>
          <w:color w:val="000000"/>
        </w:rPr>
        <w:t xml:space="preserve"> the ongoing dialogue with the text </w:t>
      </w:r>
      <w:r w:rsidR="00A53562">
        <w:rPr>
          <w:color w:val="000000"/>
        </w:rPr>
        <w:t>to</w:t>
      </w:r>
      <w:r w:rsidR="004A1060">
        <w:rPr>
          <w:color w:val="000000"/>
        </w:rPr>
        <w:t xml:space="preserve"> inform interpretation</w:t>
      </w:r>
      <w:r w:rsidR="001361D7">
        <w:rPr>
          <w:color w:val="000000"/>
        </w:rPr>
        <w:t>.</w:t>
      </w:r>
      <w:r w:rsidR="00B43F44">
        <w:rPr>
          <w:color w:val="000000"/>
        </w:rPr>
        <w:t xml:space="preserve"> </w:t>
      </w:r>
      <w:r w:rsidR="00B43F44" w:rsidRPr="00CD0EDA">
        <w:rPr>
          <w:color w:val="000000"/>
        </w:rPr>
        <w:t>(Appendix</w:t>
      </w:r>
      <w:r w:rsidR="00CD0EDA" w:rsidRPr="00CD0EDA">
        <w:rPr>
          <w:color w:val="000000"/>
        </w:rPr>
        <w:t xml:space="preserve"> B</w:t>
      </w:r>
      <w:r w:rsidR="00CD0EDA">
        <w:rPr>
          <w:color w:val="000000"/>
        </w:rPr>
        <w:t xml:space="preserve">). </w:t>
      </w:r>
    </w:p>
    <w:p w14:paraId="537B8665" w14:textId="77777777" w:rsidR="00CF14DF" w:rsidRDefault="00CF14DF" w:rsidP="00BC6D09">
      <w:pPr>
        <w:spacing w:line="240" w:lineRule="auto"/>
        <w:jc w:val="both"/>
        <w:rPr>
          <w:color w:val="000000"/>
        </w:rPr>
      </w:pPr>
    </w:p>
    <w:p w14:paraId="462BEFD5" w14:textId="23C0F379" w:rsidR="001B00EB" w:rsidRDefault="00B751DD" w:rsidP="0028506E">
      <w:pPr>
        <w:spacing w:line="480" w:lineRule="auto"/>
        <w:jc w:val="both"/>
        <w:rPr>
          <w:color w:val="000000"/>
        </w:rPr>
      </w:pPr>
      <w:r>
        <w:rPr>
          <w:color w:val="000000"/>
        </w:rPr>
        <w:t xml:space="preserve">Another </w:t>
      </w:r>
      <w:r w:rsidR="00224C16">
        <w:rPr>
          <w:color w:val="000000"/>
        </w:rPr>
        <w:t>challenge</w:t>
      </w:r>
      <w:r>
        <w:rPr>
          <w:color w:val="000000"/>
        </w:rPr>
        <w:t xml:space="preserve"> </w:t>
      </w:r>
      <w:r w:rsidR="003823A9">
        <w:rPr>
          <w:color w:val="000000"/>
        </w:rPr>
        <w:t xml:space="preserve">of this method is </w:t>
      </w:r>
      <w:r>
        <w:rPr>
          <w:color w:val="000000"/>
        </w:rPr>
        <w:t xml:space="preserve">knowing when the fusion of horizons </w:t>
      </w:r>
      <w:r w:rsidR="006E4468">
        <w:rPr>
          <w:color w:val="000000"/>
        </w:rPr>
        <w:t>is</w:t>
      </w:r>
      <w:r>
        <w:rPr>
          <w:color w:val="000000"/>
        </w:rPr>
        <w:t xml:space="preserve"> complete, as Flemming, </w:t>
      </w:r>
      <w:r w:rsidR="009B5623" w:rsidRPr="009B5623">
        <w:rPr>
          <w:i/>
          <w:color w:val="000000"/>
        </w:rPr>
        <w:t>et al</w:t>
      </w:r>
      <w:r w:rsidR="00D74147" w:rsidRPr="00D74147">
        <w:rPr>
          <w:i/>
          <w:color w:val="000000"/>
        </w:rPr>
        <w:t xml:space="preserve">., </w:t>
      </w:r>
      <w:r w:rsidR="003D307E">
        <w:rPr>
          <w:color w:val="000000"/>
        </w:rPr>
        <w:t>(2003) note</w:t>
      </w:r>
      <w:r w:rsidR="009E764D">
        <w:rPr>
          <w:color w:val="000000"/>
        </w:rPr>
        <w:t>,</w:t>
      </w:r>
      <w:r w:rsidR="003D307E">
        <w:rPr>
          <w:color w:val="000000"/>
        </w:rPr>
        <w:t xml:space="preserve"> ‘the process could go on indefinitely because every understanding will change as time goes on’ </w:t>
      </w:r>
      <w:sdt>
        <w:sdtPr>
          <w:rPr>
            <w:color w:val="000000"/>
          </w:rPr>
          <w:tag w:val="MENDELEY_CITATION_v3_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"/>
          <w:id w:val="-657915320"/>
          <w:placeholder>
            <w:docPart w:val="AEA5ACA8573D47E688D8469F424522F9"/>
          </w:placeholder>
        </w:sdtPr>
        <w:sdtContent>
          <w:r w:rsidR="00A10FFE" w:rsidRPr="00A10FFE">
            <w:rPr>
              <w:color w:val="000000"/>
            </w:rPr>
            <w:t xml:space="preserve">(Fleming, </w:t>
          </w:r>
          <w:r w:rsidR="009B5623" w:rsidRPr="009B5623">
            <w:rPr>
              <w:i/>
              <w:color w:val="000000"/>
            </w:rPr>
            <w:t>et al</w:t>
          </w:r>
          <w:r w:rsidR="00A10FFE" w:rsidRPr="00A10FFE">
            <w:rPr>
              <w:color w:val="000000"/>
            </w:rPr>
            <w:t>., 2003, p.119)</w:t>
          </w:r>
        </w:sdtContent>
      </w:sdt>
      <w:r w:rsidR="005F108C">
        <w:rPr>
          <w:color w:val="000000"/>
        </w:rPr>
        <w:t>.</w:t>
      </w:r>
      <w:r w:rsidR="002958E0">
        <w:rPr>
          <w:color w:val="000000"/>
        </w:rPr>
        <w:t xml:space="preserve"> </w:t>
      </w:r>
      <w:r w:rsidR="00CF14DF" w:rsidRPr="00CF14DF">
        <w:rPr>
          <w:color w:val="000000"/>
        </w:rPr>
        <w:t xml:space="preserve">I returned to Gadamer’s original writings to ensure fidelity to the philosophical underpinnings of the method and to gain a deeper understanding of what it meant practically to reach a ‘fusion of horizons’ </w:t>
      </w:r>
      <w:sdt>
        <w:sdtPr>
          <w:rPr>
            <w:color w:val="000000"/>
          </w:rPr>
          <w:tag w:val="MENDELEY_CITATION_v3_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"/>
          <w:id w:val="-1310791935"/>
          <w:placeholder>
            <w:docPart w:val="5ED949D07411403E86AF7746BB4A0833"/>
          </w:placeholder>
        </w:sdtPr>
        <w:sdtContent>
          <w:r w:rsidR="00A10FFE" w:rsidRPr="00A10FFE">
            <w:rPr>
              <w:color w:val="000000"/>
            </w:rPr>
            <w:t>(Vessey, 2009).</w:t>
          </w:r>
        </w:sdtContent>
      </w:sdt>
      <w:r w:rsidR="00CF14DF" w:rsidRPr="00CF14DF">
        <w:rPr>
          <w:color w:val="000000"/>
        </w:rPr>
        <w:t xml:space="preserve"> Gadamer </w:t>
      </w:r>
      <w:r w:rsidR="006E4468">
        <w:rPr>
          <w:color w:val="000000"/>
        </w:rPr>
        <w:t>posits:</w:t>
      </w:r>
      <w:r w:rsidR="00CF14DF" w:rsidRPr="00CF14DF">
        <w:rPr>
          <w:color w:val="000000"/>
        </w:rPr>
        <w:t xml:space="preserve"> ‘</w:t>
      </w:r>
      <w:r w:rsidR="006E4468">
        <w:rPr>
          <w:color w:val="000000"/>
        </w:rPr>
        <w:t>Interpretation</w:t>
      </w:r>
      <w:r w:rsidR="00CF14DF" w:rsidRPr="00CF14DF">
        <w:rPr>
          <w:color w:val="000000"/>
        </w:rPr>
        <w:t xml:space="preserve"> is not a means through which understanding is achieved; rather it enters into the content of what is understood’ (Gadamer, 2013</w:t>
      </w:r>
      <w:r w:rsidR="00577F6A" w:rsidRPr="007D246C">
        <w:rPr>
          <w:color w:val="000000"/>
        </w:rPr>
        <w:t>, p.</w:t>
      </w:r>
      <w:r w:rsidR="007D246C" w:rsidRPr="007D246C">
        <w:rPr>
          <w:color w:val="000000"/>
        </w:rPr>
        <w:t>416</w:t>
      </w:r>
      <w:r w:rsidR="00CF14DF" w:rsidRPr="007D246C">
        <w:rPr>
          <w:color w:val="000000"/>
        </w:rPr>
        <w:t>).</w:t>
      </w:r>
      <w:r w:rsidR="00CF14DF" w:rsidRPr="00CF14DF">
        <w:rPr>
          <w:color w:val="000000"/>
        </w:rPr>
        <w:t xml:space="preserve"> Thus, the fusion of horizons was reached when the participant </w:t>
      </w:r>
      <w:r w:rsidR="00CF14DF" w:rsidRPr="00CF14DF">
        <w:rPr>
          <w:color w:val="000000"/>
        </w:rPr>
        <w:lastRenderedPageBreak/>
        <w:t xml:space="preserve">interview data provided clarity of understanding of the </w:t>
      </w:r>
      <w:r w:rsidR="00A84CFB">
        <w:rPr>
          <w:color w:val="000000"/>
        </w:rPr>
        <w:t>lived experience</w:t>
      </w:r>
      <w:r w:rsidR="00CF14DF" w:rsidRPr="00CF14DF">
        <w:rPr>
          <w:color w:val="000000"/>
        </w:rPr>
        <w:t xml:space="preserve"> so that the experience of resilience</w:t>
      </w:r>
      <w:r w:rsidR="007D383F">
        <w:rPr>
          <w:color w:val="000000"/>
        </w:rPr>
        <w:t xml:space="preserve"> and mentoring</w:t>
      </w:r>
      <w:r w:rsidR="00CF14DF" w:rsidRPr="00CF14DF">
        <w:rPr>
          <w:color w:val="000000"/>
        </w:rPr>
        <w:t xml:space="preserve"> held new meaning. </w:t>
      </w:r>
      <w:r w:rsidR="00B1112C">
        <w:rPr>
          <w:color w:val="000000"/>
        </w:rPr>
        <w:t xml:space="preserve">I supported this by </w:t>
      </w:r>
      <w:r w:rsidR="00A84CFB">
        <w:rPr>
          <w:color w:val="000000"/>
        </w:rPr>
        <w:t>playing with the data</w:t>
      </w:r>
      <w:r w:rsidR="000802B3">
        <w:rPr>
          <w:color w:val="000000"/>
        </w:rPr>
        <w:t xml:space="preserve"> </w:t>
      </w:r>
      <w:r w:rsidR="00F05D3E">
        <w:rPr>
          <w:color w:val="000000"/>
        </w:rPr>
        <w:t xml:space="preserve">reflexively </w:t>
      </w:r>
      <w:sdt>
        <w:sdtPr>
          <w:rPr>
            <w:color w:val="000000"/>
          </w:rPr>
          <w:tag w:val="MENDELEY_CITATION_v3_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"/>
          <w:id w:val="1986193098"/>
          <w:placeholder>
            <w:docPart w:val="DefaultPlaceholder_-1854013440"/>
          </w:placeholder>
        </w:sdtPr>
        <w:sdtContent>
          <w:r w:rsidR="00A10FFE" w:rsidRPr="00A10FFE">
            <w:rPr>
              <w:color w:val="000000"/>
            </w:rPr>
            <w:t>(Vagle and Hofsess, 2016)</w:t>
          </w:r>
        </w:sdtContent>
      </w:sdt>
      <w:r w:rsidR="004F5405">
        <w:rPr>
          <w:color w:val="000000"/>
        </w:rPr>
        <w:t xml:space="preserve"> </w:t>
      </w:r>
      <w:r w:rsidR="00A84CFB">
        <w:rPr>
          <w:color w:val="000000"/>
        </w:rPr>
        <w:t xml:space="preserve">to </w:t>
      </w:r>
      <w:r w:rsidR="000802B3">
        <w:rPr>
          <w:color w:val="000000"/>
        </w:rPr>
        <w:t>uncover meaning</w:t>
      </w:r>
      <w:r w:rsidR="009A63F0">
        <w:rPr>
          <w:color w:val="000000"/>
        </w:rPr>
        <w:t xml:space="preserve">, this involved deconstructing the data to enable me to see the connections </w:t>
      </w:r>
      <w:r w:rsidR="00D54722">
        <w:rPr>
          <w:color w:val="000000"/>
        </w:rPr>
        <w:t xml:space="preserve">of the different parts before realigning this close analysis with the whole text and context. </w:t>
      </w:r>
      <w:r w:rsidR="001B00EB">
        <w:rPr>
          <w:color w:val="000000"/>
        </w:rPr>
        <w:t xml:space="preserve">For example, </w:t>
      </w:r>
      <w:r w:rsidR="00BB60F0">
        <w:rPr>
          <w:color w:val="000000"/>
        </w:rPr>
        <w:t xml:space="preserve">I created word clouds using the words and phrases from the participants that </w:t>
      </w:r>
      <w:r w:rsidR="00F107CC">
        <w:rPr>
          <w:color w:val="000000"/>
        </w:rPr>
        <w:t xml:space="preserve">related to </w:t>
      </w:r>
      <w:r w:rsidR="001363DF">
        <w:rPr>
          <w:color w:val="000000"/>
        </w:rPr>
        <w:t xml:space="preserve">the themes that were beginning to emerge. </w:t>
      </w:r>
      <w:r w:rsidR="0068017B">
        <w:rPr>
          <w:color w:val="000000"/>
        </w:rPr>
        <w:t xml:space="preserve">This helped me to get an overall sense of </w:t>
      </w:r>
      <w:r w:rsidR="000311D2">
        <w:rPr>
          <w:color w:val="000000"/>
        </w:rPr>
        <w:t>their experience</w:t>
      </w:r>
      <w:r w:rsidR="00DE09E7">
        <w:rPr>
          <w:color w:val="000000"/>
        </w:rPr>
        <w:t xml:space="preserve">; </w:t>
      </w:r>
      <w:r w:rsidR="002C717C">
        <w:rPr>
          <w:color w:val="000000"/>
        </w:rPr>
        <w:t xml:space="preserve">For example, </w:t>
      </w:r>
      <w:r w:rsidR="008B0C1F">
        <w:rPr>
          <w:color w:val="000000"/>
        </w:rPr>
        <w:t>using this method to</w:t>
      </w:r>
      <w:r w:rsidR="002C717C">
        <w:rPr>
          <w:color w:val="000000"/>
        </w:rPr>
        <w:t xml:space="preserve"> </w:t>
      </w:r>
      <w:r w:rsidR="008B0C1F">
        <w:rPr>
          <w:color w:val="000000"/>
        </w:rPr>
        <w:t>examine</w:t>
      </w:r>
      <w:r w:rsidR="002C717C">
        <w:rPr>
          <w:color w:val="000000"/>
        </w:rPr>
        <w:t xml:space="preserve"> the language used by Participant 2 to describe his mentoring experiences, it becomes clear that there was inner conflict characterising the experiences</w:t>
      </w:r>
      <w:r w:rsidR="00142B94">
        <w:rPr>
          <w:color w:val="000000"/>
        </w:rPr>
        <w:t xml:space="preserve">. I then returned to the data to examine these in more detail. </w:t>
      </w:r>
    </w:p>
    <w:p w14:paraId="75D0CD4F" w14:textId="6EB8007E" w:rsidR="001B00EB" w:rsidRDefault="002C717C" w:rsidP="0028506E">
      <w:pPr>
        <w:spacing w:line="480" w:lineRule="auto"/>
        <w:jc w:val="both"/>
        <w:rPr>
          <w:color w:val="000000"/>
        </w:rPr>
      </w:pPr>
      <w:r w:rsidRPr="001B00EB">
        <w:rPr>
          <w:rFonts w:ascii="Aptos Display" w:eastAsia="Aptos" w:hAnsi="Aptos Display" w:cs="Times New Roman"/>
          <w:noProof/>
        </w:rPr>
        <w:drawing>
          <wp:anchor distT="0" distB="0" distL="114300" distR="114300" simplePos="0" relativeHeight="251659264" behindDoc="1" locked="0" layoutInCell="1" allowOverlap="1" wp14:anchorId="640FDE06" wp14:editId="015DB4C6">
            <wp:simplePos x="0" y="0"/>
            <wp:positionH relativeFrom="page">
              <wp:posOffset>1950085</wp:posOffset>
            </wp:positionH>
            <wp:positionV relativeFrom="paragraph">
              <wp:posOffset>93980</wp:posOffset>
            </wp:positionV>
            <wp:extent cx="3445510" cy="3445510"/>
            <wp:effectExtent l="0" t="0" r="2540" b="2540"/>
            <wp:wrapTight wrapText="bothSides">
              <wp:wrapPolygon edited="0">
                <wp:start x="0" y="0"/>
                <wp:lineTo x="0" y="21496"/>
                <wp:lineTo x="21496" y="21496"/>
                <wp:lineTo x="21496" y="0"/>
                <wp:lineTo x="0" y="0"/>
              </wp:wrapPolygon>
            </wp:wrapTight>
            <wp:docPr id="317504564" name="Picture 1" descr="A person with text in the shape of a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4564" name="Picture 1" descr="A person with text in the shape of a he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5510" cy="3445510"/>
                    </a:xfrm>
                    <a:prstGeom prst="rect">
                      <a:avLst/>
                    </a:prstGeom>
                    <a:solidFill>
                      <a:sysClr val="windowText" lastClr="000000"/>
                    </a:solidFill>
                  </pic:spPr>
                </pic:pic>
              </a:graphicData>
            </a:graphic>
            <wp14:sizeRelH relativeFrom="margin">
              <wp14:pctWidth>0</wp14:pctWidth>
            </wp14:sizeRelH>
            <wp14:sizeRelV relativeFrom="margin">
              <wp14:pctHeight>0</wp14:pctHeight>
            </wp14:sizeRelV>
          </wp:anchor>
        </w:drawing>
      </w:r>
    </w:p>
    <w:p w14:paraId="3E2C23B3" w14:textId="77777777" w:rsidR="001B00EB" w:rsidRDefault="001B00EB" w:rsidP="0028506E">
      <w:pPr>
        <w:spacing w:line="480" w:lineRule="auto"/>
        <w:jc w:val="both"/>
        <w:rPr>
          <w:color w:val="000000"/>
        </w:rPr>
      </w:pPr>
    </w:p>
    <w:p w14:paraId="5FC92B61" w14:textId="77777777" w:rsidR="001B00EB" w:rsidRDefault="001B00EB" w:rsidP="0028506E">
      <w:pPr>
        <w:spacing w:line="480" w:lineRule="auto"/>
        <w:jc w:val="both"/>
        <w:rPr>
          <w:color w:val="000000"/>
        </w:rPr>
      </w:pPr>
    </w:p>
    <w:p w14:paraId="559151FA" w14:textId="77777777" w:rsidR="001B00EB" w:rsidRDefault="001B00EB" w:rsidP="0028506E">
      <w:pPr>
        <w:spacing w:line="480" w:lineRule="auto"/>
        <w:jc w:val="both"/>
        <w:rPr>
          <w:color w:val="000000"/>
        </w:rPr>
      </w:pPr>
    </w:p>
    <w:p w14:paraId="5CAB5D20" w14:textId="77777777" w:rsidR="001B00EB" w:rsidRDefault="001B00EB" w:rsidP="0028506E">
      <w:pPr>
        <w:spacing w:line="480" w:lineRule="auto"/>
        <w:jc w:val="both"/>
        <w:rPr>
          <w:color w:val="000000"/>
        </w:rPr>
      </w:pPr>
    </w:p>
    <w:p w14:paraId="37BF0277" w14:textId="77777777" w:rsidR="001B00EB" w:rsidRDefault="001B00EB" w:rsidP="0028506E">
      <w:pPr>
        <w:spacing w:line="480" w:lineRule="auto"/>
        <w:jc w:val="both"/>
        <w:rPr>
          <w:color w:val="000000"/>
        </w:rPr>
      </w:pPr>
    </w:p>
    <w:p w14:paraId="485FE335" w14:textId="77777777" w:rsidR="001B00EB" w:rsidRDefault="001B00EB" w:rsidP="0028506E">
      <w:pPr>
        <w:spacing w:line="480" w:lineRule="auto"/>
        <w:jc w:val="both"/>
        <w:rPr>
          <w:color w:val="000000"/>
        </w:rPr>
      </w:pPr>
    </w:p>
    <w:p w14:paraId="00366033" w14:textId="77777777" w:rsidR="001B00EB" w:rsidRDefault="001B00EB" w:rsidP="0028506E">
      <w:pPr>
        <w:spacing w:line="480" w:lineRule="auto"/>
        <w:jc w:val="both"/>
        <w:rPr>
          <w:color w:val="000000"/>
        </w:rPr>
      </w:pPr>
    </w:p>
    <w:p w14:paraId="668DEA79" w14:textId="77777777" w:rsidR="001B00EB" w:rsidRDefault="001B00EB" w:rsidP="0028506E">
      <w:pPr>
        <w:spacing w:line="480" w:lineRule="auto"/>
        <w:jc w:val="both"/>
        <w:rPr>
          <w:color w:val="000000"/>
        </w:rPr>
      </w:pPr>
    </w:p>
    <w:p w14:paraId="74247B81" w14:textId="5E441FE2" w:rsidR="001B00EB" w:rsidRDefault="00970FF3" w:rsidP="0028506E">
      <w:pPr>
        <w:spacing w:line="480" w:lineRule="auto"/>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68017B">
        <w:rPr>
          <w:color w:val="000000"/>
        </w:rPr>
        <w:t xml:space="preserve">      </w:t>
      </w:r>
      <w:r w:rsidR="008B0C1F">
        <w:rPr>
          <w:color w:val="000000"/>
        </w:rPr>
        <w:t xml:space="preserve">                                        </w:t>
      </w:r>
      <w:r w:rsidR="0068017B">
        <w:rPr>
          <w:color w:val="000000"/>
        </w:rPr>
        <w:t xml:space="preserve">   </w:t>
      </w:r>
      <w:r w:rsidR="009F6762">
        <w:rPr>
          <w:color w:val="000000"/>
        </w:rPr>
        <w:t xml:space="preserve">Figure </w:t>
      </w:r>
      <w:r w:rsidR="000A108B">
        <w:rPr>
          <w:color w:val="000000"/>
        </w:rPr>
        <w:t>2</w:t>
      </w:r>
      <w:r w:rsidR="009F6762">
        <w:rPr>
          <w:color w:val="000000"/>
        </w:rPr>
        <w:t xml:space="preserve">: </w:t>
      </w:r>
      <w:r>
        <w:rPr>
          <w:color w:val="000000"/>
        </w:rPr>
        <w:t xml:space="preserve">Participant 2 </w:t>
      </w:r>
      <w:r w:rsidR="0068017B">
        <w:rPr>
          <w:color w:val="000000"/>
        </w:rPr>
        <w:t>Word Cloud</w:t>
      </w:r>
    </w:p>
    <w:p w14:paraId="51315D01" w14:textId="77777777" w:rsidR="00F57DF9" w:rsidRDefault="00F57DF9" w:rsidP="00F57DF9">
      <w:pPr>
        <w:spacing w:line="240" w:lineRule="auto"/>
        <w:jc w:val="both"/>
        <w:rPr>
          <w:color w:val="000000"/>
        </w:rPr>
      </w:pPr>
    </w:p>
    <w:p w14:paraId="1C1C7FB7" w14:textId="1C38A4E4" w:rsidR="00E616B3" w:rsidRDefault="00E616B3" w:rsidP="0028506E">
      <w:pPr>
        <w:spacing w:line="480" w:lineRule="auto"/>
        <w:jc w:val="both"/>
        <w:rPr>
          <w:color w:val="000000"/>
        </w:rPr>
      </w:pPr>
      <w:r>
        <w:rPr>
          <w:color w:val="000000"/>
        </w:rPr>
        <w:t>Further examples</w:t>
      </w:r>
      <w:r w:rsidR="00D54722">
        <w:rPr>
          <w:color w:val="000000"/>
        </w:rPr>
        <w:t xml:space="preserve"> of how I played with the data are included in </w:t>
      </w:r>
      <w:r w:rsidR="00D54722" w:rsidRPr="00CD0EDA">
        <w:rPr>
          <w:color w:val="000000"/>
        </w:rPr>
        <w:t xml:space="preserve">Appendix </w:t>
      </w:r>
      <w:r w:rsidR="00CD0EDA">
        <w:rPr>
          <w:color w:val="000000"/>
        </w:rPr>
        <w:t>E</w:t>
      </w:r>
      <w:r w:rsidR="00D153A8">
        <w:rPr>
          <w:color w:val="000000"/>
        </w:rPr>
        <w:t>.</w:t>
      </w:r>
      <w:r w:rsidR="00D54722">
        <w:rPr>
          <w:color w:val="000000"/>
        </w:rPr>
        <w:t xml:space="preserve"> </w:t>
      </w:r>
    </w:p>
    <w:p w14:paraId="4AC39FB3" w14:textId="77777777" w:rsidR="00E616B3" w:rsidRDefault="00E616B3" w:rsidP="00F57DF9">
      <w:pPr>
        <w:spacing w:line="240" w:lineRule="auto"/>
        <w:jc w:val="both"/>
        <w:rPr>
          <w:color w:val="000000"/>
        </w:rPr>
      </w:pPr>
    </w:p>
    <w:p w14:paraId="572D4851" w14:textId="606308CE" w:rsidR="00543962" w:rsidRDefault="00D54722" w:rsidP="0028506E">
      <w:pPr>
        <w:spacing w:line="480" w:lineRule="auto"/>
        <w:jc w:val="both"/>
        <w:rPr>
          <w:color w:val="000000"/>
        </w:rPr>
      </w:pPr>
      <w:r>
        <w:rPr>
          <w:color w:val="000000"/>
        </w:rPr>
        <w:t xml:space="preserve">I consolidated this exploration by </w:t>
      </w:r>
      <w:r w:rsidR="00B1112C">
        <w:rPr>
          <w:color w:val="000000"/>
        </w:rPr>
        <w:t xml:space="preserve">writing interpretative summaries </w:t>
      </w:r>
      <w:r w:rsidR="00112ABF">
        <w:rPr>
          <w:color w:val="000000"/>
        </w:rPr>
        <w:t>for each participant</w:t>
      </w:r>
      <w:r>
        <w:rPr>
          <w:color w:val="000000"/>
        </w:rPr>
        <w:t xml:space="preserve"> which evolved along with my </w:t>
      </w:r>
      <w:r w:rsidR="00BD717A">
        <w:rPr>
          <w:color w:val="000000"/>
        </w:rPr>
        <w:t>engagement in the hermeneutic circle</w:t>
      </w:r>
      <w:r w:rsidR="003742BD">
        <w:rPr>
          <w:color w:val="000000"/>
        </w:rPr>
        <w:t xml:space="preserve">. </w:t>
      </w:r>
      <w:r w:rsidR="00C154D5">
        <w:rPr>
          <w:color w:val="000000"/>
        </w:rPr>
        <w:t xml:space="preserve">The use of </w:t>
      </w:r>
      <w:r w:rsidR="003742BD">
        <w:rPr>
          <w:color w:val="000000"/>
        </w:rPr>
        <w:lastRenderedPageBreak/>
        <w:t>Interpretative summari</w:t>
      </w:r>
      <w:r w:rsidR="004254AB">
        <w:rPr>
          <w:color w:val="000000"/>
        </w:rPr>
        <w:t>es</w:t>
      </w:r>
      <w:r w:rsidR="003742BD">
        <w:rPr>
          <w:color w:val="000000"/>
        </w:rPr>
        <w:t xml:space="preserve"> ‘</w:t>
      </w:r>
      <w:r w:rsidR="004254AB">
        <w:rPr>
          <w:color w:val="000000"/>
        </w:rPr>
        <w:t>promotes a process of writing, thinking and dialoguing with the text’</w:t>
      </w:r>
      <w:r w:rsidR="00112ABF">
        <w:rPr>
          <w:color w:val="000000"/>
        </w:rPr>
        <w:t xml:space="preserve"> </w:t>
      </w:r>
      <w:r w:rsidR="00B1112C">
        <w:rPr>
          <w:color w:val="000000"/>
        </w:rPr>
        <w:t xml:space="preserve">(Dibley, </w:t>
      </w:r>
      <w:r w:rsidR="009B5623" w:rsidRPr="009B5623">
        <w:rPr>
          <w:i/>
          <w:color w:val="000000"/>
        </w:rPr>
        <w:t>et al</w:t>
      </w:r>
      <w:r w:rsidR="00D74147" w:rsidRPr="00D74147">
        <w:rPr>
          <w:i/>
          <w:color w:val="000000"/>
        </w:rPr>
        <w:t xml:space="preserve">., </w:t>
      </w:r>
      <w:r w:rsidR="00B236E5">
        <w:rPr>
          <w:color w:val="000000"/>
        </w:rPr>
        <w:t>2020</w:t>
      </w:r>
      <w:r w:rsidR="004254AB">
        <w:rPr>
          <w:color w:val="000000"/>
        </w:rPr>
        <w:t>, p</w:t>
      </w:r>
      <w:r w:rsidR="007D5907">
        <w:rPr>
          <w:color w:val="000000"/>
        </w:rPr>
        <w:t>122</w:t>
      </w:r>
      <w:r w:rsidR="00B236E5">
        <w:rPr>
          <w:color w:val="000000"/>
        </w:rPr>
        <w:t>)</w:t>
      </w:r>
      <w:r w:rsidR="007D5907">
        <w:rPr>
          <w:color w:val="000000"/>
        </w:rPr>
        <w:t xml:space="preserve">. I continued to </w:t>
      </w:r>
      <w:r w:rsidR="00543962">
        <w:rPr>
          <w:color w:val="000000"/>
        </w:rPr>
        <w:t>edit the interpretative summary</w:t>
      </w:r>
      <w:r w:rsidR="00B236E5">
        <w:rPr>
          <w:color w:val="000000"/>
        </w:rPr>
        <w:t xml:space="preserve"> </w:t>
      </w:r>
      <w:r w:rsidR="004F4BD0">
        <w:rPr>
          <w:color w:val="000000"/>
        </w:rPr>
        <w:t>until I was able to</w:t>
      </w:r>
      <w:r w:rsidR="00112ABF">
        <w:rPr>
          <w:color w:val="000000"/>
        </w:rPr>
        <w:t xml:space="preserve"> create a coherent account of the</w:t>
      </w:r>
      <w:r w:rsidR="004F4BD0">
        <w:rPr>
          <w:color w:val="000000"/>
        </w:rPr>
        <w:t xml:space="preserve"> participant’s</w:t>
      </w:r>
      <w:r w:rsidR="00112ABF">
        <w:rPr>
          <w:color w:val="000000"/>
        </w:rPr>
        <w:t xml:space="preserve"> individual </w:t>
      </w:r>
      <w:r w:rsidR="00BF32AC">
        <w:rPr>
          <w:color w:val="000000"/>
        </w:rPr>
        <w:t>story woven in with my interpretations</w:t>
      </w:r>
      <w:r w:rsidR="0016078D">
        <w:rPr>
          <w:color w:val="000000"/>
        </w:rPr>
        <w:t xml:space="preserve"> </w:t>
      </w:r>
      <w:r w:rsidR="0016078D" w:rsidRPr="007C7E88">
        <w:rPr>
          <w:color w:val="000000"/>
        </w:rPr>
        <w:t xml:space="preserve">(Appendix </w:t>
      </w:r>
      <w:r w:rsidR="007C7E88" w:rsidRPr="007C7E88">
        <w:rPr>
          <w:color w:val="000000"/>
        </w:rPr>
        <w:t>F</w:t>
      </w:r>
      <w:r w:rsidR="0016078D" w:rsidRPr="007C7E88">
        <w:rPr>
          <w:color w:val="000000"/>
        </w:rPr>
        <w:t>)</w:t>
      </w:r>
      <w:r w:rsidR="00BF32AC" w:rsidRPr="007C7E88">
        <w:rPr>
          <w:color w:val="000000"/>
        </w:rPr>
        <w:t>.</w:t>
      </w:r>
      <w:r w:rsidR="00BF32AC">
        <w:rPr>
          <w:color w:val="000000"/>
        </w:rPr>
        <w:t xml:space="preserve"> </w:t>
      </w:r>
      <w:r w:rsidR="00543962">
        <w:rPr>
          <w:color w:val="000000"/>
        </w:rPr>
        <w:t xml:space="preserve">I </w:t>
      </w:r>
      <w:r w:rsidR="007F38DB">
        <w:rPr>
          <w:color w:val="000000"/>
        </w:rPr>
        <w:t xml:space="preserve">was ethically conscious of my role in this iterative process; </w:t>
      </w:r>
      <w:r w:rsidR="00C74AD2">
        <w:rPr>
          <w:color w:val="000000"/>
        </w:rPr>
        <w:t xml:space="preserve">to ensure the trustworthiness of the findings, </w:t>
      </w:r>
      <w:r w:rsidR="007F38DB">
        <w:rPr>
          <w:color w:val="000000"/>
        </w:rPr>
        <w:t xml:space="preserve">I </w:t>
      </w:r>
      <w:r w:rsidR="001A5B03">
        <w:rPr>
          <w:color w:val="000000"/>
        </w:rPr>
        <w:t xml:space="preserve">embedded participant quotations into the interpretative summaries to </w:t>
      </w:r>
      <w:r w:rsidR="006308EB">
        <w:rPr>
          <w:color w:val="000000"/>
        </w:rPr>
        <w:t xml:space="preserve">anchor the </w:t>
      </w:r>
      <w:r w:rsidR="007F38DB">
        <w:rPr>
          <w:color w:val="000000"/>
        </w:rPr>
        <w:t>participants’</w:t>
      </w:r>
      <w:r w:rsidR="006308EB">
        <w:rPr>
          <w:color w:val="000000"/>
        </w:rPr>
        <w:t xml:space="preserve"> voice </w:t>
      </w:r>
      <w:r w:rsidR="007F38DB">
        <w:rPr>
          <w:color w:val="000000"/>
        </w:rPr>
        <w:t xml:space="preserve">throughout the summary. </w:t>
      </w:r>
      <w:r w:rsidR="00C7679F">
        <w:rPr>
          <w:color w:val="000000"/>
        </w:rPr>
        <w:t xml:space="preserve">I also compared the summaries with </w:t>
      </w:r>
      <w:r w:rsidR="00AB235E">
        <w:rPr>
          <w:color w:val="000000"/>
        </w:rPr>
        <w:t>how</w:t>
      </w:r>
      <w:r w:rsidR="000E0633">
        <w:rPr>
          <w:color w:val="000000"/>
        </w:rPr>
        <w:t xml:space="preserve"> I had deconstructed and played with the data to see if the overall sense of the </w:t>
      </w:r>
      <w:r w:rsidR="00AB235E">
        <w:rPr>
          <w:color w:val="000000"/>
        </w:rPr>
        <w:t xml:space="preserve">stories was consistent. </w:t>
      </w:r>
    </w:p>
    <w:p w14:paraId="4481319E" w14:textId="77777777" w:rsidR="003C1860" w:rsidRDefault="003C1860" w:rsidP="003C1860">
      <w:pPr>
        <w:spacing w:line="240" w:lineRule="auto"/>
        <w:jc w:val="both"/>
        <w:rPr>
          <w:color w:val="000000"/>
        </w:rPr>
      </w:pPr>
    </w:p>
    <w:p w14:paraId="2F79C4BD" w14:textId="7F85E3D9" w:rsidR="0075182D" w:rsidRDefault="000F7503" w:rsidP="00073487">
      <w:pPr>
        <w:spacing w:line="480" w:lineRule="auto"/>
        <w:jc w:val="both"/>
        <w:rPr>
          <w:color w:val="000000"/>
        </w:rPr>
      </w:pPr>
      <w:r>
        <w:rPr>
          <w:color w:val="000000"/>
        </w:rPr>
        <w:t xml:space="preserve">The themes that were identified in the analysis </w:t>
      </w:r>
      <w:r w:rsidR="00C40A42">
        <w:rPr>
          <w:color w:val="000000"/>
        </w:rPr>
        <w:t>facilitated the thick description (Van Manen, 2016)</w:t>
      </w:r>
      <w:r w:rsidR="00DE1DA6">
        <w:rPr>
          <w:color w:val="000000"/>
        </w:rPr>
        <w:t xml:space="preserve">, which is a contextualised </w:t>
      </w:r>
      <w:r w:rsidR="00154487">
        <w:rPr>
          <w:color w:val="000000"/>
        </w:rPr>
        <w:t xml:space="preserve">description of the </w:t>
      </w:r>
      <w:r w:rsidR="006D23E1">
        <w:rPr>
          <w:color w:val="000000"/>
        </w:rPr>
        <w:t>findings</w:t>
      </w:r>
      <w:r w:rsidR="00C40A42">
        <w:rPr>
          <w:color w:val="000000"/>
        </w:rPr>
        <w:t xml:space="preserve">. Consideration was </w:t>
      </w:r>
      <w:r w:rsidR="00CA7BC4">
        <w:rPr>
          <w:color w:val="000000"/>
        </w:rPr>
        <w:t xml:space="preserve">also </w:t>
      </w:r>
      <w:r w:rsidR="00C40A42">
        <w:rPr>
          <w:color w:val="000000"/>
        </w:rPr>
        <w:t>given to the extent to which quotations were used to support the description</w:t>
      </w:r>
      <w:r w:rsidR="005C34C6">
        <w:rPr>
          <w:color w:val="000000"/>
        </w:rPr>
        <w:t xml:space="preserve">. </w:t>
      </w:r>
      <w:r w:rsidR="00F80CCD">
        <w:rPr>
          <w:color w:val="000000"/>
        </w:rPr>
        <w:t>On the one hand, d</w:t>
      </w:r>
      <w:r w:rsidR="005C34C6">
        <w:rPr>
          <w:color w:val="000000"/>
        </w:rPr>
        <w:t xml:space="preserve">irect quotations are considered to be raw data which has not gone through the </w:t>
      </w:r>
      <w:r w:rsidR="004340CB">
        <w:rPr>
          <w:color w:val="000000"/>
        </w:rPr>
        <w:t>process of interpretation</w:t>
      </w:r>
      <w:r w:rsidR="00EB1F5D">
        <w:rPr>
          <w:color w:val="000000"/>
        </w:rPr>
        <w:t>;</w:t>
      </w:r>
      <w:r w:rsidR="004340CB">
        <w:rPr>
          <w:color w:val="000000"/>
        </w:rPr>
        <w:t xml:space="preserve"> </w:t>
      </w:r>
      <w:proofErr w:type="gramStart"/>
      <w:r w:rsidR="00D301E4">
        <w:rPr>
          <w:color w:val="000000"/>
        </w:rPr>
        <w:t>thus</w:t>
      </w:r>
      <w:proofErr w:type="gramEnd"/>
      <w:r w:rsidR="00D301E4">
        <w:rPr>
          <w:color w:val="000000"/>
        </w:rPr>
        <w:t xml:space="preserve"> overuse of </w:t>
      </w:r>
      <w:r w:rsidR="00EB1F5D">
        <w:rPr>
          <w:color w:val="000000"/>
        </w:rPr>
        <w:t>participant quotations</w:t>
      </w:r>
      <w:r w:rsidR="007E1917">
        <w:rPr>
          <w:color w:val="000000"/>
        </w:rPr>
        <w:t xml:space="preserve"> may move away from alignment with a hermeneutic phenomenological philosophy </w:t>
      </w:r>
      <w:r w:rsidR="007E1917" w:rsidRPr="007E1917">
        <w:rPr>
          <w:color w:val="000000"/>
        </w:rPr>
        <w:t>(</w:t>
      </w:r>
      <w:proofErr w:type="spellStart"/>
      <w:r w:rsidR="007E1917" w:rsidRPr="007E1917">
        <w:rPr>
          <w:color w:val="000000"/>
        </w:rPr>
        <w:t>Nordyk</w:t>
      </w:r>
      <w:proofErr w:type="spellEnd"/>
      <w:r w:rsidR="007E1917" w:rsidRPr="007E1917">
        <w:rPr>
          <w:color w:val="000000"/>
        </w:rPr>
        <w:t xml:space="preserve"> and Harder, 2010)</w:t>
      </w:r>
      <w:r w:rsidR="007E1917">
        <w:rPr>
          <w:color w:val="000000"/>
        </w:rPr>
        <w:t xml:space="preserve">. </w:t>
      </w:r>
      <w:r w:rsidR="00546CE1">
        <w:rPr>
          <w:color w:val="000000"/>
        </w:rPr>
        <w:t>However, participant quotations can also support the tru</w:t>
      </w:r>
      <w:r w:rsidR="00657ECD">
        <w:rPr>
          <w:color w:val="000000"/>
        </w:rPr>
        <w:t>stworthiness of the data by illuminating the participant’s perspectives</w:t>
      </w:r>
      <w:r w:rsidR="00CA0C37">
        <w:rPr>
          <w:color w:val="000000"/>
        </w:rPr>
        <w:t xml:space="preserve"> as a core element of the </w:t>
      </w:r>
      <w:r w:rsidR="00CF301E">
        <w:rPr>
          <w:color w:val="000000"/>
        </w:rPr>
        <w:t xml:space="preserve">description (Fleming, </w:t>
      </w:r>
      <w:r w:rsidR="009B5623" w:rsidRPr="009B5623">
        <w:rPr>
          <w:i/>
          <w:color w:val="000000"/>
        </w:rPr>
        <w:t>et al</w:t>
      </w:r>
      <w:r w:rsidR="00D74147" w:rsidRPr="00D74147">
        <w:rPr>
          <w:i/>
          <w:color w:val="000000"/>
        </w:rPr>
        <w:t xml:space="preserve">., </w:t>
      </w:r>
      <w:r w:rsidR="00CF301E">
        <w:rPr>
          <w:color w:val="000000"/>
        </w:rPr>
        <w:t>20</w:t>
      </w:r>
      <w:r w:rsidR="009F4667">
        <w:rPr>
          <w:color w:val="000000"/>
        </w:rPr>
        <w:t>02). T</w:t>
      </w:r>
      <w:r w:rsidR="00765CBC">
        <w:rPr>
          <w:color w:val="000000"/>
        </w:rPr>
        <w:t xml:space="preserve">he contradictory nature of the application of </w:t>
      </w:r>
      <w:r w:rsidR="00032BDF">
        <w:rPr>
          <w:color w:val="000000"/>
        </w:rPr>
        <w:t xml:space="preserve">hermeneutic phenomenology </w:t>
      </w:r>
      <w:r w:rsidR="00073487">
        <w:rPr>
          <w:color w:val="000000"/>
        </w:rPr>
        <w:t>concerning</w:t>
      </w:r>
      <w:r w:rsidR="00073487" w:rsidRPr="00073487">
        <w:rPr>
          <w:color w:val="000000"/>
        </w:rPr>
        <w:t xml:space="preserve"> the inclusion of quotations necessitated a balanced approach. Quotations were included only when the participant's language was directly relevant to the underlying structure of the phenomenon, as determined by the analysis. These quotations were then integrated into the narrative to illuminate the stories, rather than to validate the interpretation.</w:t>
      </w:r>
      <w:r w:rsidR="006925FA">
        <w:rPr>
          <w:color w:val="000000"/>
        </w:rPr>
        <w:t xml:space="preserve"> </w:t>
      </w:r>
      <w:r w:rsidR="00811295">
        <w:rPr>
          <w:color w:val="000000"/>
        </w:rPr>
        <w:t xml:space="preserve">For example, </w:t>
      </w:r>
      <w:r w:rsidR="00867282">
        <w:rPr>
          <w:color w:val="000000"/>
        </w:rPr>
        <w:t xml:space="preserve">the quotation below, from Participant 4 </w:t>
      </w:r>
      <w:r w:rsidR="00293CF1">
        <w:rPr>
          <w:color w:val="000000"/>
        </w:rPr>
        <w:t xml:space="preserve">features some interesting language that </w:t>
      </w:r>
      <w:r w:rsidR="00DD10D4">
        <w:rPr>
          <w:color w:val="000000"/>
        </w:rPr>
        <w:t xml:space="preserve">provides insight into the trainee’s experiences. </w:t>
      </w:r>
    </w:p>
    <w:p w14:paraId="7CB244EA" w14:textId="77777777" w:rsidR="0075182D" w:rsidRDefault="0075182D" w:rsidP="00014995">
      <w:pPr>
        <w:spacing w:line="240" w:lineRule="auto"/>
        <w:jc w:val="both"/>
        <w:rPr>
          <w:color w:val="000000"/>
        </w:rPr>
      </w:pPr>
    </w:p>
    <w:p w14:paraId="12F7F4CE" w14:textId="77777777" w:rsidR="0075182D" w:rsidRDefault="0075182D" w:rsidP="00014995">
      <w:pPr>
        <w:spacing w:line="240" w:lineRule="auto"/>
        <w:jc w:val="both"/>
        <w:rPr>
          <w:i/>
          <w:iCs/>
          <w:color w:val="000000"/>
          <w:lang w:val="en-US"/>
        </w:rPr>
      </w:pPr>
      <w:r w:rsidRPr="00867282">
        <w:rPr>
          <w:i/>
          <w:iCs/>
          <w:color w:val="000000"/>
          <w:lang w:val="en-US"/>
        </w:rPr>
        <w:lastRenderedPageBreak/>
        <w:t xml:space="preserve">She </w:t>
      </w:r>
      <w:r w:rsidRPr="00867282">
        <w:rPr>
          <w:i/>
          <w:iCs/>
          <w:color w:val="000000"/>
          <w:u w:val="single"/>
          <w:lang w:val="en-US"/>
        </w:rPr>
        <w:t>gave me</w:t>
      </w:r>
      <w:r w:rsidRPr="00867282">
        <w:rPr>
          <w:i/>
          <w:iCs/>
          <w:color w:val="000000"/>
          <w:lang w:val="en-US"/>
        </w:rPr>
        <w:t xml:space="preserve"> a job which </w:t>
      </w:r>
      <w:r w:rsidRPr="00867282">
        <w:rPr>
          <w:i/>
          <w:iCs/>
          <w:color w:val="000000"/>
          <w:u w:val="single"/>
          <w:lang w:val="en-US"/>
        </w:rPr>
        <w:t>made me feel</w:t>
      </w:r>
      <w:r w:rsidRPr="00867282">
        <w:rPr>
          <w:i/>
          <w:iCs/>
          <w:color w:val="000000"/>
          <w:lang w:val="en-US"/>
        </w:rPr>
        <w:t xml:space="preserve"> useful and </w:t>
      </w:r>
      <w:r w:rsidRPr="00867282">
        <w:rPr>
          <w:i/>
          <w:iCs/>
          <w:color w:val="000000"/>
          <w:u w:val="single"/>
          <w:lang w:val="en-US"/>
        </w:rPr>
        <w:t>made me feel</w:t>
      </w:r>
      <w:r w:rsidRPr="00867282">
        <w:rPr>
          <w:i/>
          <w:iCs/>
          <w:color w:val="000000"/>
          <w:lang w:val="en-US"/>
        </w:rPr>
        <w:t xml:space="preserve"> like I </w:t>
      </w:r>
      <w:proofErr w:type="gramStart"/>
      <w:r w:rsidRPr="00867282">
        <w:rPr>
          <w:i/>
          <w:iCs/>
          <w:color w:val="000000"/>
          <w:lang w:val="en-US"/>
        </w:rPr>
        <w:t>actually wasn’t</w:t>
      </w:r>
      <w:proofErr w:type="gramEnd"/>
      <w:r w:rsidRPr="00867282">
        <w:rPr>
          <w:i/>
          <w:iCs/>
          <w:color w:val="000000"/>
          <w:lang w:val="en-US"/>
        </w:rPr>
        <w:t xml:space="preserve"> just a </w:t>
      </w:r>
      <w:r w:rsidRPr="00867282">
        <w:rPr>
          <w:i/>
          <w:iCs/>
          <w:color w:val="000000"/>
          <w:u w:val="single"/>
          <w:lang w:val="en-US"/>
        </w:rPr>
        <w:t>drain on them</w:t>
      </w:r>
      <w:r w:rsidRPr="00867282">
        <w:rPr>
          <w:i/>
          <w:iCs/>
          <w:color w:val="000000"/>
          <w:lang w:val="en-US"/>
        </w:rPr>
        <w:t xml:space="preserve"> or </w:t>
      </w:r>
      <w:r w:rsidRPr="00867282">
        <w:rPr>
          <w:i/>
          <w:iCs/>
          <w:color w:val="000000"/>
          <w:u w:val="single"/>
          <w:lang w:val="en-US"/>
        </w:rPr>
        <w:t>wasn’t just dependent on her</w:t>
      </w:r>
      <w:r w:rsidRPr="00867282">
        <w:rPr>
          <w:i/>
          <w:iCs/>
          <w:color w:val="000000"/>
          <w:lang w:val="en-US"/>
        </w:rPr>
        <w:t xml:space="preserve">                                               </w:t>
      </w:r>
    </w:p>
    <w:p w14:paraId="7DDAA0F2" w14:textId="248E4644" w:rsidR="0075182D" w:rsidRPr="00A477B6" w:rsidRDefault="0075182D" w:rsidP="0075182D">
      <w:pPr>
        <w:spacing w:line="480" w:lineRule="auto"/>
        <w:ind w:left="4320" w:firstLine="720"/>
        <w:jc w:val="both"/>
        <w:rPr>
          <w:color w:val="000000"/>
          <w:lang w:val="en-US"/>
        </w:rPr>
      </w:pPr>
      <w:r w:rsidRPr="00867282">
        <w:rPr>
          <w:i/>
          <w:iCs/>
          <w:color w:val="000000"/>
          <w:lang w:val="en-US"/>
        </w:rPr>
        <w:t xml:space="preserve"> </w:t>
      </w:r>
      <w:r w:rsidRPr="00867282">
        <w:rPr>
          <w:color w:val="000000"/>
          <w:lang w:val="en-US"/>
        </w:rPr>
        <w:t xml:space="preserve">(Participant 4: Appendix </w:t>
      </w:r>
      <w:r w:rsidR="00A477B6" w:rsidRPr="00A477B6">
        <w:rPr>
          <w:color w:val="000000"/>
          <w:lang w:val="en-US"/>
        </w:rPr>
        <w:t>H</w:t>
      </w:r>
      <w:r w:rsidRPr="00867282">
        <w:rPr>
          <w:color w:val="000000"/>
          <w:lang w:val="en-US"/>
        </w:rPr>
        <w:t xml:space="preserve">: Line </w:t>
      </w:r>
      <w:r w:rsidR="00A477B6" w:rsidRPr="00A477B6">
        <w:rPr>
          <w:color w:val="000000"/>
          <w:lang w:val="en-US"/>
        </w:rPr>
        <w:t>119-120</w:t>
      </w:r>
      <w:r w:rsidRPr="00867282">
        <w:rPr>
          <w:color w:val="000000"/>
          <w:lang w:val="en-US"/>
        </w:rPr>
        <w:t>)</w:t>
      </w:r>
    </w:p>
    <w:p w14:paraId="5D64E3FD" w14:textId="77777777" w:rsidR="0075182D" w:rsidRPr="0075182D" w:rsidRDefault="0075182D" w:rsidP="00014995">
      <w:pPr>
        <w:spacing w:line="240" w:lineRule="auto"/>
        <w:ind w:left="4320" w:firstLine="720"/>
        <w:jc w:val="both"/>
        <w:rPr>
          <w:color w:val="000000"/>
          <w:lang w:val="en-US"/>
        </w:rPr>
      </w:pPr>
    </w:p>
    <w:p w14:paraId="4340F358" w14:textId="3F0B69BA" w:rsidR="00AF43E2" w:rsidRDefault="00DD10D4" w:rsidP="00DA176E">
      <w:pPr>
        <w:spacing w:line="480" w:lineRule="auto"/>
        <w:jc w:val="both"/>
        <w:rPr>
          <w:color w:val="000000"/>
        </w:rPr>
      </w:pPr>
      <w:r>
        <w:rPr>
          <w:color w:val="000000"/>
        </w:rPr>
        <w:t>Th</w:t>
      </w:r>
      <w:r w:rsidR="00FE226B">
        <w:rPr>
          <w:color w:val="000000"/>
        </w:rPr>
        <w:t>e</w:t>
      </w:r>
      <w:r w:rsidR="00657894">
        <w:rPr>
          <w:color w:val="000000"/>
        </w:rPr>
        <w:t xml:space="preserve"> </w:t>
      </w:r>
      <w:r w:rsidR="005C30F6">
        <w:rPr>
          <w:color w:val="000000"/>
        </w:rPr>
        <w:t xml:space="preserve">language used by the participant in this section prompted deep analytical thought. For example, </w:t>
      </w:r>
      <w:r w:rsidR="0025408C">
        <w:rPr>
          <w:color w:val="000000"/>
        </w:rPr>
        <w:t xml:space="preserve">‘gave me’ </w:t>
      </w:r>
      <w:r w:rsidR="00C91D2E">
        <w:rPr>
          <w:color w:val="000000"/>
        </w:rPr>
        <w:t>brings attention to</w:t>
      </w:r>
      <w:r w:rsidR="0025408C">
        <w:rPr>
          <w:color w:val="000000"/>
        </w:rPr>
        <w:t xml:space="preserve"> </w:t>
      </w:r>
      <w:r w:rsidR="001636FD">
        <w:rPr>
          <w:color w:val="000000"/>
        </w:rPr>
        <w:t>how the mentor h</w:t>
      </w:r>
      <w:r w:rsidR="00B07550">
        <w:rPr>
          <w:color w:val="000000"/>
        </w:rPr>
        <w:t>eld</w:t>
      </w:r>
      <w:r w:rsidR="001636FD">
        <w:rPr>
          <w:color w:val="000000"/>
        </w:rPr>
        <w:t xml:space="preserve"> power </w:t>
      </w:r>
      <w:r w:rsidR="001C6BC1">
        <w:rPr>
          <w:color w:val="000000"/>
        </w:rPr>
        <w:t>regarding</w:t>
      </w:r>
      <w:r w:rsidR="001636FD">
        <w:rPr>
          <w:color w:val="000000"/>
        </w:rPr>
        <w:t xml:space="preserve"> </w:t>
      </w:r>
      <w:r w:rsidR="001C6BC1">
        <w:rPr>
          <w:color w:val="000000"/>
        </w:rPr>
        <w:t xml:space="preserve">how work </w:t>
      </w:r>
      <w:r w:rsidR="00B07550">
        <w:rPr>
          <w:color w:val="000000"/>
        </w:rPr>
        <w:t>was</w:t>
      </w:r>
      <w:r w:rsidR="001C6BC1">
        <w:rPr>
          <w:color w:val="000000"/>
        </w:rPr>
        <w:t xml:space="preserve"> distributed to the trainee. This</w:t>
      </w:r>
      <w:r w:rsidR="00447B00">
        <w:rPr>
          <w:color w:val="000000"/>
        </w:rPr>
        <w:t>,</w:t>
      </w:r>
      <w:r w:rsidR="001C6BC1">
        <w:rPr>
          <w:color w:val="000000"/>
        </w:rPr>
        <w:t xml:space="preserve"> in turn, </w:t>
      </w:r>
      <w:r w:rsidR="00C91D2E">
        <w:rPr>
          <w:color w:val="000000"/>
        </w:rPr>
        <w:t xml:space="preserve">seems to </w:t>
      </w:r>
      <w:r w:rsidR="001C6BC1">
        <w:rPr>
          <w:color w:val="000000"/>
        </w:rPr>
        <w:t>impact how the trainee fe</w:t>
      </w:r>
      <w:r w:rsidR="00C91D2E">
        <w:rPr>
          <w:color w:val="000000"/>
        </w:rPr>
        <w:t>lt</w:t>
      </w:r>
      <w:r w:rsidR="001C6BC1">
        <w:rPr>
          <w:color w:val="000000"/>
        </w:rPr>
        <w:t xml:space="preserve"> about her place in the department and in the school</w:t>
      </w:r>
      <w:r w:rsidR="006E2EB9">
        <w:rPr>
          <w:color w:val="000000"/>
        </w:rPr>
        <w:t>.</w:t>
      </w:r>
      <w:r w:rsidR="001C6BC1">
        <w:rPr>
          <w:color w:val="000000"/>
        </w:rPr>
        <w:t xml:space="preserve"> </w:t>
      </w:r>
      <w:r w:rsidR="001C0F15">
        <w:rPr>
          <w:color w:val="000000"/>
        </w:rPr>
        <w:t xml:space="preserve">By giving her a role in the department the mentor </w:t>
      </w:r>
      <w:r w:rsidR="00447B00">
        <w:rPr>
          <w:color w:val="000000"/>
        </w:rPr>
        <w:t>reduce</w:t>
      </w:r>
      <w:r w:rsidR="00C91D2E">
        <w:rPr>
          <w:color w:val="000000"/>
        </w:rPr>
        <w:t>d</w:t>
      </w:r>
      <w:r w:rsidR="00447B00">
        <w:rPr>
          <w:color w:val="000000"/>
        </w:rPr>
        <w:t xml:space="preserve"> </w:t>
      </w:r>
      <w:r w:rsidR="001C0F15">
        <w:rPr>
          <w:color w:val="000000"/>
        </w:rPr>
        <w:t>the trainee’s</w:t>
      </w:r>
      <w:r w:rsidR="00447B00">
        <w:rPr>
          <w:color w:val="000000"/>
        </w:rPr>
        <w:t xml:space="preserve"> </w:t>
      </w:r>
      <w:r w:rsidR="00A73FDC">
        <w:rPr>
          <w:color w:val="000000"/>
        </w:rPr>
        <w:t xml:space="preserve">inherent </w:t>
      </w:r>
      <w:r w:rsidR="00035176">
        <w:rPr>
          <w:color w:val="000000"/>
        </w:rPr>
        <w:t xml:space="preserve">concerns about adding extra pressure to the mentor and other colleagues’ workload. </w:t>
      </w:r>
      <w:r w:rsidR="0027541E">
        <w:rPr>
          <w:color w:val="000000"/>
        </w:rPr>
        <w:t xml:space="preserve">The use of the metaphor ‘drain’ </w:t>
      </w:r>
      <w:r w:rsidR="00542B3A">
        <w:rPr>
          <w:color w:val="000000"/>
        </w:rPr>
        <w:t>underscores</w:t>
      </w:r>
      <w:r w:rsidR="001C0F15">
        <w:rPr>
          <w:color w:val="000000"/>
        </w:rPr>
        <w:t xml:space="preserve"> the strength of this</w:t>
      </w:r>
      <w:r w:rsidR="00B2245C">
        <w:rPr>
          <w:color w:val="000000"/>
        </w:rPr>
        <w:t xml:space="preserve"> inherent</w:t>
      </w:r>
      <w:r w:rsidR="001C0F15">
        <w:rPr>
          <w:color w:val="000000"/>
        </w:rPr>
        <w:t xml:space="preserve"> </w:t>
      </w:r>
      <w:r w:rsidR="00B2245C">
        <w:rPr>
          <w:color w:val="000000"/>
        </w:rPr>
        <w:t>concern</w:t>
      </w:r>
      <w:r w:rsidR="008724E3">
        <w:rPr>
          <w:color w:val="000000"/>
        </w:rPr>
        <w:t xml:space="preserve"> and the phrase ‘dependent’ further illuminates how this simple act </w:t>
      </w:r>
      <w:r w:rsidR="003F0480">
        <w:rPr>
          <w:color w:val="000000"/>
        </w:rPr>
        <w:t>frees</w:t>
      </w:r>
      <w:r w:rsidR="008724E3">
        <w:rPr>
          <w:color w:val="000000"/>
        </w:rPr>
        <w:t xml:space="preserve"> the trainee from this concern</w:t>
      </w:r>
      <w:r w:rsidR="003F0480">
        <w:rPr>
          <w:color w:val="000000"/>
        </w:rPr>
        <w:t xml:space="preserve">. The richness of language </w:t>
      </w:r>
      <w:r w:rsidR="003A2191">
        <w:rPr>
          <w:color w:val="000000"/>
        </w:rPr>
        <w:t xml:space="preserve">in this quotation illuminates the </w:t>
      </w:r>
      <w:r w:rsidR="00B370FF">
        <w:rPr>
          <w:color w:val="000000"/>
        </w:rPr>
        <w:t xml:space="preserve">trainees’ experience beyond what the </w:t>
      </w:r>
      <w:r w:rsidR="00B07550">
        <w:rPr>
          <w:color w:val="000000"/>
        </w:rPr>
        <w:t xml:space="preserve">thick </w:t>
      </w:r>
      <w:r w:rsidR="00F06285">
        <w:rPr>
          <w:color w:val="000000"/>
        </w:rPr>
        <w:t xml:space="preserve">description provides and thus can be useful in </w:t>
      </w:r>
      <w:r w:rsidR="0099733D">
        <w:rPr>
          <w:color w:val="000000"/>
        </w:rPr>
        <w:t xml:space="preserve">enhancing the reader’s understanding of </w:t>
      </w:r>
      <w:r w:rsidR="00DA176E">
        <w:rPr>
          <w:color w:val="000000"/>
        </w:rPr>
        <w:t xml:space="preserve">and engagement with </w:t>
      </w:r>
      <w:r w:rsidR="0099733D">
        <w:rPr>
          <w:color w:val="000000"/>
        </w:rPr>
        <w:t>the findings</w:t>
      </w:r>
      <w:r w:rsidR="002629AE">
        <w:rPr>
          <w:color w:val="000000"/>
        </w:rPr>
        <w:t xml:space="preserve">. </w:t>
      </w:r>
    </w:p>
    <w:p w14:paraId="03FE84E9" w14:textId="3DE62F5E" w:rsidR="009B6C42" w:rsidRDefault="00D82628" w:rsidP="00D82628">
      <w:pPr>
        <w:pStyle w:val="Heading1"/>
        <w:rPr>
          <w:rFonts w:eastAsia="Calibri"/>
        </w:rPr>
      </w:pPr>
      <w:bookmarkStart w:id="31" w:name="_Toc171527109"/>
      <w:r>
        <w:rPr>
          <w:rFonts w:eastAsia="Calibri"/>
        </w:rPr>
        <w:t xml:space="preserve">7. </w:t>
      </w:r>
      <w:r w:rsidR="00911C56" w:rsidRPr="00911C56">
        <w:rPr>
          <w:rFonts w:eastAsia="Calibri"/>
        </w:rPr>
        <w:t>Ethics</w:t>
      </w:r>
      <w:bookmarkEnd w:id="31"/>
    </w:p>
    <w:p w14:paraId="39A3E6C6" w14:textId="77777777" w:rsidR="00D82628" w:rsidRPr="00D82628" w:rsidRDefault="00D82628" w:rsidP="00D82628"/>
    <w:p w14:paraId="592D42ED" w14:textId="04A514E4" w:rsidR="00593A29" w:rsidRDefault="007472C7" w:rsidP="000D5F06">
      <w:pPr>
        <w:spacing w:line="480" w:lineRule="auto"/>
        <w:jc w:val="both"/>
      </w:pPr>
      <w:r w:rsidRPr="00FC70D8">
        <w:t xml:space="preserve">It was crucial to adhere to ethical principles </w:t>
      </w:r>
      <w:r w:rsidR="00166478" w:rsidRPr="00FC70D8">
        <w:t>for</w:t>
      </w:r>
      <w:r w:rsidRPr="00FC70D8">
        <w:t xml:space="preserve"> academic research; ethical considerations guided decision-making from topic selection to project completion.</w:t>
      </w:r>
      <w:sdt>
        <w:sdtPr>
          <w:rPr>
            <w:color w:val="000000"/>
          </w:rPr>
          <w:tag w:val="MENDELEY_CITATION_v3_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"/>
          <w:id w:val="1530532301"/>
          <w:placeholder>
            <w:docPart w:val="DefaultPlaceholder_-1854013440"/>
          </w:placeholder>
        </w:sdtPr>
        <w:sdtContent>
          <w:r w:rsidR="00A10FFE" w:rsidRPr="00A10FFE">
            <w:rPr>
              <w:color w:val="000000"/>
            </w:rPr>
            <w:t xml:space="preserve">(BERA, 2018; </w:t>
          </w:r>
          <w:proofErr w:type="spellStart"/>
          <w:r w:rsidR="00A10FFE" w:rsidRPr="00A10FFE">
            <w:rPr>
              <w:color w:val="000000"/>
            </w:rPr>
            <w:t>Stutchbury</w:t>
          </w:r>
          <w:proofErr w:type="spellEnd"/>
          <w:r w:rsidR="00A10FFE" w:rsidRPr="00A10FFE">
            <w:rPr>
              <w:color w:val="000000"/>
            </w:rPr>
            <w:t xml:space="preserve"> and Fox, 2009)</w:t>
          </w:r>
        </w:sdtContent>
      </w:sdt>
      <w:r w:rsidR="006F5496" w:rsidRPr="006F5496">
        <w:t xml:space="preserve">. </w:t>
      </w:r>
      <w:r w:rsidR="00891EDA" w:rsidRPr="00FC70D8">
        <w:t>The ethical considerati</w:t>
      </w:r>
      <w:r w:rsidR="001944B8" w:rsidRPr="00FC70D8">
        <w:t xml:space="preserve">ons were carefully thought out in the research design and ethical approval was granted by St Mary’s University on </w:t>
      </w:r>
      <w:r w:rsidR="009C3F3D">
        <w:t>31</w:t>
      </w:r>
      <w:r w:rsidR="009C3F3D" w:rsidRPr="009C3F3D">
        <w:rPr>
          <w:vertAlign w:val="superscript"/>
        </w:rPr>
        <w:t>st</w:t>
      </w:r>
      <w:r w:rsidR="009C3F3D">
        <w:t xml:space="preserve"> </w:t>
      </w:r>
      <w:proofErr w:type="gramStart"/>
      <w:r w:rsidR="009C3F3D">
        <w:t>May,</w:t>
      </w:r>
      <w:proofErr w:type="gramEnd"/>
      <w:r w:rsidR="009C3F3D">
        <w:t xml:space="preserve"> 2023</w:t>
      </w:r>
      <w:r w:rsidR="001944B8" w:rsidRPr="00FC70D8">
        <w:t xml:space="preserve"> (</w:t>
      </w:r>
      <w:r w:rsidR="00035BD1" w:rsidRPr="00035BD1">
        <w:t>A</w:t>
      </w:r>
      <w:r w:rsidR="001944B8" w:rsidRPr="00035BD1">
        <w:t xml:space="preserve">ppendix </w:t>
      </w:r>
      <w:r w:rsidR="00035BD1" w:rsidRPr="00035BD1">
        <w:t>G</w:t>
      </w:r>
      <w:r w:rsidR="001944B8" w:rsidRPr="00035BD1">
        <w:t>).</w:t>
      </w:r>
      <w:r w:rsidR="001944B8" w:rsidRPr="00FC70D8">
        <w:t xml:space="preserve"> An ethics log </w:t>
      </w:r>
      <w:r w:rsidR="00B4383D" w:rsidRPr="00FC70D8">
        <w:t>(</w:t>
      </w:r>
      <w:r w:rsidR="00607BC8" w:rsidRPr="00607BC8">
        <w:t>A</w:t>
      </w:r>
      <w:r w:rsidR="00B4383D" w:rsidRPr="00607BC8">
        <w:t xml:space="preserve">ppendix </w:t>
      </w:r>
      <w:r w:rsidR="00FA2BCE">
        <w:t>J</w:t>
      </w:r>
      <w:r w:rsidR="00B4383D" w:rsidRPr="00FC70D8">
        <w:t xml:space="preserve">) </w:t>
      </w:r>
      <w:r w:rsidR="001944B8" w:rsidRPr="00FC70D8">
        <w:t xml:space="preserve">was used to ensure a structured approach to evaluating ethical considerations throughout the study. </w:t>
      </w:r>
      <w:proofErr w:type="spellStart"/>
      <w:r w:rsidR="001944B8" w:rsidRPr="00FC70D8">
        <w:t>Stutchbury</w:t>
      </w:r>
      <w:proofErr w:type="spellEnd"/>
      <w:r w:rsidR="001944B8" w:rsidRPr="00FC70D8">
        <w:t xml:space="preserve"> and Fox's (2009) framework was employed alongside the BERA guidelines to inform decision-making to ensure </w:t>
      </w:r>
      <w:r w:rsidR="00593A29" w:rsidRPr="00FC70D8">
        <w:t>these</w:t>
      </w:r>
      <w:r w:rsidR="001944B8" w:rsidRPr="00FC70D8">
        <w:t xml:space="preserve"> principles were applied in the context of the study</w:t>
      </w:r>
      <w:r w:rsidR="00B4383D" w:rsidRPr="00FC70D8">
        <w:t xml:space="preserve"> at every stage. </w:t>
      </w:r>
    </w:p>
    <w:p w14:paraId="5BCF2557" w14:textId="77777777" w:rsidR="00331622" w:rsidRPr="00FC70D8" w:rsidRDefault="00331622" w:rsidP="004B1981">
      <w:pPr>
        <w:spacing w:line="240" w:lineRule="auto"/>
        <w:jc w:val="both"/>
      </w:pPr>
    </w:p>
    <w:p w14:paraId="536E50C6" w14:textId="7B145C5A" w:rsidR="00602ECD" w:rsidRDefault="00602ECD" w:rsidP="00602ECD">
      <w:pPr>
        <w:pStyle w:val="Heading2"/>
        <w:rPr>
          <w:sz w:val="24"/>
          <w:szCs w:val="24"/>
        </w:rPr>
      </w:pPr>
      <w:bookmarkStart w:id="32" w:name="_Toc171527110"/>
      <w:r w:rsidRPr="00FC70D8">
        <w:rPr>
          <w:sz w:val="24"/>
          <w:szCs w:val="24"/>
        </w:rPr>
        <w:lastRenderedPageBreak/>
        <w:t>7.</w:t>
      </w:r>
      <w:r w:rsidR="00271448">
        <w:rPr>
          <w:sz w:val="24"/>
          <w:szCs w:val="24"/>
        </w:rPr>
        <w:t>1</w:t>
      </w:r>
      <w:r w:rsidRPr="00FC70D8">
        <w:rPr>
          <w:sz w:val="24"/>
          <w:szCs w:val="24"/>
        </w:rPr>
        <w:t xml:space="preserve"> </w:t>
      </w:r>
      <w:r w:rsidR="00AD056D">
        <w:rPr>
          <w:sz w:val="24"/>
          <w:szCs w:val="24"/>
        </w:rPr>
        <w:t>Trustworthiness</w:t>
      </w:r>
      <w:bookmarkEnd w:id="32"/>
    </w:p>
    <w:p w14:paraId="76DE5A4E" w14:textId="77777777" w:rsidR="00F87474" w:rsidRDefault="00F87474" w:rsidP="00F87474"/>
    <w:p w14:paraId="48C1B651" w14:textId="16C92B6E" w:rsidR="002C132A" w:rsidRDefault="002C132A" w:rsidP="005823E8">
      <w:pPr>
        <w:spacing w:line="480" w:lineRule="auto"/>
        <w:jc w:val="both"/>
      </w:pPr>
      <w:r w:rsidRPr="002C132A">
        <w:t>Being hermeneutically conscious requires sensitivity to the distinction between others and self (Gadamer</w:t>
      </w:r>
      <w:r w:rsidR="00D74147" w:rsidRPr="00D74147">
        <w:rPr>
          <w:i/>
        </w:rPr>
        <w:t xml:space="preserve">, </w:t>
      </w:r>
      <w:r w:rsidRPr="002C132A">
        <w:t xml:space="preserve">2013). Thus, </w:t>
      </w:r>
      <w:r w:rsidR="001B128A">
        <w:t>examining</w:t>
      </w:r>
      <w:r w:rsidRPr="002C132A">
        <w:t xml:space="preserve"> fore-conceptions in pursuit of understanding ‘the things themselves’ (Gadamer, 2013, p.279)</w:t>
      </w:r>
      <w:r w:rsidR="005B6B3B">
        <w:t xml:space="preserve"> is important in upholding the trustworthiness of the data</w:t>
      </w:r>
      <w:r w:rsidRPr="002C132A">
        <w:t xml:space="preserve">. The implications of my role and pre-understanding </w:t>
      </w:r>
      <w:r w:rsidR="00D9164E">
        <w:t>were</w:t>
      </w:r>
      <w:r w:rsidRPr="002C132A">
        <w:t xml:space="preserve"> fully explored through journalling throughout the study (Dibley,</w:t>
      </w:r>
      <w:r w:rsidR="00586896">
        <w:t xml:space="preserve"> et,</w:t>
      </w:r>
      <w:r w:rsidR="001960C3">
        <w:t xml:space="preserve"> </w:t>
      </w:r>
      <w:r w:rsidR="00586896">
        <w:t>al.,</w:t>
      </w:r>
      <w:r w:rsidRPr="002C132A">
        <w:t xml:space="preserve"> 2020). </w:t>
      </w:r>
      <w:r w:rsidR="00586896">
        <w:t xml:space="preserve">Examples of the </w:t>
      </w:r>
      <w:r w:rsidR="004F625C">
        <w:t>journal</w:t>
      </w:r>
      <w:r w:rsidR="000056AF">
        <w:t xml:space="preserve"> and how it was used throughout the research process </w:t>
      </w:r>
      <w:r w:rsidR="00B7792F">
        <w:t xml:space="preserve">have been included in </w:t>
      </w:r>
      <w:r w:rsidRPr="00754950">
        <w:t xml:space="preserve">Appendix </w:t>
      </w:r>
      <w:r w:rsidR="00754950" w:rsidRPr="00754950">
        <w:t>B</w:t>
      </w:r>
      <w:r w:rsidR="00586896" w:rsidRPr="00754950">
        <w:t>.</w:t>
      </w:r>
      <w:r w:rsidR="00586896">
        <w:t xml:space="preserve"> </w:t>
      </w:r>
    </w:p>
    <w:p w14:paraId="5A469EC1" w14:textId="77777777" w:rsidR="001960C3" w:rsidRDefault="001960C3" w:rsidP="001960C3">
      <w:pPr>
        <w:spacing w:line="240" w:lineRule="auto"/>
        <w:jc w:val="both"/>
      </w:pPr>
    </w:p>
    <w:p w14:paraId="3435BFF0" w14:textId="1A4ADFEF" w:rsidR="00AD056D" w:rsidRPr="002C132A" w:rsidRDefault="00B67C47" w:rsidP="005823E8">
      <w:pPr>
        <w:spacing w:line="480" w:lineRule="auto"/>
        <w:jc w:val="both"/>
      </w:pPr>
      <w:r>
        <w:t>M</w:t>
      </w:r>
      <w:r w:rsidR="00AD056D">
        <w:t xml:space="preserve">ember checking was limited due to the availability of </w:t>
      </w:r>
      <w:r>
        <w:t xml:space="preserve">participants after the initial interviews. </w:t>
      </w:r>
      <w:r w:rsidR="00A12DF4">
        <w:t xml:space="preserve">I decided to limit the number of emails sent to </w:t>
      </w:r>
      <w:r w:rsidR="00DD52D1">
        <w:t xml:space="preserve">three beyond the </w:t>
      </w:r>
      <w:r w:rsidR="001960C3">
        <w:t xml:space="preserve">initial </w:t>
      </w:r>
      <w:r w:rsidR="00DD52D1">
        <w:t xml:space="preserve">stages of </w:t>
      </w:r>
      <w:r w:rsidR="000241C9">
        <w:t>analysis</w:t>
      </w:r>
      <w:r w:rsidR="00DD52D1">
        <w:t xml:space="preserve"> to arrange </w:t>
      </w:r>
      <w:r w:rsidR="00596CB4">
        <w:t>member-checking</w:t>
      </w:r>
      <w:r w:rsidR="00DD52D1">
        <w:t xml:space="preserve"> conversations</w:t>
      </w:r>
      <w:r w:rsidR="00B5168F">
        <w:t xml:space="preserve"> to avoid pressuring participant</w:t>
      </w:r>
      <w:r w:rsidR="00730DD6">
        <w:t>s</w:t>
      </w:r>
      <w:r w:rsidR="00B5168F">
        <w:t xml:space="preserve"> to contribute further. </w:t>
      </w:r>
      <w:r w:rsidR="00B159C9">
        <w:t xml:space="preserve">Member checking was also part of the interview process in the form of clarifying questions that </w:t>
      </w:r>
      <w:r w:rsidR="00273EF2">
        <w:t>checked my understanding and interpretation</w:t>
      </w:r>
      <w:r w:rsidR="00595E02">
        <w:t xml:space="preserve"> </w:t>
      </w:r>
      <w:sdt>
        <w:sdtPr>
          <w:rPr>
            <w:color w:val="000000"/>
          </w:rPr>
          <w:tag w:val="MENDELEY_CITATION_v3_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"/>
          <w:id w:val="-337616494"/>
          <w:placeholder>
            <w:docPart w:val="DefaultPlaceholder_-1854013440"/>
          </w:placeholder>
        </w:sdtPr>
        <w:sdtContent>
          <w:r w:rsidR="00A10FFE" w:rsidRPr="00A10FFE">
            <w:rPr>
              <w:color w:val="000000"/>
            </w:rPr>
            <w:t>(Hong and Cross Francis, 2020)</w:t>
          </w:r>
        </w:sdtContent>
      </w:sdt>
      <w:r w:rsidR="00AE1353">
        <w:rPr>
          <w:color w:val="000000"/>
        </w:rPr>
        <w:t>.</w:t>
      </w:r>
    </w:p>
    <w:p w14:paraId="6433AEA3" w14:textId="77777777" w:rsidR="00AE3046" w:rsidRPr="00FC70D8" w:rsidRDefault="00AE3046" w:rsidP="001960C3">
      <w:pPr>
        <w:spacing w:line="240" w:lineRule="auto"/>
      </w:pPr>
    </w:p>
    <w:p w14:paraId="1DC0AAF0" w14:textId="30441B22" w:rsidR="00C65FAF" w:rsidRPr="001960C3" w:rsidRDefault="00A51E03" w:rsidP="001960C3">
      <w:pPr>
        <w:pStyle w:val="Heading2"/>
      </w:pPr>
      <w:bookmarkStart w:id="33" w:name="_Toc171527111"/>
      <w:r w:rsidRPr="001960C3">
        <w:t>7.</w:t>
      </w:r>
      <w:r w:rsidR="00271448" w:rsidRPr="001960C3">
        <w:t>2</w:t>
      </w:r>
      <w:r w:rsidRPr="001960C3">
        <w:t xml:space="preserve"> Confidentiality</w:t>
      </w:r>
      <w:bookmarkEnd w:id="33"/>
    </w:p>
    <w:p w14:paraId="42C026D6" w14:textId="77777777" w:rsidR="00EF0F9D" w:rsidRPr="00FC70D8" w:rsidRDefault="00EF0F9D" w:rsidP="001960C3">
      <w:pPr>
        <w:spacing w:line="240" w:lineRule="auto"/>
        <w:jc w:val="both"/>
      </w:pPr>
    </w:p>
    <w:p w14:paraId="05510B5A" w14:textId="5BC7DADF" w:rsidR="00DD405B" w:rsidRPr="00FC70D8" w:rsidRDefault="00EF0F9D" w:rsidP="00A51E03">
      <w:pPr>
        <w:spacing w:line="480" w:lineRule="auto"/>
        <w:jc w:val="both"/>
      </w:pPr>
      <w:r w:rsidRPr="00FC70D8">
        <w:t xml:space="preserve">The BERA guidelines state that </w:t>
      </w:r>
      <w:r w:rsidR="008202C4" w:rsidRPr="00FC70D8">
        <w:t>researchers must ‘take all reasonable precautions to avoid identification</w:t>
      </w:r>
      <w:r w:rsidR="0051445B" w:rsidRPr="00FC70D8">
        <w:t xml:space="preserve">’ </w:t>
      </w:r>
      <w:sdt>
        <w:sdtPr>
          <w:rPr>
            <w:color w:val="000000"/>
          </w:rPr>
          <w:tag w:val="MENDELEY_CITATION_v3_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"/>
          <w:id w:val="122750535"/>
          <w:placeholder>
            <w:docPart w:val="DefaultPlaceholder_-1854013440"/>
          </w:placeholder>
        </w:sdtPr>
        <w:sdtContent>
          <w:r w:rsidR="00A10FFE" w:rsidRPr="00A10FFE">
            <w:rPr>
              <w:color w:val="000000"/>
            </w:rPr>
            <w:t>(BERA, 2018, p.23)</w:t>
          </w:r>
        </w:sdtContent>
      </w:sdt>
      <w:r w:rsidR="0051445B" w:rsidRPr="00FC70D8">
        <w:rPr>
          <w:color w:val="000000"/>
        </w:rPr>
        <w:t xml:space="preserve">. This section will outline how this was managed </w:t>
      </w:r>
      <w:r w:rsidR="00B04B8B" w:rsidRPr="00FC70D8">
        <w:rPr>
          <w:color w:val="000000"/>
        </w:rPr>
        <w:t>in</w:t>
      </w:r>
      <w:r w:rsidR="0051445B" w:rsidRPr="00FC70D8">
        <w:rPr>
          <w:color w:val="000000"/>
        </w:rPr>
        <w:t xml:space="preserve"> the recruitment process, storage</w:t>
      </w:r>
      <w:r w:rsidR="00055D35" w:rsidRPr="00FC70D8">
        <w:rPr>
          <w:color w:val="000000"/>
        </w:rPr>
        <w:t xml:space="preserve"> and management</w:t>
      </w:r>
      <w:r w:rsidR="0051445B" w:rsidRPr="00FC70D8">
        <w:rPr>
          <w:color w:val="000000"/>
        </w:rPr>
        <w:t xml:space="preserve"> of data and the</w:t>
      </w:r>
      <w:r w:rsidR="00055D35" w:rsidRPr="00FC70D8">
        <w:rPr>
          <w:color w:val="000000"/>
        </w:rPr>
        <w:t xml:space="preserve"> presentation of findings. </w:t>
      </w:r>
    </w:p>
    <w:p w14:paraId="572244C0" w14:textId="77777777" w:rsidR="00055D35" w:rsidRPr="00FC70D8" w:rsidRDefault="00055D35" w:rsidP="001960C3">
      <w:pPr>
        <w:spacing w:line="240" w:lineRule="auto"/>
        <w:jc w:val="both"/>
      </w:pPr>
    </w:p>
    <w:p w14:paraId="766292AF" w14:textId="00CEBB24" w:rsidR="00F428B3" w:rsidRDefault="00055D35" w:rsidP="00A51E03">
      <w:pPr>
        <w:spacing w:line="480" w:lineRule="auto"/>
        <w:jc w:val="both"/>
        <w:rPr>
          <w:color w:val="000000"/>
        </w:rPr>
      </w:pPr>
      <w:r w:rsidRPr="00FC70D8">
        <w:t>E</w:t>
      </w:r>
      <w:r w:rsidR="009229A5" w:rsidRPr="00FC70D8">
        <w:t xml:space="preserve">thical </w:t>
      </w:r>
      <w:r w:rsidRPr="00FC70D8">
        <w:t>considerations for confidentiality</w:t>
      </w:r>
      <w:r w:rsidR="009229A5" w:rsidRPr="00FC70D8">
        <w:t xml:space="preserve"> arose during the recruitment phase of the study</w:t>
      </w:r>
      <w:r w:rsidR="00095DB4" w:rsidRPr="00FC70D8">
        <w:t xml:space="preserve">. In the research design, I </w:t>
      </w:r>
      <w:r w:rsidR="00F303B4" w:rsidRPr="00FC70D8">
        <w:t xml:space="preserve">originally </w:t>
      </w:r>
      <w:r w:rsidR="00095DB4" w:rsidRPr="00FC70D8">
        <w:t xml:space="preserve">planned to recruit </w:t>
      </w:r>
      <w:r w:rsidR="003A285D" w:rsidRPr="00FC70D8">
        <w:t xml:space="preserve">through </w:t>
      </w:r>
      <w:r w:rsidR="00095DB4" w:rsidRPr="00FC70D8">
        <w:t>my organisation</w:t>
      </w:r>
      <w:r w:rsidR="003A285D" w:rsidRPr="00FC70D8">
        <w:t xml:space="preserve">. I was granted approval to </w:t>
      </w:r>
      <w:r w:rsidR="003C6270" w:rsidRPr="00FC70D8">
        <w:t xml:space="preserve">send emails to past </w:t>
      </w:r>
      <w:r w:rsidR="002B641C" w:rsidRPr="00FC70D8">
        <w:t>students</w:t>
      </w:r>
      <w:r w:rsidR="003C6270" w:rsidRPr="00FC70D8">
        <w:t xml:space="preserve"> via the ITT </w:t>
      </w:r>
      <w:r w:rsidR="005715E6">
        <w:t>C</w:t>
      </w:r>
      <w:r w:rsidR="002B641C" w:rsidRPr="00FC70D8">
        <w:t>oordinator</w:t>
      </w:r>
      <w:r w:rsidR="009E6B77">
        <w:t xml:space="preserve"> (Appendix I)</w:t>
      </w:r>
      <w:r w:rsidR="002F5E14">
        <w:t xml:space="preserve">. </w:t>
      </w:r>
      <w:r w:rsidR="002B641C" w:rsidRPr="00FC70D8">
        <w:t>However, this method only resulted in one participant being recruited</w:t>
      </w:r>
      <w:r w:rsidR="00F90D34" w:rsidRPr="00FC70D8">
        <w:t xml:space="preserve"> </w:t>
      </w:r>
      <w:r w:rsidR="005715E6">
        <w:t>via</w:t>
      </w:r>
      <w:r w:rsidR="00F90D34" w:rsidRPr="00FC70D8">
        <w:t xml:space="preserve"> three emails sent between August and </w:t>
      </w:r>
      <w:r w:rsidR="009B3BEE" w:rsidRPr="00FC70D8">
        <w:t>mid-October</w:t>
      </w:r>
      <w:r w:rsidR="002E5A2D" w:rsidRPr="00FC70D8">
        <w:t xml:space="preserve">. </w:t>
      </w:r>
      <w:r w:rsidR="009B3BEE" w:rsidRPr="00FC70D8">
        <w:t xml:space="preserve">The decision was made to broaden the sample of </w:t>
      </w:r>
      <w:r w:rsidR="009B3BEE" w:rsidRPr="00FC70D8">
        <w:lastRenderedPageBreak/>
        <w:t>the study and approval was granted</w:t>
      </w:r>
      <w:r w:rsidR="00B319F4" w:rsidRPr="00FC70D8">
        <w:t>,</w:t>
      </w:r>
      <w:r w:rsidR="009B3BEE" w:rsidRPr="00FC70D8">
        <w:t xml:space="preserve"> through </w:t>
      </w:r>
      <w:r w:rsidR="005715E6">
        <w:t xml:space="preserve">the supervision </w:t>
      </w:r>
      <w:r w:rsidR="00414958">
        <w:t>process</w:t>
      </w:r>
      <w:r w:rsidR="00B319F4" w:rsidRPr="00FC70D8">
        <w:t>, to recruit via social media</w:t>
      </w:r>
      <w:r w:rsidR="009B3BEE" w:rsidRPr="00FC70D8">
        <w:t xml:space="preserve">. </w:t>
      </w:r>
      <w:r w:rsidR="008B224F">
        <w:t>This method made it easier to maintain the confidentiality of the participants</w:t>
      </w:r>
      <w:r w:rsidR="00CB0189">
        <w:t xml:space="preserve"> </w:t>
      </w:r>
      <w:r w:rsidR="00950AB5" w:rsidRPr="00FC70D8">
        <w:t xml:space="preserve">when reporting the findings, as the broader sample size allowed for a more straightforward management of </w:t>
      </w:r>
      <w:r w:rsidR="00C45C45" w:rsidRPr="00FC70D8">
        <w:t>anonymity</w:t>
      </w:r>
      <w:r w:rsidR="00950AB5" w:rsidRPr="00FC70D8">
        <w:t>.</w:t>
      </w:r>
      <w:r w:rsidR="00C45C45" w:rsidRPr="00FC70D8">
        <w:t xml:space="preserve"> </w:t>
      </w:r>
      <w:sdt>
        <w:sdtPr>
          <w:rPr>
            <w:color w:val="000000"/>
          </w:rPr>
          <w:tag w:val="MENDELEY_CITATION_v3_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"/>
          <w:id w:val="-1499260740"/>
          <w:placeholder>
            <w:docPart w:val="DefaultPlaceholder_-1854013440"/>
          </w:placeholder>
        </w:sdtPr>
        <w:sdtContent>
          <w:r w:rsidR="00A10FFE" w:rsidRPr="00A10FFE">
            <w:rPr>
              <w:rFonts w:eastAsia="Times New Roman"/>
              <w:color w:val="000000"/>
            </w:rPr>
            <w:t>(Gelinas, Pierce, Winkler, Cohen, Bierer, 2017)</w:t>
          </w:r>
        </w:sdtContent>
      </w:sdt>
      <w:r w:rsidR="00FD7A60" w:rsidRPr="00FC70D8">
        <w:rPr>
          <w:color w:val="000000"/>
        </w:rPr>
        <w:t>.</w:t>
      </w:r>
      <w:r w:rsidR="0071550E" w:rsidRPr="00FC70D8">
        <w:rPr>
          <w:color w:val="000000"/>
        </w:rPr>
        <w:t xml:space="preserve"> </w:t>
      </w:r>
    </w:p>
    <w:p w14:paraId="18B3BA11" w14:textId="77777777" w:rsidR="00FC70D8" w:rsidRPr="00FC70D8" w:rsidRDefault="00FC70D8" w:rsidP="00CB0189">
      <w:pPr>
        <w:spacing w:line="240" w:lineRule="auto"/>
        <w:jc w:val="both"/>
        <w:rPr>
          <w:color w:val="000000"/>
        </w:rPr>
      </w:pPr>
    </w:p>
    <w:p w14:paraId="4BA3E1C9" w14:textId="59644772" w:rsidR="00AD6CD2" w:rsidRDefault="00BE6521" w:rsidP="00A51E03">
      <w:pPr>
        <w:spacing w:line="480" w:lineRule="auto"/>
        <w:jc w:val="both"/>
        <w:rPr>
          <w:color w:val="000000"/>
        </w:rPr>
      </w:pPr>
      <w:r w:rsidRPr="00FC70D8">
        <w:rPr>
          <w:color w:val="000000"/>
        </w:rPr>
        <w:t xml:space="preserve">To maintain the integrity of the study, I used passive recruitment </w:t>
      </w:r>
      <w:sdt>
        <w:sdtPr>
          <w:rPr>
            <w:color w:val="000000"/>
          </w:rPr>
          <w:tag w:val="MENDELEY_CITATION_v3_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"/>
          <w:id w:val="677161168"/>
          <w:placeholder>
            <w:docPart w:val="DefaultPlaceholder_-1854013440"/>
          </w:placeholder>
        </w:sdtPr>
        <w:sdtContent>
          <w:r w:rsidR="00A10FFE">
            <w:rPr>
              <w:rFonts w:eastAsia="Times New Roman"/>
            </w:rPr>
            <w:t>(</w:t>
          </w:r>
          <w:r w:rsidR="00A10FFE" w:rsidRPr="009440B4">
            <w:rPr>
              <w:rFonts w:eastAsia="Times New Roman"/>
            </w:rPr>
            <w:t xml:space="preserve">Gelinas </w:t>
          </w:r>
          <w:r w:rsidR="009B5623" w:rsidRPr="009440B4">
            <w:rPr>
              <w:rFonts w:eastAsia="Times New Roman"/>
              <w:i/>
              <w:iCs/>
            </w:rPr>
            <w:t>et al</w:t>
          </w:r>
          <w:r w:rsidR="00A10FFE" w:rsidRPr="009440B4">
            <w:rPr>
              <w:rFonts w:eastAsia="Times New Roman"/>
              <w:i/>
              <w:iCs/>
            </w:rPr>
            <w:t>.</w:t>
          </w:r>
          <w:r w:rsidR="00A10FFE" w:rsidRPr="009440B4">
            <w:rPr>
              <w:rFonts w:eastAsia="Times New Roman"/>
            </w:rPr>
            <w:t>, 2017</w:t>
          </w:r>
          <w:r w:rsidR="00A10FFE">
            <w:rPr>
              <w:rFonts w:eastAsia="Times New Roman"/>
            </w:rPr>
            <w:t>)</w:t>
          </w:r>
        </w:sdtContent>
      </w:sdt>
      <w:r w:rsidRPr="00FC70D8">
        <w:rPr>
          <w:color w:val="000000"/>
        </w:rPr>
        <w:t xml:space="preserve"> </w:t>
      </w:r>
      <w:r w:rsidR="00825142" w:rsidRPr="00FC70D8">
        <w:rPr>
          <w:color w:val="000000"/>
        </w:rPr>
        <w:t xml:space="preserve">via Twitter (now known as X), </w:t>
      </w:r>
      <w:r w:rsidR="00032D3B" w:rsidRPr="00FC70D8">
        <w:rPr>
          <w:color w:val="000000"/>
        </w:rPr>
        <w:t xml:space="preserve">to </w:t>
      </w:r>
      <w:r w:rsidR="00896992" w:rsidRPr="00FC70D8">
        <w:rPr>
          <w:color w:val="000000"/>
        </w:rPr>
        <w:t>target</w:t>
      </w:r>
      <w:r w:rsidR="00032D3B" w:rsidRPr="00FC70D8">
        <w:rPr>
          <w:color w:val="000000"/>
        </w:rPr>
        <w:t xml:space="preserve"> the education community that made up the bulk of my </w:t>
      </w:r>
      <w:r w:rsidR="00896992" w:rsidRPr="00FC70D8">
        <w:rPr>
          <w:color w:val="000000"/>
        </w:rPr>
        <w:t>connectio</w:t>
      </w:r>
      <w:r w:rsidR="00903221" w:rsidRPr="00FC70D8">
        <w:rPr>
          <w:color w:val="000000"/>
        </w:rPr>
        <w:t xml:space="preserve">ns. I created a </w:t>
      </w:r>
      <w:r w:rsidR="00720412" w:rsidRPr="00FC70D8">
        <w:rPr>
          <w:color w:val="000000"/>
        </w:rPr>
        <w:t>square</w:t>
      </w:r>
      <w:r w:rsidR="00BD0F09" w:rsidRPr="00FC70D8">
        <w:rPr>
          <w:color w:val="000000"/>
        </w:rPr>
        <w:t xml:space="preserve"> poster</w:t>
      </w:r>
      <w:r w:rsidR="00720412" w:rsidRPr="00FC70D8">
        <w:rPr>
          <w:color w:val="000000"/>
        </w:rPr>
        <w:t xml:space="preserve"> design containing the</w:t>
      </w:r>
      <w:r w:rsidR="00BD0F09" w:rsidRPr="00FC70D8">
        <w:rPr>
          <w:color w:val="000000"/>
        </w:rPr>
        <w:t xml:space="preserve"> key</w:t>
      </w:r>
      <w:r w:rsidR="00720412" w:rsidRPr="00FC70D8">
        <w:rPr>
          <w:color w:val="000000"/>
        </w:rPr>
        <w:t xml:space="preserve"> information </w:t>
      </w:r>
      <w:r w:rsidR="00BD0F09" w:rsidRPr="00FC70D8">
        <w:rPr>
          <w:color w:val="000000"/>
        </w:rPr>
        <w:t>about the study</w:t>
      </w:r>
      <w:r w:rsidR="00720412" w:rsidRPr="00FC70D8">
        <w:rPr>
          <w:color w:val="000000"/>
        </w:rPr>
        <w:t xml:space="preserve"> </w:t>
      </w:r>
      <w:r w:rsidR="00057DFB" w:rsidRPr="00FC70D8">
        <w:rPr>
          <w:color w:val="000000"/>
        </w:rPr>
        <w:t xml:space="preserve">which contained an image that encapsulated the focus on </w:t>
      </w:r>
      <w:r w:rsidR="008B3C3E" w:rsidRPr="00FC70D8">
        <w:rPr>
          <w:color w:val="000000"/>
        </w:rPr>
        <w:t>the participant's</w:t>
      </w:r>
      <w:r w:rsidR="00057DFB" w:rsidRPr="00FC70D8">
        <w:rPr>
          <w:color w:val="000000"/>
        </w:rPr>
        <w:t xml:space="preserve"> voice and was mindful of </w:t>
      </w:r>
      <w:r w:rsidR="000F7FA2" w:rsidRPr="00FC70D8">
        <w:rPr>
          <w:color w:val="000000"/>
        </w:rPr>
        <w:t xml:space="preserve">openness to </w:t>
      </w:r>
      <w:r w:rsidR="008B3C3E" w:rsidRPr="00FC70D8">
        <w:rPr>
          <w:color w:val="000000"/>
        </w:rPr>
        <w:t>diversity and inclusion (</w:t>
      </w:r>
      <w:r w:rsidR="00827055" w:rsidRPr="00611244">
        <w:rPr>
          <w:color w:val="000000"/>
        </w:rPr>
        <w:t>A</w:t>
      </w:r>
      <w:r w:rsidR="008B3C3E" w:rsidRPr="00611244">
        <w:rPr>
          <w:color w:val="000000"/>
        </w:rPr>
        <w:t xml:space="preserve">ppendix </w:t>
      </w:r>
      <w:r w:rsidR="00FA2BCE">
        <w:rPr>
          <w:color w:val="000000"/>
        </w:rPr>
        <w:t>J</w:t>
      </w:r>
      <w:r w:rsidR="008B3C3E" w:rsidRPr="00FC70D8">
        <w:rPr>
          <w:color w:val="000000"/>
        </w:rPr>
        <w:t xml:space="preserve">). </w:t>
      </w:r>
    </w:p>
    <w:p w14:paraId="7A297552" w14:textId="77777777" w:rsidR="0026041A" w:rsidRDefault="00346271" w:rsidP="00A51E03">
      <w:pPr>
        <w:spacing w:line="480" w:lineRule="auto"/>
        <w:jc w:val="both"/>
        <w:rPr>
          <w:color w:val="000000"/>
        </w:rPr>
      </w:pPr>
      <w:r w:rsidRPr="00FC70D8">
        <w:rPr>
          <w:color w:val="000000"/>
        </w:rPr>
        <w:t>D</w:t>
      </w:r>
      <w:r w:rsidR="00E94691" w:rsidRPr="00FC70D8">
        <w:rPr>
          <w:color w:val="000000"/>
        </w:rPr>
        <w:t>uring this process, I considered the privacy implications for potential participants</w:t>
      </w:r>
      <w:r w:rsidR="00AD6CD2">
        <w:rPr>
          <w:color w:val="000000"/>
        </w:rPr>
        <w:t>.</w:t>
      </w:r>
      <w:r w:rsidR="00E94691" w:rsidRPr="00FC70D8">
        <w:rPr>
          <w:color w:val="000000"/>
        </w:rPr>
        <w:t xml:space="preserve"> </w:t>
      </w:r>
      <w:r w:rsidR="00AD6CD2">
        <w:rPr>
          <w:color w:val="000000"/>
        </w:rPr>
        <w:t>W</w:t>
      </w:r>
      <w:r w:rsidR="00E94691" w:rsidRPr="00FC70D8">
        <w:rPr>
          <w:color w:val="000000"/>
        </w:rPr>
        <w:t xml:space="preserve">hilst I had requested to be contacted </w:t>
      </w:r>
      <w:r w:rsidR="008E46D0" w:rsidRPr="00FC70D8">
        <w:rPr>
          <w:color w:val="000000"/>
        </w:rPr>
        <w:t xml:space="preserve">by interested participants </w:t>
      </w:r>
      <w:r w:rsidR="00E94691" w:rsidRPr="00FC70D8">
        <w:rPr>
          <w:color w:val="000000"/>
        </w:rPr>
        <w:t>via my university</w:t>
      </w:r>
      <w:r w:rsidR="008E46D0" w:rsidRPr="00FC70D8">
        <w:rPr>
          <w:color w:val="000000"/>
        </w:rPr>
        <w:t xml:space="preserve"> email address, I could not control other people’s actions in respecting the privacy and anonymity of </w:t>
      </w:r>
      <w:r w:rsidR="00D5172B" w:rsidRPr="00FC70D8">
        <w:rPr>
          <w:color w:val="000000"/>
        </w:rPr>
        <w:t xml:space="preserve">potential participants. Thus, I ensured close monitoring of the </w:t>
      </w:r>
      <w:r w:rsidR="004F4B16" w:rsidRPr="00FC70D8">
        <w:rPr>
          <w:color w:val="000000"/>
        </w:rPr>
        <w:t xml:space="preserve">posts and shares to enable me to swiftly remove any comments that may </w:t>
      </w:r>
      <w:r w:rsidR="006A3086" w:rsidRPr="00FC70D8">
        <w:rPr>
          <w:color w:val="000000"/>
        </w:rPr>
        <w:t xml:space="preserve">reveal the identity of </w:t>
      </w:r>
      <w:r w:rsidR="005E281D" w:rsidRPr="00FC70D8">
        <w:rPr>
          <w:color w:val="000000"/>
        </w:rPr>
        <w:t xml:space="preserve">participants. On one occasion, I deleted the </w:t>
      </w:r>
      <w:r w:rsidR="002068A9" w:rsidRPr="00FC70D8">
        <w:rPr>
          <w:color w:val="000000"/>
        </w:rPr>
        <w:t>Twitter</w:t>
      </w:r>
      <w:r w:rsidR="005E281D" w:rsidRPr="00FC70D8">
        <w:rPr>
          <w:color w:val="000000"/>
        </w:rPr>
        <w:t xml:space="preserve"> handle of a participant who had been tagged by someone else in the post once she had contacted me by email. </w:t>
      </w:r>
      <w:r w:rsidR="002836A6" w:rsidRPr="00FC70D8">
        <w:rPr>
          <w:color w:val="000000"/>
        </w:rPr>
        <w:t xml:space="preserve">Another privacy consideration was </w:t>
      </w:r>
      <w:r w:rsidR="0042593B" w:rsidRPr="00FC70D8">
        <w:rPr>
          <w:color w:val="000000"/>
        </w:rPr>
        <w:t xml:space="preserve">that I did not view </w:t>
      </w:r>
      <w:r w:rsidR="002068A9" w:rsidRPr="00FC70D8">
        <w:rPr>
          <w:color w:val="000000"/>
        </w:rPr>
        <w:t xml:space="preserve">the </w:t>
      </w:r>
      <w:r w:rsidR="0042593B" w:rsidRPr="00FC70D8">
        <w:rPr>
          <w:color w:val="000000"/>
        </w:rPr>
        <w:t xml:space="preserve">profiles of the recruited </w:t>
      </w:r>
      <w:proofErr w:type="gramStart"/>
      <w:r w:rsidR="0042593B" w:rsidRPr="00FC70D8">
        <w:rPr>
          <w:color w:val="000000"/>
        </w:rPr>
        <w:t>participants</w:t>
      </w:r>
      <w:proofErr w:type="gramEnd"/>
      <w:r w:rsidR="0042593B" w:rsidRPr="00FC70D8">
        <w:rPr>
          <w:color w:val="000000"/>
        </w:rPr>
        <w:t xml:space="preserve"> so </w:t>
      </w:r>
      <w:r w:rsidR="002D78A8" w:rsidRPr="00FC70D8">
        <w:rPr>
          <w:color w:val="000000"/>
        </w:rPr>
        <w:t xml:space="preserve">it was only their interview data that informed the analysis of their experience. </w:t>
      </w:r>
    </w:p>
    <w:p w14:paraId="6369E661" w14:textId="77777777" w:rsidR="00B77F69" w:rsidRDefault="00B77F69" w:rsidP="00B77F69">
      <w:pPr>
        <w:spacing w:line="240" w:lineRule="auto"/>
        <w:jc w:val="both"/>
        <w:rPr>
          <w:color w:val="000000"/>
        </w:rPr>
      </w:pPr>
    </w:p>
    <w:p w14:paraId="7218EFFB" w14:textId="6FC6E3B3" w:rsidR="00553A17" w:rsidRDefault="00CC5A7C" w:rsidP="00C74C39">
      <w:pPr>
        <w:spacing w:line="480" w:lineRule="auto"/>
        <w:jc w:val="both"/>
        <w:rPr>
          <w:color w:val="000000"/>
        </w:rPr>
      </w:pPr>
      <w:r w:rsidRPr="00FC70D8">
        <w:rPr>
          <w:color w:val="000000"/>
        </w:rPr>
        <w:t>To protect anonymity during the transcribing process I</w:t>
      </w:r>
      <w:r w:rsidR="00875644" w:rsidRPr="00FC70D8">
        <w:rPr>
          <w:color w:val="000000"/>
        </w:rPr>
        <w:t xml:space="preserve"> coded each participant as ‘participant + number’ </w:t>
      </w:r>
      <w:r w:rsidR="00C57315" w:rsidRPr="00FC70D8">
        <w:rPr>
          <w:color w:val="000000"/>
        </w:rPr>
        <w:t xml:space="preserve">in date order. </w:t>
      </w:r>
      <w:r w:rsidR="00BE1D49" w:rsidRPr="00FC70D8">
        <w:rPr>
          <w:color w:val="000000"/>
        </w:rPr>
        <w:t xml:space="preserve">As there were only four participants, I was able to keep track of this </w:t>
      </w:r>
      <w:r w:rsidR="000F733B" w:rsidRPr="00FC70D8">
        <w:rPr>
          <w:color w:val="000000"/>
        </w:rPr>
        <w:t>without keeping a spreadsheet of names. I also protected anonymity by redacting identifying information such as school name, location</w:t>
      </w:r>
      <w:r w:rsidR="008974EB" w:rsidRPr="00FC70D8">
        <w:rPr>
          <w:color w:val="000000"/>
        </w:rPr>
        <w:t xml:space="preserve">, provider and any other </w:t>
      </w:r>
      <w:r w:rsidR="008974EB" w:rsidRPr="00FC70D8">
        <w:rPr>
          <w:color w:val="000000"/>
        </w:rPr>
        <w:lastRenderedPageBreak/>
        <w:t>information that may have identified the participant, students or colleagues (BERA, 20</w:t>
      </w:r>
      <w:r w:rsidR="00BD4895" w:rsidRPr="00FC70D8">
        <w:rPr>
          <w:color w:val="000000"/>
        </w:rPr>
        <w:t xml:space="preserve">18). </w:t>
      </w:r>
    </w:p>
    <w:p w14:paraId="0F46C82D" w14:textId="77777777" w:rsidR="0026041A" w:rsidRDefault="0026041A" w:rsidP="00B77F69">
      <w:pPr>
        <w:spacing w:line="240" w:lineRule="auto"/>
        <w:jc w:val="both"/>
        <w:rPr>
          <w:color w:val="000000"/>
        </w:rPr>
      </w:pPr>
    </w:p>
    <w:p w14:paraId="33BA7120" w14:textId="452E1B55" w:rsidR="00B46D09" w:rsidRDefault="00AB515F" w:rsidP="00B46D09">
      <w:pPr>
        <w:spacing w:line="480" w:lineRule="auto"/>
        <w:jc w:val="both"/>
      </w:pPr>
      <w:r w:rsidRPr="00AB515F">
        <w:t xml:space="preserve">This section has presented the methods employed in this study, as well as the philosophical assumptions underpinning the decision-making process. Articulating these methodologies and their philosophical foundations ensures transparency and </w:t>
      </w:r>
      <w:r w:rsidR="00796D59">
        <w:t>rigour</w:t>
      </w:r>
      <w:r w:rsidRPr="00AB515F">
        <w:t>, which are critical for establishing the trustworthiness of the findings. The results and interpretations derived from this study will be presented in the subsequent section.</w:t>
      </w:r>
    </w:p>
    <w:p w14:paraId="27790D59" w14:textId="77777777" w:rsidR="00B83D6C" w:rsidRPr="00B46D09" w:rsidRDefault="00B83D6C" w:rsidP="00B83D6C">
      <w:pPr>
        <w:spacing w:line="240" w:lineRule="auto"/>
        <w:jc w:val="both"/>
        <w:rPr>
          <w:color w:val="000000"/>
        </w:rPr>
      </w:pPr>
    </w:p>
    <w:p w14:paraId="3DAC6E9B" w14:textId="7C9CA61E" w:rsidR="00B46D09" w:rsidRDefault="00D82628" w:rsidP="00D82628">
      <w:pPr>
        <w:pStyle w:val="Heading1"/>
      </w:pPr>
      <w:bookmarkStart w:id="34" w:name="_Toc171527112"/>
      <w:r w:rsidRPr="00D82628">
        <w:t xml:space="preserve">8. </w:t>
      </w:r>
      <w:r w:rsidR="00911C56" w:rsidRPr="00D82628">
        <w:t>Discussion of finding</w:t>
      </w:r>
      <w:r w:rsidR="00732EC3" w:rsidRPr="00D82628">
        <w:t>s</w:t>
      </w:r>
      <w:r w:rsidR="000F3E7D" w:rsidRPr="00D82628">
        <w:t xml:space="preserve"> and claims to new knowledge</w:t>
      </w:r>
      <w:bookmarkEnd w:id="34"/>
    </w:p>
    <w:p w14:paraId="42F24A86" w14:textId="77777777" w:rsidR="00B83D6C" w:rsidRDefault="00B83D6C" w:rsidP="001325A7">
      <w:pPr>
        <w:spacing w:line="480" w:lineRule="auto"/>
      </w:pPr>
      <w:bookmarkStart w:id="35" w:name="_Toc171453411"/>
    </w:p>
    <w:p w14:paraId="7C5A34D3" w14:textId="56719F9E" w:rsidR="0088169C" w:rsidRDefault="00D9571A" w:rsidP="001325A7">
      <w:pPr>
        <w:spacing w:line="480" w:lineRule="auto"/>
      </w:pPr>
      <w:r w:rsidRPr="001325A7">
        <w:t xml:space="preserve">This </w:t>
      </w:r>
      <w:r w:rsidR="0003245D">
        <w:t>research</w:t>
      </w:r>
      <w:r w:rsidRPr="001325A7">
        <w:t xml:space="preserve"> examined the impact of mentoring on the resilience of trainee teachers, </w:t>
      </w:r>
      <w:proofErr w:type="gramStart"/>
      <w:r w:rsidRPr="001325A7">
        <w:t>taking into account</w:t>
      </w:r>
      <w:proofErr w:type="gramEnd"/>
      <w:r w:rsidRPr="001325A7">
        <w:t xml:space="preserve"> the type of support provided and how the relation</w:t>
      </w:r>
      <w:r w:rsidR="00BB1D22">
        <w:t>al</w:t>
      </w:r>
      <w:r w:rsidRPr="001325A7">
        <w:t xml:space="preserve"> dynamics either facilitated or </w:t>
      </w:r>
      <w:r w:rsidR="0088169C" w:rsidRPr="001325A7">
        <w:t>hindered</w:t>
      </w:r>
      <w:r w:rsidRPr="001325A7">
        <w:t xml:space="preserve"> resilience</w:t>
      </w:r>
      <w:r w:rsidRPr="00B46D09">
        <w:t>.</w:t>
      </w:r>
      <w:bookmarkEnd w:id="35"/>
    </w:p>
    <w:p w14:paraId="1F0E55D8" w14:textId="77777777" w:rsidR="001049EE" w:rsidRPr="001325A7" w:rsidRDefault="001049EE" w:rsidP="001049EE">
      <w:pPr>
        <w:spacing w:line="240" w:lineRule="auto"/>
        <w:rPr>
          <w:rFonts w:eastAsia="Calibri"/>
          <w:b/>
          <w:bCs/>
          <w:sz w:val="28"/>
          <w:szCs w:val="28"/>
        </w:rPr>
      </w:pPr>
    </w:p>
    <w:p w14:paraId="1FE85948" w14:textId="24DD7C14" w:rsidR="00CD04E5" w:rsidRDefault="00271448" w:rsidP="002C5EF4">
      <w:pPr>
        <w:pStyle w:val="Heading2"/>
      </w:pPr>
      <w:bookmarkStart w:id="36" w:name="_Toc171527113"/>
      <w:proofErr w:type="gramStart"/>
      <w:r>
        <w:t xml:space="preserve">8.1 </w:t>
      </w:r>
      <w:r w:rsidR="008D4FCB">
        <w:t xml:space="preserve"> </w:t>
      </w:r>
      <w:r w:rsidR="00CD04E5" w:rsidRPr="00CD04E5">
        <w:t>The</w:t>
      </w:r>
      <w:proofErr w:type="gramEnd"/>
      <w:r w:rsidR="00CD04E5" w:rsidRPr="00CD04E5">
        <w:t xml:space="preserve"> Essence of the </w:t>
      </w:r>
      <w:r w:rsidR="002C5EF4">
        <w:t>Phenomenon</w:t>
      </w:r>
      <w:r w:rsidR="00422F8D">
        <w:rPr>
          <w:b/>
          <w:bCs/>
        </w:rPr>
        <w:t xml:space="preserve">: </w:t>
      </w:r>
      <w:r w:rsidR="00E01E68">
        <w:t>Facilitating</w:t>
      </w:r>
      <w:r w:rsidR="0097096D">
        <w:t xml:space="preserve"> the Space for Identity </w:t>
      </w:r>
      <w:r w:rsidR="004A136E">
        <w:t>Development.</w:t>
      </w:r>
      <w:bookmarkEnd w:id="36"/>
      <w:r w:rsidR="004A136E">
        <w:t xml:space="preserve"> </w:t>
      </w:r>
    </w:p>
    <w:p w14:paraId="38B9162F" w14:textId="77777777" w:rsidR="001049EE" w:rsidRPr="001049EE" w:rsidRDefault="001049EE" w:rsidP="001049EE">
      <w:pPr>
        <w:spacing w:line="240" w:lineRule="auto"/>
      </w:pPr>
    </w:p>
    <w:p w14:paraId="270BC36B" w14:textId="77777777" w:rsidR="002C5EF4" w:rsidRPr="002C5EF4" w:rsidRDefault="002C5EF4" w:rsidP="00B97955">
      <w:pPr>
        <w:spacing w:line="240" w:lineRule="auto"/>
      </w:pPr>
    </w:p>
    <w:p w14:paraId="757F794B" w14:textId="336BE58B" w:rsidR="00626D72" w:rsidRDefault="00CD04E5" w:rsidP="00CD04E5">
      <w:pPr>
        <w:spacing w:line="480" w:lineRule="auto"/>
        <w:jc w:val="both"/>
      </w:pPr>
      <w:r w:rsidRPr="00CD04E5">
        <w:t>The influence of mentoring on resilience in trainee teachers revolves around</w:t>
      </w:r>
      <w:r w:rsidR="00FD2F76">
        <w:t xml:space="preserve"> facilitating</w:t>
      </w:r>
      <w:r w:rsidRPr="00CD04E5">
        <w:t xml:space="preserve"> trainees</w:t>
      </w:r>
      <w:r w:rsidR="00A93A0C">
        <w:t>’</w:t>
      </w:r>
      <w:r w:rsidRPr="00CD04E5">
        <w:t xml:space="preserve"> ability to </w:t>
      </w:r>
      <w:r w:rsidR="00351F1A">
        <w:t>merge</w:t>
      </w:r>
      <w:r w:rsidRPr="00CD04E5">
        <w:t xml:space="preserve"> their professional and personal identities</w:t>
      </w:r>
      <w:r w:rsidR="00450DE4">
        <w:t xml:space="preserve"> throughout the learning process</w:t>
      </w:r>
      <w:r w:rsidRPr="00CD04E5">
        <w:t>. When mentoring fosters congruence</w:t>
      </w:r>
      <w:r w:rsidR="000209E1">
        <w:t xml:space="preserve"> between trainees’ personal and professional </w:t>
      </w:r>
      <w:r w:rsidR="006C0474">
        <w:t>identities</w:t>
      </w:r>
      <w:r w:rsidRPr="00CD04E5">
        <w:t xml:space="preserve">, </w:t>
      </w:r>
      <w:r w:rsidR="000D4F87">
        <w:t>t</w:t>
      </w:r>
      <w:r w:rsidR="006C0474">
        <w:t>heir</w:t>
      </w:r>
      <w:r w:rsidR="000D4F87">
        <w:t xml:space="preserve"> resilience is enhanced. </w:t>
      </w:r>
    </w:p>
    <w:p w14:paraId="55D2D055" w14:textId="77777777" w:rsidR="00450DE4" w:rsidRDefault="00450DE4" w:rsidP="006B52B0">
      <w:pPr>
        <w:spacing w:line="240" w:lineRule="auto"/>
        <w:jc w:val="both"/>
      </w:pPr>
    </w:p>
    <w:p w14:paraId="30F7D101" w14:textId="6EF0C9D5" w:rsidR="00626D72" w:rsidRDefault="000D4F87" w:rsidP="00CD04E5">
      <w:pPr>
        <w:spacing w:line="480" w:lineRule="auto"/>
        <w:jc w:val="both"/>
      </w:pPr>
      <w:r>
        <w:t xml:space="preserve">Trainee teachers are in the </w:t>
      </w:r>
      <w:r w:rsidR="00AE5E98">
        <w:t>‘</w:t>
      </w:r>
      <w:r>
        <w:t>process of becoming</w:t>
      </w:r>
      <w:r w:rsidR="00AE5E98">
        <w:t>’</w:t>
      </w:r>
      <w:r w:rsidR="00D57CE1">
        <w:t xml:space="preserve"> (</w:t>
      </w:r>
      <w:r w:rsidR="00605C9F">
        <w:t>W</w:t>
      </w:r>
      <w:r w:rsidR="00D57CE1">
        <w:t>enger</w:t>
      </w:r>
      <w:r w:rsidR="00605C9F">
        <w:t>, 1998, p. 215</w:t>
      </w:r>
      <w:r w:rsidR="00D57CE1">
        <w:t>)</w:t>
      </w:r>
      <w:r w:rsidR="006E25FD">
        <w:t>. Their professional identity is not separate from their sense of who they are more generally</w:t>
      </w:r>
      <w:r w:rsidR="00CE48A6">
        <w:t xml:space="preserve">, thus they bring their whole selves to the learning process and therefore </w:t>
      </w:r>
      <w:r w:rsidR="00AB697F">
        <w:t xml:space="preserve">are likely to </w:t>
      </w:r>
      <w:r w:rsidR="00660120">
        <w:t xml:space="preserve">experience vulnerability in their mentoring relationships. </w:t>
      </w:r>
    </w:p>
    <w:p w14:paraId="72C22938" w14:textId="77777777" w:rsidR="00EA6D50" w:rsidRDefault="00EA6D50" w:rsidP="00EA6D50">
      <w:pPr>
        <w:spacing w:line="240" w:lineRule="auto"/>
        <w:jc w:val="both"/>
      </w:pPr>
    </w:p>
    <w:p w14:paraId="5B865327" w14:textId="77777777" w:rsidR="00422F8D" w:rsidRPr="00EC1611" w:rsidRDefault="00422F8D" w:rsidP="007D1A10">
      <w:pPr>
        <w:spacing w:line="240" w:lineRule="auto"/>
        <w:jc w:val="both"/>
        <w:rPr>
          <w:i/>
          <w:iCs/>
          <w:lang w:val="en-US"/>
        </w:rPr>
      </w:pPr>
      <w:r w:rsidRPr="00EC1611">
        <w:rPr>
          <w:i/>
          <w:iCs/>
          <w:lang w:val="en-US"/>
        </w:rPr>
        <w:t xml:space="preserve">...if I get feedback, it is so hard not to take it personally </w:t>
      </w:r>
      <w:proofErr w:type="spellStart"/>
      <w:r w:rsidRPr="00EC1611">
        <w:rPr>
          <w:i/>
          <w:iCs/>
          <w:lang w:val="en-US"/>
        </w:rPr>
        <w:t>b..’</w:t>
      </w:r>
      <w:proofErr w:type="gramStart"/>
      <w:r w:rsidRPr="00EC1611">
        <w:rPr>
          <w:i/>
          <w:iCs/>
          <w:lang w:val="en-US"/>
        </w:rPr>
        <w:t>cause</w:t>
      </w:r>
      <w:proofErr w:type="spellEnd"/>
      <w:proofErr w:type="gramEnd"/>
      <w:r w:rsidRPr="00EC1611">
        <w:rPr>
          <w:i/>
          <w:iCs/>
          <w:lang w:val="en-US"/>
        </w:rPr>
        <w:t xml:space="preserve"> you do, because it’s </w:t>
      </w:r>
      <w:r w:rsidRPr="00EC1611">
        <w:rPr>
          <w:b/>
          <w:bCs/>
          <w:i/>
          <w:iCs/>
          <w:lang w:val="en-US"/>
        </w:rPr>
        <w:t>you</w:t>
      </w:r>
      <w:r w:rsidRPr="00EC1611">
        <w:rPr>
          <w:i/>
          <w:iCs/>
          <w:lang w:val="en-US"/>
        </w:rPr>
        <w:t xml:space="preserve">. You know, </w:t>
      </w:r>
      <w:r w:rsidRPr="00EC1611">
        <w:rPr>
          <w:b/>
          <w:bCs/>
          <w:i/>
          <w:iCs/>
          <w:lang w:val="en-US"/>
        </w:rPr>
        <w:t>you’ve</w:t>
      </w:r>
      <w:r w:rsidRPr="00EC1611">
        <w:rPr>
          <w:i/>
          <w:iCs/>
          <w:lang w:val="en-US"/>
        </w:rPr>
        <w:t xml:space="preserve"> delivered that </w:t>
      </w:r>
      <w:proofErr w:type="gramStart"/>
      <w:r w:rsidRPr="00EC1611">
        <w:rPr>
          <w:i/>
          <w:iCs/>
          <w:lang w:val="en-US"/>
        </w:rPr>
        <w:t>lesson</w:t>
      </w:r>
      <w:proofErr w:type="gramEnd"/>
      <w:r w:rsidRPr="00EC1611">
        <w:rPr>
          <w:i/>
          <w:iCs/>
          <w:lang w:val="en-US"/>
        </w:rPr>
        <w:t xml:space="preserve"> and </w:t>
      </w:r>
      <w:r w:rsidRPr="00EC1611">
        <w:rPr>
          <w:b/>
          <w:bCs/>
          <w:i/>
          <w:iCs/>
          <w:lang w:val="en-US"/>
        </w:rPr>
        <w:t>you’ve</w:t>
      </w:r>
      <w:r w:rsidRPr="00EC1611">
        <w:rPr>
          <w:i/>
          <w:iCs/>
          <w:lang w:val="en-US"/>
        </w:rPr>
        <w:t xml:space="preserve"> had that interaction </w:t>
      </w:r>
    </w:p>
    <w:p w14:paraId="4B30DC27" w14:textId="48B6BBC4" w:rsidR="00422F8D" w:rsidRPr="00EC1611" w:rsidRDefault="00B65163" w:rsidP="007D1A10">
      <w:pPr>
        <w:spacing w:line="240" w:lineRule="auto"/>
        <w:ind w:left="5040"/>
        <w:jc w:val="both"/>
        <w:rPr>
          <w:lang w:val="en-US"/>
        </w:rPr>
      </w:pPr>
      <w:r w:rsidRPr="00EC1611">
        <w:rPr>
          <w:lang w:val="en-US"/>
        </w:rPr>
        <w:t xml:space="preserve">    </w:t>
      </w:r>
      <w:r w:rsidR="00422F8D" w:rsidRPr="00EC1611">
        <w:rPr>
          <w:lang w:val="en-US"/>
        </w:rPr>
        <w:t xml:space="preserve">(Participant 1: Appendix </w:t>
      </w:r>
      <w:r w:rsidR="00734AE0" w:rsidRPr="00EC1611">
        <w:rPr>
          <w:lang w:val="en-US"/>
        </w:rPr>
        <w:t>H</w:t>
      </w:r>
      <w:r w:rsidR="00422F8D" w:rsidRPr="00EC1611">
        <w:rPr>
          <w:lang w:val="en-US"/>
        </w:rPr>
        <w:t xml:space="preserve"> Line</w:t>
      </w:r>
      <w:r w:rsidR="00734AE0" w:rsidRPr="00EC1611">
        <w:rPr>
          <w:lang w:val="en-US"/>
        </w:rPr>
        <w:t xml:space="preserve"> 7-</w:t>
      </w:r>
      <w:proofErr w:type="gramStart"/>
      <w:r w:rsidR="00734AE0" w:rsidRPr="00EC1611">
        <w:rPr>
          <w:lang w:val="en-US"/>
        </w:rPr>
        <w:t>9</w:t>
      </w:r>
      <w:r w:rsidR="00422F8D" w:rsidRPr="00EC1611">
        <w:rPr>
          <w:lang w:val="en-US"/>
        </w:rPr>
        <w:t xml:space="preserve"> )</w:t>
      </w:r>
      <w:proofErr w:type="gramEnd"/>
      <w:r w:rsidR="00422F8D" w:rsidRPr="00EC1611">
        <w:rPr>
          <w:lang w:val="en-US"/>
        </w:rPr>
        <w:t>.</w:t>
      </w:r>
    </w:p>
    <w:p w14:paraId="3058AF13" w14:textId="77777777" w:rsidR="008847A8" w:rsidRPr="0094159C" w:rsidRDefault="008847A8" w:rsidP="008847A8">
      <w:pPr>
        <w:spacing w:line="240" w:lineRule="auto"/>
        <w:ind w:left="5040"/>
        <w:jc w:val="both"/>
        <w:rPr>
          <w:sz w:val="20"/>
          <w:szCs w:val="20"/>
          <w:lang w:val="en-US"/>
        </w:rPr>
      </w:pPr>
    </w:p>
    <w:p w14:paraId="4646C309" w14:textId="77777777" w:rsidR="007D1A10" w:rsidRPr="00422F8D" w:rsidRDefault="007D1A10" w:rsidP="007D1A10">
      <w:pPr>
        <w:spacing w:line="240" w:lineRule="auto"/>
        <w:ind w:left="5040"/>
        <w:jc w:val="both"/>
        <w:rPr>
          <w:lang w:val="en-US"/>
        </w:rPr>
      </w:pPr>
    </w:p>
    <w:p w14:paraId="561B9CC1" w14:textId="3A79C731" w:rsidR="00E56548" w:rsidRDefault="005F4F5B" w:rsidP="00422F8D">
      <w:pPr>
        <w:spacing w:line="480" w:lineRule="auto"/>
        <w:jc w:val="both"/>
      </w:pPr>
      <w:r>
        <w:rPr>
          <w:lang w:val="en-US"/>
        </w:rPr>
        <w:t>Trainee teachers</w:t>
      </w:r>
      <w:r w:rsidR="00B10107" w:rsidRPr="00B10107">
        <w:t xml:space="preserve"> are not</w:t>
      </w:r>
      <w:r w:rsidR="00F65591">
        <w:t xml:space="preserve"> separate from their</w:t>
      </w:r>
      <w:r w:rsidR="00B13EA7">
        <w:t xml:space="preserve"> existing</w:t>
      </w:r>
      <w:r w:rsidR="00F65591">
        <w:t xml:space="preserve"> identities</w:t>
      </w:r>
      <w:r w:rsidR="00B10107" w:rsidRPr="00B10107">
        <w:t xml:space="preserve"> but are embedded in a world that shapes their understanding and approach to learning. They bring their past, knowledge, and biases into the learning process</w:t>
      </w:r>
      <w:r w:rsidR="005A1C45">
        <w:t xml:space="preserve"> </w:t>
      </w:r>
      <w:sdt>
        <w:sdtPr>
          <w:rPr>
            <w:color w:val="000000"/>
          </w:rPr>
          <w:tag w:val="MENDELEY_CITATION_v3_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"/>
          <w:id w:val="-617682163"/>
          <w:placeholder>
            <w:docPart w:val="DefaultPlaceholder_-1854013440"/>
          </w:placeholder>
        </w:sdtPr>
        <w:sdtContent>
          <w:r w:rsidR="00A10FFE" w:rsidRPr="00A10FFE">
            <w:rPr>
              <w:color w:val="000000"/>
            </w:rPr>
            <w:t>(Tessmer and Richey, 1997)</w:t>
          </w:r>
        </w:sdtContent>
      </w:sdt>
      <w:r w:rsidR="00440BD9">
        <w:t xml:space="preserve">. </w:t>
      </w:r>
      <w:r w:rsidR="009E62C2">
        <w:t>It is important to trainees that</w:t>
      </w:r>
      <w:r w:rsidR="009156CA">
        <w:t xml:space="preserve"> </w:t>
      </w:r>
      <w:r w:rsidR="008750B2">
        <w:t xml:space="preserve">their </w:t>
      </w:r>
      <w:r w:rsidR="009156CA">
        <w:t>mentors know</w:t>
      </w:r>
      <w:r w:rsidR="009E62C2">
        <w:t xml:space="preserve"> their </w:t>
      </w:r>
      <w:r w:rsidR="00CA10DC">
        <w:t>temporal context</w:t>
      </w:r>
      <w:r w:rsidR="00E56548">
        <w:t xml:space="preserve"> as they </w:t>
      </w:r>
      <w:r w:rsidR="009156CA">
        <w:t>begin their teacher training</w:t>
      </w:r>
      <w:r w:rsidR="00E56548">
        <w:t xml:space="preserve"> so that the approaches to their development ar</w:t>
      </w:r>
      <w:r w:rsidR="006E60DA">
        <w:t>e relevant to</w:t>
      </w:r>
      <w:r w:rsidR="008478D4">
        <w:t xml:space="preserve"> </w:t>
      </w:r>
      <w:r w:rsidR="00732CB7" w:rsidRPr="00732CB7">
        <w:t>the continuity of their personal history and its impact on their present learning journey.</w:t>
      </w:r>
    </w:p>
    <w:p w14:paraId="6FF0F239" w14:textId="77777777" w:rsidR="001C3DF0" w:rsidRPr="0026665B" w:rsidRDefault="001C3DF0" w:rsidP="001C3DF0">
      <w:pPr>
        <w:spacing w:line="240" w:lineRule="auto"/>
        <w:jc w:val="both"/>
      </w:pPr>
    </w:p>
    <w:p w14:paraId="73DA45D4" w14:textId="77777777" w:rsidR="00E56548" w:rsidRPr="00F42BD3" w:rsidRDefault="00422F8D" w:rsidP="00F42BD3">
      <w:pPr>
        <w:spacing w:line="240" w:lineRule="auto"/>
        <w:jc w:val="both"/>
        <w:rPr>
          <w:i/>
          <w:iCs/>
          <w:lang w:val="en-US"/>
        </w:rPr>
      </w:pPr>
      <w:r w:rsidRPr="00422F8D">
        <w:rPr>
          <w:i/>
          <w:iCs/>
          <w:lang w:val="en-US"/>
        </w:rPr>
        <w:t xml:space="preserve">I think building resilience is also about erm what’s come before and you can’t really know someone until you know like what’s, what's come before and why.           </w:t>
      </w:r>
    </w:p>
    <w:p w14:paraId="3B1B0DBE" w14:textId="265810DE" w:rsidR="00422F8D" w:rsidRDefault="00D264AF" w:rsidP="00EC1611">
      <w:pPr>
        <w:spacing w:line="240" w:lineRule="auto"/>
        <w:ind w:left="4320"/>
        <w:jc w:val="both"/>
        <w:rPr>
          <w:lang w:val="en-US"/>
        </w:rPr>
      </w:pPr>
      <w:r>
        <w:rPr>
          <w:i/>
          <w:iCs/>
          <w:lang w:val="en-US"/>
        </w:rPr>
        <w:t xml:space="preserve">          </w:t>
      </w:r>
      <w:r w:rsidR="00422F8D" w:rsidRPr="00422F8D">
        <w:rPr>
          <w:i/>
          <w:iCs/>
          <w:lang w:val="en-US"/>
        </w:rPr>
        <w:t xml:space="preserve"> </w:t>
      </w:r>
      <w:r w:rsidR="00422F8D" w:rsidRPr="00422F8D">
        <w:rPr>
          <w:lang w:val="en-US"/>
        </w:rPr>
        <w:t xml:space="preserve">(Participant 3: Appendix </w:t>
      </w:r>
      <w:r w:rsidR="00BD451B">
        <w:rPr>
          <w:lang w:val="en-US"/>
        </w:rPr>
        <w:t>H</w:t>
      </w:r>
      <w:r w:rsidR="00422F8D" w:rsidRPr="00422F8D">
        <w:rPr>
          <w:lang w:val="en-US"/>
        </w:rPr>
        <w:t xml:space="preserve"> Line </w:t>
      </w:r>
      <w:r w:rsidR="00BD451B">
        <w:rPr>
          <w:lang w:val="en-US"/>
        </w:rPr>
        <w:t>22-24</w:t>
      </w:r>
      <w:r w:rsidR="00422F8D" w:rsidRPr="00422F8D">
        <w:rPr>
          <w:lang w:val="en-US"/>
        </w:rPr>
        <w:t xml:space="preserve">). </w:t>
      </w:r>
    </w:p>
    <w:p w14:paraId="604C6417" w14:textId="77777777" w:rsidR="005A6C7E" w:rsidRPr="00422F8D" w:rsidRDefault="005A6C7E" w:rsidP="00F42BD3">
      <w:pPr>
        <w:spacing w:line="240" w:lineRule="auto"/>
        <w:ind w:left="4320" w:firstLine="720"/>
        <w:jc w:val="both"/>
        <w:rPr>
          <w:lang w:val="en-US"/>
        </w:rPr>
      </w:pPr>
    </w:p>
    <w:p w14:paraId="17EB1395" w14:textId="77777777" w:rsidR="00422F8D" w:rsidRPr="00422F8D" w:rsidRDefault="00422F8D" w:rsidP="00F42BD3">
      <w:pPr>
        <w:spacing w:line="240" w:lineRule="auto"/>
        <w:jc w:val="both"/>
        <w:rPr>
          <w:i/>
          <w:iCs/>
          <w:lang w:val="en-US"/>
        </w:rPr>
      </w:pPr>
      <w:r w:rsidRPr="00422F8D">
        <w:rPr>
          <w:i/>
          <w:iCs/>
          <w:lang w:val="en-US"/>
        </w:rPr>
        <w:t>The mentor role is all about knowing who you are as an individual… a mentor knowing you knows how to manipulate the information and the advice erm, to make it more worthwhile to you.</w:t>
      </w:r>
    </w:p>
    <w:p w14:paraId="305B01A3" w14:textId="275C135E" w:rsidR="00422F8D" w:rsidRPr="00F42BD3" w:rsidRDefault="00422F8D" w:rsidP="00F42BD3">
      <w:pPr>
        <w:spacing w:line="240" w:lineRule="auto"/>
        <w:jc w:val="both"/>
        <w:rPr>
          <w:lang w:val="en-US"/>
        </w:rPr>
      </w:pPr>
      <w:r w:rsidRPr="00422F8D">
        <w:rPr>
          <w:i/>
          <w:iCs/>
          <w:lang w:val="en-US"/>
        </w:rPr>
        <w:tab/>
      </w:r>
      <w:r w:rsidRPr="00422F8D">
        <w:rPr>
          <w:i/>
          <w:iCs/>
          <w:lang w:val="en-US"/>
        </w:rPr>
        <w:tab/>
      </w:r>
      <w:r w:rsidRPr="00422F8D">
        <w:rPr>
          <w:i/>
          <w:iCs/>
          <w:lang w:val="en-US"/>
        </w:rPr>
        <w:tab/>
      </w:r>
      <w:r w:rsidRPr="00422F8D">
        <w:rPr>
          <w:i/>
          <w:iCs/>
          <w:lang w:val="en-US"/>
        </w:rPr>
        <w:tab/>
      </w:r>
      <w:r w:rsidRPr="00422F8D">
        <w:rPr>
          <w:i/>
          <w:iCs/>
          <w:lang w:val="en-US"/>
        </w:rPr>
        <w:tab/>
      </w:r>
      <w:r w:rsidR="0095616C">
        <w:rPr>
          <w:i/>
          <w:iCs/>
          <w:lang w:val="en-US"/>
        </w:rPr>
        <w:tab/>
      </w:r>
      <w:r w:rsidR="005A6C7E">
        <w:rPr>
          <w:i/>
          <w:iCs/>
          <w:lang w:val="en-US"/>
        </w:rPr>
        <w:t xml:space="preserve">  </w:t>
      </w:r>
      <w:r w:rsidRPr="00422F8D">
        <w:rPr>
          <w:lang w:val="en-US"/>
        </w:rPr>
        <w:t xml:space="preserve">(Participant 4: Appendix </w:t>
      </w:r>
      <w:r w:rsidR="00BD451B">
        <w:rPr>
          <w:lang w:val="en-US"/>
        </w:rPr>
        <w:t>H</w:t>
      </w:r>
      <w:r w:rsidRPr="00422F8D">
        <w:rPr>
          <w:lang w:val="en-US"/>
        </w:rPr>
        <w:t>:</w:t>
      </w:r>
      <w:r w:rsidR="0095616C">
        <w:rPr>
          <w:lang w:val="en-US"/>
        </w:rPr>
        <w:t xml:space="preserve"> Lines 27, 38 and </w:t>
      </w:r>
      <w:proofErr w:type="gramStart"/>
      <w:r w:rsidR="0095616C">
        <w:rPr>
          <w:lang w:val="en-US"/>
        </w:rPr>
        <w:t>39</w:t>
      </w:r>
      <w:r w:rsidRPr="00422F8D">
        <w:rPr>
          <w:lang w:val="en-US"/>
        </w:rPr>
        <w:t xml:space="preserve"> )</w:t>
      </w:r>
      <w:proofErr w:type="gramEnd"/>
      <w:r w:rsidR="005A6C7E">
        <w:rPr>
          <w:lang w:val="en-US"/>
        </w:rPr>
        <w:t>.</w:t>
      </w:r>
    </w:p>
    <w:p w14:paraId="508FEF6B" w14:textId="77777777" w:rsidR="00F42BD3" w:rsidRDefault="00F42BD3" w:rsidP="00F42BD3">
      <w:pPr>
        <w:spacing w:line="240" w:lineRule="auto"/>
        <w:jc w:val="both"/>
        <w:rPr>
          <w:lang w:val="en-US"/>
        </w:rPr>
      </w:pPr>
    </w:p>
    <w:p w14:paraId="39A322C6" w14:textId="77777777" w:rsidR="002A1E21" w:rsidRPr="00422F8D" w:rsidRDefault="002A1E21" w:rsidP="002A1E21">
      <w:pPr>
        <w:spacing w:line="240" w:lineRule="auto"/>
        <w:jc w:val="both"/>
        <w:rPr>
          <w:lang w:val="en-US"/>
        </w:rPr>
      </w:pPr>
    </w:p>
    <w:p w14:paraId="25AEBB85" w14:textId="2DA7C1F1" w:rsidR="00214654" w:rsidRDefault="00422F8D" w:rsidP="00CD04E5">
      <w:pPr>
        <w:spacing w:line="480" w:lineRule="auto"/>
        <w:jc w:val="both"/>
      </w:pPr>
      <w:r w:rsidRPr="00422F8D">
        <w:t xml:space="preserve">The findings, from interpretations of the </w:t>
      </w:r>
      <w:proofErr w:type="gramStart"/>
      <w:r w:rsidRPr="00422F8D">
        <w:t>stories</w:t>
      </w:r>
      <w:proofErr w:type="gramEnd"/>
      <w:r w:rsidRPr="00422F8D">
        <w:t xml:space="preserve"> participants shared, show that resilience is an outcome of the trainee teacher’s ability to both shape and be shaped by the practice of being a teacher</w:t>
      </w:r>
      <w:r w:rsidR="00D94772">
        <w:t xml:space="preserve"> </w:t>
      </w:r>
      <w:r w:rsidR="003110A7">
        <w:t>in a way that feels balanced</w:t>
      </w:r>
      <w:r w:rsidRPr="00422F8D">
        <w:t>. This process is significantly influenced by mentoring which, this study finds, impacts resilience through the extent to which the mentoring relationship allows the space for the trainee to develop a professional identity</w:t>
      </w:r>
      <w:r w:rsidR="000E504E">
        <w:t xml:space="preserve"> that is congruent </w:t>
      </w:r>
      <w:r w:rsidR="004B3F7C">
        <w:t xml:space="preserve">with their existing identity. </w:t>
      </w:r>
    </w:p>
    <w:p w14:paraId="3E2BD26F" w14:textId="77777777" w:rsidR="0005079D" w:rsidRDefault="0005079D" w:rsidP="006B52B0">
      <w:pPr>
        <w:spacing w:line="240" w:lineRule="auto"/>
        <w:jc w:val="both"/>
      </w:pPr>
    </w:p>
    <w:p w14:paraId="7B3FC65D" w14:textId="6B906C0C" w:rsidR="00A05633" w:rsidRDefault="0005079D" w:rsidP="00AD3568">
      <w:pPr>
        <w:spacing w:line="480" w:lineRule="auto"/>
        <w:jc w:val="both"/>
      </w:pPr>
      <w:r>
        <w:t xml:space="preserve">This study found that this also occurs in the opposite. When </w:t>
      </w:r>
      <w:r w:rsidR="009C0AF4">
        <w:t xml:space="preserve">mentoring relationships </w:t>
      </w:r>
      <w:r w:rsidR="00F9528C">
        <w:t xml:space="preserve">encourage trainees to </w:t>
      </w:r>
      <w:r w:rsidR="00220A68">
        <w:t xml:space="preserve">acquiesce too much of their identities in the process of becoming a teacher, </w:t>
      </w:r>
      <w:r w:rsidR="009C0AF4">
        <w:t>this imbalance negatively impact</w:t>
      </w:r>
      <w:r w:rsidR="00C16DD9">
        <w:t>ed</w:t>
      </w:r>
      <w:r w:rsidR="009C0AF4">
        <w:t xml:space="preserve"> their resilience. </w:t>
      </w:r>
      <w:r w:rsidR="006F121D">
        <w:t xml:space="preserve">This was significant in the </w:t>
      </w:r>
      <w:r w:rsidR="006F121D">
        <w:lastRenderedPageBreak/>
        <w:t xml:space="preserve">experiences of Participant 2, </w:t>
      </w:r>
      <w:r w:rsidR="00BF1B59">
        <w:t xml:space="preserve">whose mentoring relationship was characterised by conflict. </w:t>
      </w:r>
      <w:r w:rsidR="004E6DC1">
        <w:t xml:space="preserve">This participant </w:t>
      </w:r>
      <w:r w:rsidR="007630D1">
        <w:t xml:space="preserve">initially </w:t>
      </w:r>
      <w:r w:rsidR="004E6DC1">
        <w:t xml:space="preserve">saw resilience as </w:t>
      </w:r>
      <w:r w:rsidR="007630D1">
        <w:t>navigating</w:t>
      </w:r>
      <w:r w:rsidR="002F606E">
        <w:t xml:space="preserve"> conflict</w:t>
      </w:r>
      <w:r w:rsidR="00AD3568">
        <w:t xml:space="preserve"> to create space for his identity development</w:t>
      </w:r>
      <w:r w:rsidR="002F606E">
        <w:t xml:space="preserve">. For example, </w:t>
      </w:r>
      <w:r w:rsidR="004E6DC1">
        <w:t xml:space="preserve">being able to </w:t>
      </w:r>
      <w:r w:rsidR="00B426E8">
        <w:t xml:space="preserve">develop </w:t>
      </w:r>
      <w:r w:rsidR="00EC0027">
        <w:t>his own teaching style</w:t>
      </w:r>
      <w:r w:rsidR="00D00C89">
        <w:t xml:space="preserve"> independent of the mentor’s style. </w:t>
      </w:r>
    </w:p>
    <w:p w14:paraId="739F7FFB" w14:textId="77777777" w:rsidR="006F6758" w:rsidRPr="00212B17" w:rsidRDefault="006F6758" w:rsidP="002A1E21">
      <w:pPr>
        <w:spacing w:line="240" w:lineRule="auto"/>
        <w:jc w:val="both"/>
      </w:pPr>
    </w:p>
    <w:p w14:paraId="0C0399E2" w14:textId="77777777" w:rsidR="00212B17" w:rsidRPr="00212B17" w:rsidRDefault="00212B17" w:rsidP="00212B17">
      <w:pPr>
        <w:spacing w:line="480" w:lineRule="auto"/>
        <w:jc w:val="both"/>
      </w:pPr>
      <w:r w:rsidRPr="00212B17">
        <w:t>‘</w:t>
      </w:r>
      <w:r w:rsidRPr="00212B17">
        <w:rPr>
          <w:i/>
          <w:iCs/>
        </w:rPr>
        <w:t xml:space="preserve">It’s having the confidence to </w:t>
      </w:r>
      <w:proofErr w:type="gramStart"/>
      <w:r w:rsidRPr="00212B17">
        <w:rPr>
          <w:i/>
          <w:iCs/>
        </w:rPr>
        <w:t>say</w:t>
      </w:r>
      <w:proofErr w:type="gramEnd"/>
      <w:r w:rsidRPr="00212B17">
        <w:rPr>
          <w:i/>
          <w:iCs/>
        </w:rPr>
        <w:t xml:space="preserve"> ‘I’m going to do it in a different way</w:t>
      </w:r>
      <w:r w:rsidRPr="00212B17">
        <w:t>.’</w:t>
      </w:r>
    </w:p>
    <w:p w14:paraId="01332276" w14:textId="7B255279" w:rsidR="00212B17" w:rsidRDefault="00212B17" w:rsidP="00212B17">
      <w:pPr>
        <w:spacing w:line="480" w:lineRule="auto"/>
        <w:jc w:val="both"/>
      </w:pPr>
      <w:r w:rsidRPr="00212B17">
        <w:tab/>
      </w:r>
      <w:r w:rsidRPr="00212B17">
        <w:tab/>
      </w:r>
      <w:r w:rsidRPr="00212B17">
        <w:tab/>
      </w:r>
      <w:r w:rsidRPr="00212B17">
        <w:tab/>
      </w:r>
      <w:r w:rsidRPr="00212B17">
        <w:tab/>
      </w:r>
      <w:r w:rsidRPr="00212B17">
        <w:tab/>
      </w:r>
      <w:r w:rsidRPr="00212B17">
        <w:tab/>
      </w:r>
      <w:r w:rsidR="007630D1">
        <w:t xml:space="preserve">     </w:t>
      </w:r>
      <w:r w:rsidR="001042CD">
        <w:t>(</w:t>
      </w:r>
      <w:r w:rsidRPr="00212B17">
        <w:t xml:space="preserve">Participant 2: Appendix </w:t>
      </w:r>
      <w:r w:rsidR="00DB6E3B">
        <w:t>H</w:t>
      </w:r>
      <w:r w:rsidRPr="00212B17">
        <w:t xml:space="preserve">, Line </w:t>
      </w:r>
      <w:r w:rsidR="00DB6E3B">
        <w:t>47</w:t>
      </w:r>
      <w:r w:rsidRPr="00212B17">
        <w:t>)</w:t>
      </w:r>
    </w:p>
    <w:p w14:paraId="5F922E9A" w14:textId="0AF9B3DA" w:rsidR="005110F3" w:rsidRDefault="00E22F29" w:rsidP="00212B17">
      <w:pPr>
        <w:spacing w:line="480" w:lineRule="auto"/>
        <w:jc w:val="both"/>
      </w:pPr>
      <w:r w:rsidRPr="005A221D">
        <w:t xml:space="preserve">Nevertheless, the </w:t>
      </w:r>
      <w:r w:rsidR="00AD3568">
        <w:t>mentor’s support</w:t>
      </w:r>
      <w:r w:rsidR="006F6758">
        <w:t xml:space="preserve"> and relational conditions that </w:t>
      </w:r>
      <w:r w:rsidR="00C95250">
        <w:t>may have</w:t>
      </w:r>
      <w:r w:rsidR="006F6758">
        <w:t xml:space="preserve"> enabled him to do this</w:t>
      </w:r>
      <w:r w:rsidR="00AD3568">
        <w:t xml:space="preserve"> </w:t>
      </w:r>
      <w:r w:rsidR="006F6758">
        <w:t>were</w:t>
      </w:r>
      <w:r w:rsidRPr="005A221D">
        <w:t xml:space="preserve"> limited </w:t>
      </w:r>
      <w:r w:rsidR="00E901FE" w:rsidRPr="005A221D">
        <w:t xml:space="preserve">meaning the trainee chose to </w:t>
      </w:r>
      <w:r w:rsidR="009B249F" w:rsidRPr="005A221D">
        <w:t xml:space="preserve">acquiesce </w:t>
      </w:r>
      <w:r w:rsidR="00DF1FCC" w:rsidRPr="005A221D">
        <w:t xml:space="preserve">to the mentor’s </w:t>
      </w:r>
      <w:r w:rsidR="0071554D" w:rsidRPr="005A221D">
        <w:t xml:space="preserve">preferred way of doing things to protect himself from </w:t>
      </w:r>
      <w:r w:rsidR="00303BA7" w:rsidRPr="005A221D">
        <w:t xml:space="preserve">negative judgement. </w:t>
      </w:r>
    </w:p>
    <w:p w14:paraId="6A32B188" w14:textId="77777777" w:rsidR="006339F4" w:rsidRDefault="006339F4" w:rsidP="008648FE">
      <w:pPr>
        <w:spacing w:line="240" w:lineRule="auto"/>
        <w:jc w:val="both"/>
      </w:pPr>
    </w:p>
    <w:p w14:paraId="2BF6A40F" w14:textId="77777777" w:rsidR="005110F3" w:rsidRPr="005110F3" w:rsidRDefault="005110F3" w:rsidP="005110F3">
      <w:pPr>
        <w:spacing w:line="480" w:lineRule="auto"/>
        <w:jc w:val="both"/>
        <w:rPr>
          <w:i/>
          <w:iCs/>
        </w:rPr>
      </w:pPr>
      <w:r w:rsidRPr="005110F3">
        <w:rPr>
          <w:i/>
          <w:iCs/>
        </w:rPr>
        <w:t>‘</w:t>
      </w:r>
      <w:proofErr w:type="gramStart"/>
      <w:r w:rsidRPr="005110F3">
        <w:rPr>
          <w:i/>
          <w:iCs/>
        </w:rPr>
        <w:t>bite</w:t>
      </w:r>
      <w:proofErr w:type="gramEnd"/>
      <w:r w:rsidRPr="005110F3">
        <w:rPr>
          <w:i/>
          <w:iCs/>
        </w:rPr>
        <w:t xml:space="preserve"> the tongue and survive the year was the ethos of the trainee teacher. If you don’t like </w:t>
      </w:r>
      <w:proofErr w:type="gramStart"/>
      <w:r w:rsidRPr="005110F3">
        <w:rPr>
          <w:i/>
          <w:iCs/>
        </w:rPr>
        <w:t>things</w:t>
      </w:r>
      <w:proofErr w:type="gramEnd"/>
      <w:r w:rsidRPr="005110F3">
        <w:rPr>
          <w:i/>
          <w:iCs/>
        </w:rPr>
        <w:t xml:space="preserve"> you just shut up and do it’.</w:t>
      </w:r>
    </w:p>
    <w:p w14:paraId="3000A99E" w14:textId="3DCF79B5" w:rsidR="005110F3" w:rsidRDefault="005110F3" w:rsidP="005110F3">
      <w:pPr>
        <w:spacing w:line="480" w:lineRule="auto"/>
        <w:jc w:val="both"/>
      </w:pPr>
      <w:r w:rsidRPr="005110F3">
        <w:rPr>
          <w:i/>
          <w:iCs/>
        </w:rPr>
        <w:tab/>
      </w:r>
      <w:r w:rsidRPr="005110F3">
        <w:rPr>
          <w:i/>
          <w:iCs/>
        </w:rPr>
        <w:tab/>
      </w:r>
      <w:r w:rsidRPr="005110F3">
        <w:rPr>
          <w:i/>
          <w:iCs/>
        </w:rPr>
        <w:tab/>
      </w:r>
      <w:r w:rsidRPr="005110F3">
        <w:rPr>
          <w:i/>
          <w:iCs/>
        </w:rPr>
        <w:tab/>
      </w:r>
      <w:r w:rsidRPr="005110F3">
        <w:rPr>
          <w:i/>
          <w:iCs/>
        </w:rPr>
        <w:tab/>
      </w:r>
      <w:r w:rsidR="00D264AF">
        <w:rPr>
          <w:i/>
          <w:iCs/>
        </w:rPr>
        <w:t xml:space="preserve">                        </w:t>
      </w:r>
      <w:r w:rsidR="003373AC">
        <w:rPr>
          <w:i/>
          <w:iCs/>
        </w:rPr>
        <w:t xml:space="preserve"> </w:t>
      </w:r>
      <w:r w:rsidRPr="005110F3">
        <w:t xml:space="preserve">(Participant 2: Appendix </w:t>
      </w:r>
      <w:r w:rsidR="00E71C3A">
        <w:t>H</w:t>
      </w:r>
      <w:r w:rsidRPr="005110F3">
        <w:t xml:space="preserve">, Line </w:t>
      </w:r>
      <w:r w:rsidR="00E71C3A">
        <w:t>52-53</w:t>
      </w:r>
      <w:r w:rsidRPr="005110F3">
        <w:t>)</w:t>
      </w:r>
    </w:p>
    <w:p w14:paraId="166D7FCE" w14:textId="77777777" w:rsidR="00811295" w:rsidRPr="005110F3" w:rsidRDefault="00811295" w:rsidP="008648FE">
      <w:pPr>
        <w:spacing w:line="240" w:lineRule="auto"/>
        <w:jc w:val="both"/>
      </w:pPr>
    </w:p>
    <w:p w14:paraId="4060757C" w14:textId="371EDB9A" w:rsidR="007249A6" w:rsidRDefault="00303BA7" w:rsidP="00CD04E5">
      <w:pPr>
        <w:spacing w:line="480" w:lineRule="auto"/>
        <w:jc w:val="both"/>
      </w:pPr>
      <w:r w:rsidRPr="005A221D">
        <w:t xml:space="preserve">Whilst this helped him to reduce conflict </w:t>
      </w:r>
      <w:r w:rsidR="001C4BBA" w:rsidRPr="005A221D">
        <w:t xml:space="preserve">and </w:t>
      </w:r>
      <w:r w:rsidR="00640ED9" w:rsidRPr="005A221D">
        <w:t xml:space="preserve">complete the course, it </w:t>
      </w:r>
      <w:proofErr w:type="gramStart"/>
      <w:r w:rsidR="00D83D31">
        <w:t xml:space="preserve">actually </w:t>
      </w:r>
      <w:r w:rsidR="00640ED9" w:rsidRPr="005A221D">
        <w:t>dimi</w:t>
      </w:r>
      <w:r w:rsidR="00916C24" w:rsidRPr="005A221D">
        <w:t>nished</w:t>
      </w:r>
      <w:proofErr w:type="gramEnd"/>
      <w:r w:rsidR="00916C24" w:rsidRPr="005A221D">
        <w:t xml:space="preserve"> his </w:t>
      </w:r>
      <w:r w:rsidR="00916C24" w:rsidRPr="006E30F0">
        <w:t xml:space="preserve">resilience </w:t>
      </w:r>
      <w:r w:rsidR="000A7586" w:rsidRPr="006E30F0">
        <w:t>b</w:t>
      </w:r>
      <w:r w:rsidR="006E30F0">
        <w:t xml:space="preserve">y </w:t>
      </w:r>
      <w:r w:rsidR="005110F3">
        <w:t>creating distance between his general identity and his professional identity.</w:t>
      </w:r>
    </w:p>
    <w:p w14:paraId="3E7A71C6" w14:textId="77777777" w:rsidR="00D83D31" w:rsidRDefault="00D83D31" w:rsidP="00D83D31">
      <w:pPr>
        <w:spacing w:line="240" w:lineRule="auto"/>
        <w:jc w:val="both"/>
      </w:pPr>
    </w:p>
    <w:p w14:paraId="47771305" w14:textId="6E51F1A1" w:rsidR="002A21BF" w:rsidRDefault="004C6ED3" w:rsidP="00CD04E5">
      <w:pPr>
        <w:spacing w:line="480" w:lineRule="auto"/>
        <w:jc w:val="both"/>
      </w:pPr>
      <w:r>
        <w:t>What is significant in this account is that the participant did not commit to te</w:t>
      </w:r>
      <w:r w:rsidR="00533757">
        <w:t xml:space="preserve">aching as a career, instead choosing another role </w:t>
      </w:r>
      <w:r w:rsidR="0020435D">
        <w:t>working with children.</w:t>
      </w:r>
    </w:p>
    <w:p w14:paraId="559B27DF" w14:textId="77777777" w:rsidR="00D83D31" w:rsidRDefault="00D83D31" w:rsidP="00D83D31">
      <w:pPr>
        <w:spacing w:line="240" w:lineRule="auto"/>
        <w:jc w:val="both"/>
      </w:pPr>
    </w:p>
    <w:p w14:paraId="631AD9EA" w14:textId="3BD5185D" w:rsidR="0020435D" w:rsidRDefault="0020435D" w:rsidP="007070EC">
      <w:pPr>
        <w:spacing w:line="240" w:lineRule="auto"/>
        <w:jc w:val="both"/>
        <w:rPr>
          <w:i/>
          <w:iCs/>
        </w:rPr>
      </w:pPr>
      <w:r w:rsidRPr="0046086C">
        <w:rPr>
          <w:i/>
          <w:iCs/>
        </w:rPr>
        <w:t>‘</w:t>
      </w:r>
      <w:r w:rsidRPr="00F14C82">
        <w:rPr>
          <w:i/>
          <w:iCs/>
        </w:rPr>
        <w:t xml:space="preserve">My passion for teaching was helping children and as a teacher </w:t>
      </w:r>
      <w:r w:rsidR="007070EC" w:rsidRPr="00F14C82">
        <w:rPr>
          <w:i/>
          <w:iCs/>
        </w:rPr>
        <w:t>that doesn’t feel like the reality any more</w:t>
      </w:r>
      <w:r w:rsidR="00DF4389" w:rsidRPr="00F14C82">
        <w:rPr>
          <w:i/>
          <w:iCs/>
        </w:rPr>
        <w:t xml:space="preserve"> it is just</w:t>
      </w:r>
      <w:r w:rsidR="0046086C" w:rsidRPr="00F14C82">
        <w:rPr>
          <w:i/>
          <w:iCs/>
        </w:rPr>
        <w:t xml:space="preserve">: </w:t>
      </w:r>
      <w:r w:rsidR="00DF4389" w:rsidRPr="00F14C82">
        <w:rPr>
          <w:i/>
          <w:iCs/>
        </w:rPr>
        <w:t>here’s thirty kids…best of luck</w:t>
      </w:r>
      <w:r w:rsidR="0046086C" w:rsidRPr="00F14C82">
        <w:rPr>
          <w:i/>
          <w:iCs/>
        </w:rPr>
        <w:t>’</w:t>
      </w:r>
    </w:p>
    <w:p w14:paraId="708EBA84" w14:textId="05B84A69" w:rsidR="004B4745" w:rsidRPr="00871AE8" w:rsidRDefault="0046086C" w:rsidP="003C6FB0">
      <w:pPr>
        <w:spacing w:line="240" w:lineRule="auto"/>
        <w:jc w:val="both"/>
      </w:pPr>
      <w:r>
        <w:rPr>
          <w:i/>
          <w:iCs/>
        </w:rPr>
        <w:tab/>
      </w:r>
      <w:r>
        <w:rPr>
          <w:i/>
          <w:iCs/>
        </w:rPr>
        <w:tab/>
      </w:r>
      <w:r>
        <w:rPr>
          <w:i/>
          <w:iCs/>
        </w:rPr>
        <w:tab/>
      </w:r>
      <w:r>
        <w:rPr>
          <w:i/>
          <w:iCs/>
        </w:rPr>
        <w:tab/>
      </w:r>
      <w:r>
        <w:rPr>
          <w:i/>
          <w:iCs/>
        </w:rPr>
        <w:tab/>
      </w:r>
      <w:r w:rsidR="00D264AF">
        <w:rPr>
          <w:i/>
          <w:iCs/>
        </w:rPr>
        <w:t xml:space="preserve">                    </w:t>
      </w:r>
      <w:r w:rsidRPr="00871AE8">
        <w:t xml:space="preserve">(Participant 2: Appendix </w:t>
      </w:r>
      <w:r w:rsidR="00871AE8" w:rsidRPr="00871AE8">
        <w:t>H</w:t>
      </w:r>
      <w:r w:rsidRPr="00871AE8">
        <w:t xml:space="preserve">, Line </w:t>
      </w:r>
      <w:r w:rsidR="00871AE8" w:rsidRPr="00871AE8">
        <w:t>147-147</w:t>
      </w:r>
      <w:r w:rsidRPr="00871AE8">
        <w:t>)</w:t>
      </w:r>
    </w:p>
    <w:p w14:paraId="78FF1BBF" w14:textId="77777777" w:rsidR="003C6FB0" w:rsidRDefault="003C6FB0" w:rsidP="003C6FB0">
      <w:pPr>
        <w:spacing w:line="240" w:lineRule="auto"/>
        <w:jc w:val="both"/>
      </w:pPr>
    </w:p>
    <w:p w14:paraId="68C086FB" w14:textId="77777777" w:rsidR="00D83D31" w:rsidRDefault="00D83D31" w:rsidP="00D83D31">
      <w:pPr>
        <w:spacing w:line="240" w:lineRule="auto"/>
        <w:jc w:val="both"/>
      </w:pPr>
    </w:p>
    <w:p w14:paraId="247338E2" w14:textId="4AD50228" w:rsidR="003C6FB0" w:rsidRDefault="008110BC" w:rsidP="00E35CED">
      <w:pPr>
        <w:spacing w:line="480" w:lineRule="auto"/>
        <w:jc w:val="both"/>
      </w:pPr>
      <w:r>
        <w:t xml:space="preserve">It raises questions about </w:t>
      </w:r>
      <w:r w:rsidR="00E35CED">
        <w:t>whether more space to develop a congruent teacher identity woul</w:t>
      </w:r>
      <w:r w:rsidR="00CB6BBA">
        <w:t xml:space="preserve">d have </w:t>
      </w:r>
      <w:r w:rsidR="00F87390">
        <w:t>influenced this decision</w:t>
      </w:r>
      <w:r w:rsidR="00FE71D3">
        <w:t xml:space="preserve">. </w:t>
      </w:r>
    </w:p>
    <w:p w14:paraId="515746AD" w14:textId="77777777" w:rsidR="00B50F20" w:rsidRPr="005F1E09" w:rsidRDefault="00B50F20" w:rsidP="00127C11">
      <w:pPr>
        <w:spacing w:line="240" w:lineRule="auto"/>
        <w:jc w:val="both"/>
      </w:pPr>
    </w:p>
    <w:p w14:paraId="3D3F9354" w14:textId="2F106FA5" w:rsidR="00F42BD3" w:rsidRDefault="00CD04E5" w:rsidP="00D9364C">
      <w:pPr>
        <w:spacing w:line="480" w:lineRule="auto"/>
        <w:jc w:val="both"/>
        <w:rPr>
          <w:color w:val="000000"/>
        </w:rPr>
      </w:pPr>
      <w:r w:rsidRPr="00CD04E5">
        <w:lastRenderedPageBreak/>
        <w:t>Th</w:t>
      </w:r>
      <w:r w:rsidR="005E40C7">
        <w:t xml:space="preserve">e findings presented here are </w:t>
      </w:r>
      <w:r w:rsidRPr="00CD04E5">
        <w:t xml:space="preserve">compatible with the work of Day and Kington (2008) and Garner and Kaplan (2019) in that it is acknowledged that learning to teach involves instability and change in the trainee’s </w:t>
      </w:r>
      <w:r w:rsidR="00F33D42">
        <w:t>personal</w:t>
      </w:r>
      <w:r w:rsidRPr="00CD04E5">
        <w:t xml:space="preserve"> and professional identity. However, this research builds upon these ideas by proposing that, for trainee teachers, congruence between dimensions of identity positively influences experiences of resilience, rather than stability. </w:t>
      </w:r>
      <w:r w:rsidR="004E74A1">
        <w:t xml:space="preserve">This </w:t>
      </w:r>
      <w:r w:rsidR="00C11FAF">
        <w:t xml:space="preserve">is more closely aligned </w:t>
      </w:r>
      <w:r w:rsidR="00F4486C">
        <w:t xml:space="preserve">with </w:t>
      </w:r>
      <w:r w:rsidR="00C11FAF">
        <w:t xml:space="preserve">the communities of practice theory of identity </w:t>
      </w:r>
      <w:r w:rsidR="00F4486C">
        <w:t xml:space="preserve">development </w:t>
      </w:r>
      <w:r w:rsidR="00C11FAF">
        <w:t xml:space="preserve">discussed in the literature review </w:t>
      </w:r>
      <w:sdt>
        <w:sdtPr>
          <w:rPr>
            <w:color w:val="000000"/>
          </w:rPr>
          <w:tag w:val="MENDELEY_CITATION_v3_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"/>
          <w:id w:val="-1516755919"/>
          <w:placeholder>
            <w:docPart w:val="DefaultPlaceholder_-1854013440"/>
          </w:placeholder>
        </w:sdtPr>
        <w:sdtContent>
          <w:r w:rsidR="00A10FFE" w:rsidRPr="00A10FFE">
            <w:rPr>
              <w:color w:val="000000"/>
            </w:rPr>
            <w:t xml:space="preserve">(Farnsworth, </w:t>
          </w:r>
          <w:proofErr w:type="spellStart"/>
          <w:r w:rsidR="00A10FFE" w:rsidRPr="00A10FFE">
            <w:rPr>
              <w:color w:val="000000"/>
            </w:rPr>
            <w:t>Kleanthous</w:t>
          </w:r>
          <w:proofErr w:type="spellEnd"/>
          <w:r w:rsidR="00A10FFE" w:rsidRPr="00A10FFE">
            <w:rPr>
              <w:color w:val="000000"/>
            </w:rPr>
            <w:t xml:space="preserve"> and Wenger-Trayner, 2016)</w:t>
          </w:r>
        </w:sdtContent>
      </w:sdt>
      <w:r w:rsidR="00C11FAF">
        <w:rPr>
          <w:color w:val="000000"/>
        </w:rPr>
        <w:t>.</w:t>
      </w:r>
    </w:p>
    <w:p w14:paraId="13239A9A" w14:textId="77777777" w:rsidR="00C11FAF" w:rsidRDefault="00C11FAF" w:rsidP="00D67CA9">
      <w:pPr>
        <w:spacing w:line="240" w:lineRule="auto"/>
        <w:jc w:val="both"/>
      </w:pPr>
    </w:p>
    <w:p w14:paraId="6E7C8514" w14:textId="1594F68A" w:rsidR="00E439CF" w:rsidRDefault="00E439CF" w:rsidP="0010751C">
      <w:pPr>
        <w:spacing w:line="480" w:lineRule="auto"/>
        <w:jc w:val="both"/>
      </w:pPr>
      <w:r>
        <w:t xml:space="preserve">Three broad themes emerged through the interpretations of participant interviews </w:t>
      </w:r>
      <w:r w:rsidR="00C77210">
        <w:t xml:space="preserve">which </w:t>
      </w:r>
      <w:r w:rsidR="00BB4DC9">
        <w:t>respond to</w:t>
      </w:r>
      <w:r w:rsidR="00C77210">
        <w:t xml:space="preserve"> both subsidiary questions</w:t>
      </w:r>
      <w:r w:rsidR="004913D7">
        <w:t>:</w:t>
      </w:r>
    </w:p>
    <w:p w14:paraId="452F3873" w14:textId="77777777" w:rsidR="00B31C90" w:rsidRDefault="00B31C90" w:rsidP="00B31C90">
      <w:pPr>
        <w:spacing w:line="240" w:lineRule="auto"/>
        <w:jc w:val="both"/>
      </w:pPr>
    </w:p>
    <w:p w14:paraId="4F465557" w14:textId="77777777" w:rsidR="004913D7" w:rsidRPr="001C2BFA" w:rsidRDefault="004913D7" w:rsidP="004913D7">
      <w:pPr>
        <w:pStyle w:val="ListParagraph"/>
        <w:numPr>
          <w:ilvl w:val="0"/>
          <w:numId w:val="24"/>
        </w:numPr>
        <w:jc w:val="both"/>
        <w:rPr>
          <w:rFonts w:asciiTheme="majorHAnsi" w:hAnsiTheme="majorHAnsi"/>
        </w:rPr>
      </w:pPr>
      <w:r w:rsidRPr="001C2BFA">
        <w:rPr>
          <w:rFonts w:asciiTheme="majorHAnsi" w:hAnsiTheme="majorHAnsi"/>
        </w:rPr>
        <w:t>How does mentor support impact resilience?</w:t>
      </w:r>
    </w:p>
    <w:p w14:paraId="5844CD36" w14:textId="77777777" w:rsidR="004913D7" w:rsidRDefault="004913D7" w:rsidP="004913D7">
      <w:pPr>
        <w:pStyle w:val="ListParagraph"/>
        <w:numPr>
          <w:ilvl w:val="0"/>
          <w:numId w:val="24"/>
        </w:numPr>
        <w:jc w:val="both"/>
        <w:rPr>
          <w:rFonts w:asciiTheme="majorHAnsi" w:hAnsiTheme="majorHAnsi"/>
        </w:rPr>
      </w:pPr>
      <w:r w:rsidRPr="001C2BFA">
        <w:rPr>
          <w:rFonts w:asciiTheme="majorHAnsi" w:hAnsiTheme="majorHAnsi"/>
        </w:rPr>
        <w:t>How do the relational conditions between the mentor and the trainee promote or hinder resilience?</w:t>
      </w:r>
    </w:p>
    <w:p w14:paraId="6F6EF873" w14:textId="77777777" w:rsidR="00F42BD3" w:rsidRPr="001C2BFA" w:rsidRDefault="00F42BD3" w:rsidP="00D9364C">
      <w:pPr>
        <w:pStyle w:val="ListParagraph"/>
        <w:spacing w:line="240" w:lineRule="auto"/>
        <w:ind w:left="360"/>
        <w:jc w:val="both"/>
        <w:rPr>
          <w:rFonts w:asciiTheme="majorHAnsi" w:hAnsiTheme="majorHAnsi"/>
        </w:rPr>
      </w:pPr>
    </w:p>
    <w:p w14:paraId="07CD9508" w14:textId="23764486" w:rsidR="00B6172E" w:rsidRDefault="0089110E" w:rsidP="0089110E">
      <w:pPr>
        <w:pStyle w:val="Heading2"/>
      </w:pPr>
      <w:bookmarkStart w:id="37" w:name="_Toc171527114"/>
      <w:r>
        <w:t xml:space="preserve">8.2 </w:t>
      </w:r>
      <w:r w:rsidR="00F61161">
        <w:t>Power</w:t>
      </w:r>
      <w:bookmarkEnd w:id="37"/>
    </w:p>
    <w:p w14:paraId="505CBF41" w14:textId="77777777" w:rsidR="00D9364C" w:rsidRPr="00640E79" w:rsidRDefault="00D9364C" w:rsidP="00D9364C">
      <w:pPr>
        <w:spacing w:line="240" w:lineRule="auto"/>
        <w:rPr>
          <w:b/>
          <w:bCs/>
        </w:rPr>
      </w:pPr>
    </w:p>
    <w:p w14:paraId="2CBCF112" w14:textId="6AED5A66" w:rsidR="008730CB" w:rsidRDefault="00746F94" w:rsidP="00DD6CA4">
      <w:pPr>
        <w:spacing w:line="480" w:lineRule="auto"/>
        <w:jc w:val="both"/>
      </w:pPr>
      <w:r>
        <w:t xml:space="preserve">The first finding is that perceived power between the trainee and the mentor influences </w:t>
      </w:r>
      <w:r w:rsidR="00AC6E71">
        <w:t xml:space="preserve">the extent to which </w:t>
      </w:r>
      <w:r w:rsidR="00F56B5E">
        <w:t>trainee teachers can navigate the complexities of becoming a teacher</w:t>
      </w:r>
      <w:r w:rsidR="00C23BD2">
        <w:t>.</w:t>
      </w:r>
      <w:r w:rsidR="00AC7324">
        <w:t xml:space="preserve"> </w:t>
      </w:r>
      <w:r w:rsidR="00C23BD2">
        <w:t>T</w:t>
      </w:r>
      <w:r w:rsidR="00AC7324">
        <w:t>h</w:t>
      </w:r>
      <w:r w:rsidR="00C23BD2">
        <w:t>at is, the</w:t>
      </w:r>
      <w:r w:rsidR="00AC7324">
        <w:t xml:space="preserve"> </w:t>
      </w:r>
      <w:r w:rsidR="00D94546">
        <w:t xml:space="preserve">more </w:t>
      </w:r>
      <w:r w:rsidR="008369D7">
        <w:t>control the trainee has over their development</w:t>
      </w:r>
      <w:r w:rsidR="00D94546">
        <w:t>, the more resilient t</w:t>
      </w:r>
      <w:r w:rsidR="003D217D">
        <w:t>hey</w:t>
      </w:r>
      <w:r w:rsidR="00D94546">
        <w:t xml:space="preserve"> perceive themselves to be</w:t>
      </w:r>
      <w:r w:rsidR="00E36CA6">
        <w:t xml:space="preserve"> because they </w:t>
      </w:r>
      <w:r w:rsidR="00C05E98">
        <w:t>can</w:t>
      </w:r>
      <w:r w:rsidR="00E36CA6">
        <w:t xml:space="preserve"> </w:t>
      </w:r>
      <w:r w:rsidR="00D40BDA">
        <w:t xml:space="preserve">effectively </w:t>
      </w:r>
      <w:r w:rsidR="00E36CA6">
        <w:t xml:space="preserve">merge their broader sense of identity with their </w:t>
      </w:r>
      <w:r w:rsidR="001550B0">
        <w:t>developing identity as a teacher</w:t>
      </w:r>
      <w:r w:rsidR="00D45739">
        <w:t xml:space="preserve">. </w:t>
      </w:r>
    </w:p>
    <w:p w14:paraId="78F61347" w14:textId="77777777" w:rsidR="00A44B2B" w:rsidRDefault="00A44B2B" w:rsidP="00991319">
      <w:pPr>
        <w:spacing w:line="240" w:lineRule="auto"/>
        <w:jc w:val="both"/>
      </w:pPr>
    </w:p>
    <w:p w14:paraId="07851F3E" w14:textId="54A39D9A" w:rsidR="003D750B" w:rsidRDefault="00887371" w:rsidP="00DD6CA4">
      <w:pPr>
        <w:spacing w:line="480" w:lineRule="auto"/>
        <w:jc w:val="both"/>
      </w:pPr>
      <w:r>
        <w:t>Trainees were able to be most resilient when the mentor</w:t>
      </w:r>
      <w:r w:rsidR="00333425">
        <w:t xml:space="preserve"> </w:t>
      </w:r>
      <w:r w:rsidR="00FF16F2">
        <w:t>was</w:t>
      </w:r>
      <w:r w:rsidR="00B43734">
        <w:t xml:space="preserve"> perceptive </w:t>
      </w:r>
      <w:r w:rsidR="00FF16F2">
        <w:t xml:space="preserve">to </w:t>
      </w:r>
      <w:r w:rsidR="00BA5945">
        <w:t xml:space="preserve">inherent </w:t>
      </w:r>
      <w:r w:rsidR="00FF16F2">
        <w:t>power imbalances</w:t>
      </w:r>
      <w:r w:rsidR="00935A7E">
        <w:t xml:space="preserve"> </w:t>
      </w:r>
      <w:r w:rsidR="00BA5945">
        <w:t xml:space="preserve">in the relationship. </w:t>
      </w:r>
      <w:r w:rsidR="00207EC4">
        <w:t xml:space="preserve">Trainees experienced resilience when mentors </w:t>
      </w:r>
      <w:r w:rsidR="00200D3A">
        <w:t xml:space="preserve">understood their needs and empowered them </w:t>
      </w:r>
      <w:r w:rsidR="008D0A94">
        <w:t xml:space="preserve">to </w:t>
      </w:r>
      <w:r w:rsidR="00693EAF">
        <w:t xml:space="preserve">take actions that </w:t>
      </w:r>
      <w:r w:rsidR="00E97630">
        <w:t>felt specific to the</w:t>
      </w:r>
      <w:r w:rsidR="00DE024F">
        <w:t>m</w:t>
      </w:r>
      <w:r w:rsidR="00E97630">
        <w:t>.</w:t>
      </w:r>
      <w:r w:rsidR="00DC256B">
        <w:t xml:space="preserve"> They </w:t>
      </w:r>
      <w:r w:rsidR="00335439">
        <w:t xml:space="preserve">also </w:t>
      </w:r>
      <w:r w:rsidR="00DC256B">
        <w:t xml:space="preserve">experienced </w:t>
      </w:r>
      <w:r w:rsidR="00356D1F">
        <w:t>self-suppression</w:t>
      </w:r>
      <w:r w:rsidR="005261A3">
        <w:t>,</w:t>
      </w:r>
      <w:r w:rsidR="00DC256B">
        <w:t xml:space="preserve"> </w:t>
      </w:r>
      <w:r w:rsidR="000D0BAC">
        <w:t>which challenged their</w:t>
      </w:r>
      <w:r w:rsidR="00DC256B">
        <w:t xml:space="preserve"> resilien</w:t>
      </w:r>
      <w:r w:rsidR="000D0BAC">
        <w:t>ce</w:t>
      </w:r>
      <w:r w:rsidR="005261A3">
        <w:t>,</w:t>
      </w:r>
      <w:r w:rsidR="000D0BAC">
        <w:t xml:space="preserve"> </w:t>
      </w:r>
      <w:r w:rsidR="00DC256B">
        <w:t xml:space="preserve">when </w:t>
      </w:r>
      <w:r w:rsidR="0060189A">
        <w:t xml:space="preserve">they felt that </w:t>
      </w:r>
      <w:r w:rsidR="00A94E1E">
        <w:t xml:space="preserve">mentor </w:t>
      </w:r>
      <w:r w:rsidR="0060189A">
        <w:t xml:space="preserve">support was inflexible or </w:t>
      </w:r>
      <w:r w:rsidR="00356D1F">
        <w:t xml:space="preserve">when </w:t>
      </w:r>
      <w:r w:rsidR="0060189A">
        <w:t>they were unable to</w:t>
      </w:r>
      <w:r w:rsidR="00C56106">
        <w:t xml:space="preserve"> openly share their </w:t>
      </w:r>
      <w:r w:rsidR="00C56106">
        <w:lastRenderedPageBreak/>
        <w:t>reflections</w:t>
      </w:r>
      <w:r w:rsidR="0060189A">
        <w:t xml:space="preserve"> with their mentor</w:t>
      </w:r>
      <w:r w:rsidR="00E97630">
        <w:t xml:space="preserve"> </w:t>
      </w:r>
      <w:r w:rsidR="00E27BE5">
        <w:t>because of the</w:t>
      </w:r>
      <w:r w:rsidR="007B7155">
        <w:t xml:space="preserve"> inherent </w:t>
      </w:r>
      <w:r w:rsidR="00F978BA">
        <w:t>power imbalance in the relationship</w:t>
      </w:r>
      <w:r w:rsidR="00CD1760">
        <w:t xml:space="preserve">. </w:t>
      </w:r>
      <w:r w:rsidR="000233E9">
        <w:t>Participant 1's data illustrates this in the story she tells about her conversations with Mentor 2 when navigating discussions about behaviour strategies.</w:t>
      </w:r>
    </w:p>
    <w:p w14:paraId="39404E76" w14:textId="77777777" w:rsidR="00C01E59" w:rsidRPr="00FC1983" w:rsidRDefault="00C01E59" w:rsidP="00C01E59">
      <w:pPr>
        <w:spacing w:line="240" w:lineRule="auto"/>
        <w:jc w:val="both"/>
      </w:pPr>
    </w:p>
    <w:p w14:paraId="7A90E2DC" w14:textId="449C7A83" w:rsidR="00FD7786" w:rsidRPr="00FC1983" w:rsidRDefault="00984408" w:rsidP="00FD7786">
      <w:pPr>
        <w:spacing w:line="240" w:lineRule="auto"/>
        <w:jc w:val="both"/>
        <w:rPr>
          <w:i/>
          <w:iCs/>
        </w:rPr>
      </w:pPr>
      <w:r>
        <w:rPr>
          <w:i/>
          <w:iCs/>
        </w:rPr>
        <w:t xml:space="preserve"> </w:t>
      </w:r>
      <w:r w:rsidR="00BB23EC" w:rsidRPr="00FC1983">
        <w:rPr>
          <w:i/>
          <w:iCs/>
        </w:rPr>
        <w:t xml:space="preserve">I didn't feel like I could say </w:t>
      </w:r>
      <w:r w:rsidR="00D544B5" w:rsidRPr="00FC1983">
        <w:rPr>
          <w:i/>
          <w:iCs/>
        </w:rPr>
        <w:t>that</w:t>
      </w:r>
      <w:r w:rsidR="00BB23EC" w:rsidRPr="00FC1983">
        <w:rPr>
          <w:i/>
          <w:iCs/>
        </w:rPr>
        <w:t xml:space="preserve"> because I'm a trainee'...'who am I</w:t>
      </w:r>
      <w:r w:rsidR="000D2486" w:rsidRPr="00FC1983">
        <w:rPr>
          <w:i/>
          <w:iCs/>
        </w:rPr>
        <w:t>, you know</w:t>
      </w:r>
      <w:r w:rsidR="00BB23EC" w:rsidRPr="00FC1983">
        <w:rPr>
          <w:i/>
          <w:iCs/>
        </w:rPr>
        <w:t>?'</w:t>
      </w:r>
    </w:p>
    <w:p w14:paraId="2AEC5A21" w14:textId="7902A119" w:rsidR="008730CB" w:rsidRPr="00984408" w:rsidRDefault="00BB23EC" w:rsidP="00D264AF">
      <w:pPr>
        <w:spacing w:line="240" w:lineRule="auto"/>
        <w:ind w:left="3600"/>
        <w:jc w:val="both"/>
      </w:pPr>
      <w:r w:rsidRPr="00984408">
        <w:t xml:space="preserve">(Participant 1: Appendix </w:t>
      </w:r>
      <w:r w:rsidR="00D92D91" w:rsidRPr="00984408">
        <w:t>H</w:t>
      </w:r>
      <w:r w:rsidR="00FD7786" w:rsidRPr="00984408">
        <w:t xml:space="preserve">: Line </w:t>
      </w:r>
      <w:r w:rsidR="00B312DC" w:rsidRPr="00984408">
        <w:t>91, 92 and 98</w:t>
      </w:r>
      <w:r w:rsidR="00C437AF" w:rsidRPr="00984408">
        <w:t>)</w:t>
      </w:r>
    </w:p>
    <w:p w14:paraId="2F3C686E" w14:textId="77777777" w:rsidR="000233E9" w:rsidRDefault="000233E9" w:rsidP="00C437AF">
      <w:pPr>
        <w:spacing w:line="240" w:lineRule="auto"/>
        <w:ind w:left="3600" w:firstLine="720"/>
        <w:jc w:val="both"/>
      </w:pPr>
    </w:p>
    <w:p w14:paraId="1755C1F1" w14:textId="77777777" w:rsidR="008215B9" w:rsidRDefault="008215B9" w:rsidP="00C437AF">
      <w:pPr>
        <w:spacing w:line="240" w:lineRule="auto"/>
        <w:ind w:left="3600" w:firstLine="720"/>
        <w:jc w:val="both"/>
      </w:pPr>
    </w:p>
    <w:p w14:paraId="23D68981" w14:textId="66362BB7" w:rsidR="007D20BE" w:rsidRDefault="00DA18C6" w:rsidP="00DA18C6">
      <w:pPr>
        <w:spacing w:line="480" w:lineRule="auto"/>
        <w:jc w:val="both"/>
      </w:pPr>
      <w:r w:rsidRPr="00804151">
        <w:t xml:space="preserve">Mentors inherently possess power </w:t>
      </w:r>
      <w:r w:rsidR="000233E9">
        <w:t>concerning</w:t>
      </w:r>
      <w:r w:rsidRPr="00804151">
        <w:t xml:space="preserve"> the working practices of the trainee </w:t>
      </w:r>
      <w:r w:rsidR="000233E9">
        <w:t>whereas</w:t>
      </w:r>
      <w:r w:rsidRPr="00804151">
        <w:t xml:space="preserve"> the trainee’s ability to challenge </w:t>
      </w:r>
      <w:r w:rsidR="00E57DFE" w:rsidRPr="00804151">
        <w:t>advers</w:t>
      </w:r>
      <w:r w:rsidR="00F51594" w:rsidRPr="00804151">
        <w:t>e working conditions</w:t>
      </w:r>
      <w:r w:rsidR="00E57DFE" w:rsidRPr="00804151">
        <w:t xml:space="preserve"> may be limited. </w:t>
      </w:r>
    </w:p>
    <w:p w14:paraId="339F9221" w14:textId="77777777" w:rsidR="00804151" w:rsidRPr="00804151" w:rsidRDefault="00804151" w:rsidP="001E38C4">
      <w:pPr>
        <w:spacing w:line="240" w:lineRule="auto"/>
        <w:jc w:val="both"/>
      </w:pPr>
    </w:p>
    <w:p w14:paraId="605ED103" w14:textId="7C9DBB47" w:rsidR="009B6274" w:rsidRDefault="00C34E2E" w:rsidP="00DA18C6">
      <w:pPr>
        <w:spacing w:line="480" w:lineRule="auto"/>
        <w:jc w:val="both"/>
      </w:pPr>
      <w:r w:rsidRPr="00804151">
        <w:t xml:space="preserve">A mentor who is perceptive and </w:t>
      </w:r>
      <w:r w:rsidR="00D949A2" w:rsidRPr="00804151">
        <w:t>realistic</w:t>
      </w:r>
      <w:r w:rsidRPr="00804151">
        <w:t xml:space="preserve"> </w:t>
      </w:r>
      <w:r w:rsidR="00D949A2" w:rsidRPr="00804151">
        <w:t>about</w:t>
      </w:r>
      <w:r w:rsidR="008F5F46" w:rsidRPr="00804151">
        <w:t xml:space="preserve"> the trainee’s workload </w:t>
      </w:r>
      <w:r w:rsidR="000D5566" w:rsidRPr="00804151">
        <w:t>could</w:t>
      </w:r>
      <w:r w:rsidR="00232E25" w:rsidRPr="00804151">
        <w:t xml:space="preserve"> empower the trainee</w:t>
      </w:r>
      <w:r w:rsidR="000D5566" w:rsidRPr="00804151">
        <w:t xml:space="preserve"> </w:t>
      </w:r>
      <w:r w:rsidR="008B6A92">
        <w:t>to</w:t>
      </w:r>
      <w:r w:rsidR="000D5566" w:rsidRPr="00804151">
        <w:t xml:space="preserve"> </w:t>
      </w:r>
      <w:r w:rsidR="008B6A92">
        <w:t>challenge</w:t>
      </w:r>
      <w:r w:rsidR="00B6264F" w:rsidRPr="00804151">
        <w:t xml:space="preserve"> unhelpful workplace pressures</w:t>
      </w:r>
      <w:r w:rsidR="00F12A59" w:rsidRPr="00804151">
        <w:t xml:space="preserve"> and</w:t>
      </w:r>
      <w:r w:rsidR="007A5472">
        <w:t xml:space="preserve"> </w:t>
      </w:r>
      <w:r w:rsidR="008B6A92">
        <w:t>challenge</w:t>
      </w:r>
      <w:r w:rsidR="00DB484A" w:rsidRPr="00804151">
        <w:t xml:space="preserve"> the </w:t>
      </w:r>
      <w:r w:rsidR="00D62C6B" w:rsidRPr="00804151">
        <w:t xml:space="preserve">managerial discourse that expects teachers to bounce back </w:t>
      </w:r>
      <w:r w:rsidR="001D7786" w:rsidRPr="00804151">
        <w:t xml:space="preserve">from adverse working conditions </w:t>
      </w:r>
      <w:r w:rsidR="00D62C6B" w:rsidRPr="00804151">
        <w:t xml:space="preserve">(Price, </w:t>
      </w:r>
      <w:r w:rsidR="007153D3" w:rsidRPr="007153D3">
        <w:rPr>
          <w:i/>
          <w:iCs/>
        </w:rPr>
        <w:t>et</w:t>
      </w:r>
      <w:r w:rsidR="00D62C6B" w:rsidRPr="007153D3">
        <w:rPr>
          <w:i/>
          <w:iCs/>
        </w:rPr>
        <w:t xml:space="preserve"> al</w:t>
      </w:r>
      <w:r w:rsidR="007153D3">
        <w:rPr>
          <w:i/>
          <w:iCs/>
        </w:rPr>
        <w:t>.</w:t>
      </w:r>
      <w:r w:rsidR="00D62C6B" w:rsidRPr="00804151">
        <w:t xml:space="preserve">, </w:t>
      </w:r>
      <w:r w:rsidR="00942F0C" w:rsidRPr="00804151">
        <w:t xml:space="preserve">2012). </w:t>
      </w:r>
    </w:p>
    <w:p w14:paraId="31E636BD" w14:textId="77777777" w:rsidR="007153D3" w:rsidRPr="001E38C4" w:rsidRDefault="007153D3" w:rsidP="007153D3">
      <w:pPr>
        <w:spacing w:line="240" w:lineRule="auto"/>
        <w:jc w:val="both"/>
      </w:pPr>
    </w:p>
    <w:p w14:paraId="75FBE091" w14:textId="77777777" w:rsidR="0058798E" w:rsidRPr="00B46D09" w:rsidRDefault="0058798E" w:rsidP="0058798E">
      <w:pPr>
        <w:jc w:val="both"/>
        <w:rPr>
          <w:rFonts w:asciiTheme="majorHAnsi" w:eastAsia="Lucida Sans Typewriter" w:hAnsiTheme="majorHAnsi" w:cs="Lucida Sans Typewriter"/>
          <w:i/>
          <w:iCs/>
        </w:rPr>
      </w:pPr>
      <w:r w:rsidRPr="00B46D09">
        <w:rPr>
          <w:rFonts w:asciiTheme="majorHAnsi" w:eastAsia="Lucida Sans Typewriter" w:hAnsiTheme="majorHAnsi" w:cs="Lucida Sans Typewriter"/>
          <w:i/>
          <w:iCs/>
        </w:rPr>
        <w:t>‘My mentor would say ‘I don’t want you to work outside of school. I don’t want you to sit up marking ‘til 11 o clock at night and working all day Sunday’ and he was really kind of aware of that’</w:t>
      </w:r>
    </w:p>
    <w:p w14:paraId="5AE30034" w14:textId="2D9639B8" w:rsidR="0058798E" w:rsidRPr="00B46D09" w:rsidRDefault="0058798E" w:rsidP="0058798E">
      <w:pPr>
        <w:jc w:val="both"/>
        <w:rPr>
          <w:rFonts w:asciiTheme="majorHAnsi" w:eastAsia="Lucida Sans Typewriter" w:hAnsiTheme="majorHAnsi" w:cs="Lucida Sans Typewriter"/>
        </w:rPr>
      </w:pPr>
      <w:r w:rsidRPr="00B46D09">
        <w:rPr>
          <w:rFonts w:asciiTheme="majorHAnsi" w:eastAsia="Lucida Sans Typewriter" w:hAnsiTheme="majorHAnsi" w:cs="Lucida Sans Typewriter"/>
          <w:i/>
          <w:iCs/>
        </w:rPr>
        <w:tab/>
      </w:r>
      <w:r w:rsidRPr="00B46D09">
        <w:rPr>
          <w:rFonts w:asciiTheme="majorHAnsi" w:eastAsia="Lucida Sans Typewriter" w:hAnsiTheme="majorHAnsi" w:cs="Lucida Sans Typewriter"/>
          <w:i/>
          <w:iCs/>
        </w:rPr>
        <w:tab/>
      </w:r>
      <w:r w:rsidRPr="00B46D09">
        <w:rPr>
          <w:rFonts w:asciiTheme="majorHAnsi" w:eastAsia="Lucida Sans Typewriter" w:hAnsiTheme="majorHAnsi" w:cs="Lucida Sans Typewriter"/>
          <w:i/>
          <w:iCs/>
        </w:rPr>
        <w:tab/>
      </w:r>
      <w:r w:rsidRPr="00B46D09">
        <w:rPr>
          <w:rFonts w:asciiTheme="majorHAnsi" w:eastAsia="Lucida Sans Typewriter" w:hAnsiTheme="majorHAnsi" w:cs="Lucida Sans Typewriter"/>
          <w:i/>
          <w:iCs/>
        </w:rPr>
        <w:tab/>
      </w:r>
      <w:r w:rsidRPr="00B46D09">
        <w:rPr>
          <w:rFonts w:asciiTheme="majorHAnsi" w:eastAsia="Lucida Sans Typewriter" w:hAnsiTheme="majorHAnsi" w:cs="Lucida Sans Typewriter"/>
          <w:i/>
          <w:iCs/>
        </w:rPr>
        <w:tab/>
      </w:r>
      <w:r w:rsidRPr="00B46D09">
        <w:rPr>
          <w:rFonts w:asciiTheme="majorHAnsi" w:eastAsia="Lucida Sans Typewriter" w:hAnsiTheme="majorHAnsi" w:cs="Lucida Sans Typewriter"/>
          <w:i/>
          <w:iCs/>
        </w:rPr>
        <w:tab/>
      </w:r>
      <w:r w:rsidR="007A5472" w:rsidRPr="00B46D09">
        <w:rPr>
          <w:rFonts w:asciiTheme="majorHAnsi" w:eastAsia="Lucida Sans Typewriter" w:hAnsiTheme="majorHAnsi" w:cs="Lucida Sans Typewriter"/>
          <w:i/>
          <w:iCs/>
        </w:rPr>
        <w:t xml:space="preserve">            </w:t>
      </w:r>
      <w:r w:rsidRPr="00B46D09">
        <w:rPr>
          <w:rFonts w:asciiTheme="majorHAnsi" w:eastAsia="Lucida Sans Typewriter" w:hAnsiTheme="majorHAnsi" w:cs="Lucida Sans Typewriter"/>
        </w:rPr>
        <w:t xml:space="preserve">(Participant 1: Appendix </w:t>
      </w:r>
      <w:r w:rsidR="00BE5E6E" w:rsidRPr="00B46D09">
        <w:rPr>
          <w:rFonts w:asciiTheme="majorHAnsi" w:eastAsia="Lucida Sans Typewriter" w:hAnsiTheme="majorHAnsi" w:cs="Lucida Sans Typewriter"/>
        </w:rPr>
        <w:t>H</w:t>
      </w:r>
      <w:r w:rsidRPr="00B46D09">
        <w:rPr>
          <w:rFonts w:asciiTheme="majorHAnsi" w:eastAsia="Lucida Sans Typewriter" w:hAnsiTheme="majorHAnsi" w:cs="Lucida Sans Typewriter"/>
        </w:rPr>
        <w:t xml:space="preserve">: Line </w:t>
      </w:r>
      <w:r w:rsidR="00BE5E6E" w:rsidRPr="00B46D09">
        <w:rPr>
          <w:rFonts w:asciiTheme="majorHAnsi" w:eastAsia="Lucida Sans Typewriter" w:hAnsiTheme="majorHAnsi" w:cs="Lucida Sans Typewriter"/>
        </w:rPr>
        <w:t>76-77</w:t>
      </w:r>
      <w:r w:rsidRPr="00B46D09">
        <w:rPr>
          <w:rFonts w:asciiTheme="majorHAnsi" w:eastAsia="Lucida Sans Typewriter" w:hAnsiTheme="majorHAnsi" w:cs="Lucida Sans Typewriter"/>
        </w:rPr>
        <w:t>)</w:t>
      </w:r>
    </w:p>
    <w:p w14:paraId="0ABAA091" w14:textId="77777777" w:rsidR="00E51E4A" w:rsidRPr="00B46D09" w:rsidRDefault="00E51E4A" w:rsidP="0058798E">
      <w:pPr>
        <w:jc w:val="both"/>
        <w:rPr>
          <w:rFonts w:asciiTheme="majorHAnsi" w:eastAsia="Lucida Sans Typewriter" w:hAnsiTheme="majorHAnsi" w:cs="Lucida Sans Typewriter"/>
        </w:rPr>
      </w:pPr>
    </w:p>
    <w:p w14:paraId="2A677F1F" w14:textId="52EDFEA6" w:rsidR="00E51E4A" w:rsidRPr="00B46D09" w:rsidRDefault="007D20BE" w:rsidP="0058798E">
      <w:pPr>
        <w:jc w:val="both"/>
        <w:rPr>
          <w:rFonts w:asciiTheme="majorHAnsi" w:eastAsia="Courier New" w:hAnsiTheme="majorHAnsi" w:cs="Courier New"/>
          <w:i/>
          <w:iCs/>
          <w:lang w:val="en-US"/>
        </w:rPr>
      </w:pPr>
      <w:r w:rsidRPr="00B46D09">
        <w:rPr>
          <w:rFonts w:eastAsia="Courier New" w:cs="Courier New"/>
          <w:i/>
          <w:iCs/>
          <w:lang w:val="en-US"/>
        </w:rPr>
        <w:t>‘</w:t>
      </w:r>
      <w:r w:rsidR="00E51E4A" w:rsidRPr="00B46D09">
        <w:rPr>
          <w:rFonts w:eastAsia="Courier New" w:cs="Courier New"/>
          <w:i/>
          <w:iCs/>
          <w:lang w:val="en-US"/>
        </w:rPr>
        <w:t xml:space="preserve">I started the course with a </w:t>
      </w:r>
      <w:r w:rsidRPr="00B46D09">
        <w:rPr>
          <w:rFonts w:eastAsia="Courier New" w:cs="Courier New"/>
          <w:i/>
          <w:iCs/>
          <w:lang w:val="en-US"/>
        </w:rPr>
        <w:t>six-month-old</w:t>
      </w:r>
      <w:r w:rsidR="00E51E4A" w:rsidRPr="00B46D09">
        <w:rPr>
          <w:rFonts w:eastAsia="Courier New" w:cs="Courier New"/>
          <w:i/>
          <w:iCs/>
          <w:lang w:val="en-US"/>
        </w:rPr>
        <w:t xml:space="preserve"> baby, and so, something that was </w:t>
      </w:r>
      <w:proofErr w:type="gramStart"/>
      <w:r w:rsidR="00E51E4A" w:rsidRPr="00B46D09">
        <w:rPr>
          <w:rFonts w:eastAsia="Courier New" w:cs="Courier New"/>
          <w:i/>
          <w:iCs/>
          <w:lang w:val="en-US"/>
        </w:rPr>
        <w:t>really important</w:t>
      </w:r>
      <w:proofErr w:type="gramEnd"/>
      <w:r w:rsidR="00E51E4A" w:rsidRPr="00B46D09">
        <w:rPr>
          <w:rFonts w:eastAsia="Courier New" w:cs="Courier New"/>
          <w:i/>
          <w:iCs/>
          <w:lang w:val="en-US"/>
        </w:rPr>
        <w:t xml:space="preserve"> for me was like leaving on time, not having to get in super early…</w:t>
      </w:r>
      <w:r w:rsidR="00A566F3" w:rsidRPr="00B46D09">
        <w:rPr>
          <w:rFonts w:ascii="Aptos" w:eastAsia="Courier New" w:hAnsi="Aptos" w:cs="Courier New"/>
          <w:lang w:val="en-US"/>
        </w:rPr>
        <w:t xml:space="preserve"> </w:t>
      </w:r>
      <w:r w:rsidR="00A566F3" w:rsidRPr="00B46D09">
        <w:rPr>
          <w:rFonts w:asciiTheme="majorHAnsi" w:eastAsia="Courier New" w:hAnsiTheme="majorHAnsi" w:cs="Courier New"/>
          <w:i/>
          <w:iCs/>
          <w:lang w:val="en-US"/>
        </w:rPr>
        <w:t>Because I wouldn’t have been able to do it without her [the mentor</w:t>
      </w:r>
      <w:r w:rsidRPr="00B46D09">
        <w:rPr>
          <w:rFonts w:asciiTheme="majorHAnsi" w:eastAsia="Courier New" w:hAnsiTheme="majorHAnsi" w:cs="Courier New"/>
          <w:i/>
          <w:iCs/>
          <w:lang w:val="en-US"/>
        </w:rPr>
        <w:t>]</w:t>
      </w:r>
      <w:r w:rsidR="00A566F3" w:rsidRPr="00B46D09">
        <w:rPr>
          <w:rFonts w:asciiTheme="majorHAnsi" w:eastAsia="Courier New" w:hAnsiTheme="majorHAnsi" w:cs="Courier New"/>
          <w:i/>
          <w:iCs/>
          <w:lang w:val="en-US"/>
        </w:rPr>
        <w:t xml:space="preserve"> telling me to go. Like she would stay and do stuff, and she would be like you don’t need to sit here and do this – go.</w:t>
      </w:r>
      <w:r w:rsidRPr="00B46D09">
        <w:rPr>
          <w:rFonts w:asciiTheme="majorHAnsi" w:eastAsia="Courier New" w:hAnsiTheme="majorHAnsi" w:cs="Courier New"/>
          <w:i/>
          <w:iCs/>
          <w:lang w:val="en-US"/>
        </w:rPr>
        <w:t>’</w:t>
      </w:r>
    </w:p>
    <w:p w14:paraId="33FA777A" w14:textId="0EFED468" w:rsidR="007D20BE" w:rsidRPr="00B46D09" w:rsidRDefault="007D20BE" w:rsidP="0058798E">
      <w:pPr>
        <w:jc w:val="both"/>
        <w:rPr>
          <w:rFonts w:asciiTheme="majorHAnsi" w:eastAsia="Lucida Sans Typewriter" w:hAnsiTheme="majorHAnsi" w:cs="Lucida Sans Typewriter"/>
        </w:rPr>
      </w:pPr>
      <w:r w:rsidRPr="00B46D09">
        <w:rPr>
          <w:rFonts w:asciiTheme="majorHAnsi" w:eastAsia="Courier New" w:hAnsiTheme="majorHAnsi" w:cs="Courier New"/>
          <w:i/>
          <w:iCs/>
          <w:lang w:val="en-US"/>
        </w:rPr>
        <w:tab/>
      </w:r>
      <w:r w:rsidRPr="00B46D09">
        <w:rPr>
          <w:rFonts w:asciiTheme="majorHAnsi" w:eastAsia="Courier New" w:hAnsiTheme="majorHAnsi" w:cs="Courier New"/>
          <w:i/>
          <w:iCs/>
          <w:lang w:val="en-US"/>
        </w:rPr>
        <w:tab/>
      </w:r>
      <w:r w:rsidRPr="00B46D09">
        <w:rPr>
          <w:rFonts w:asciiTheme="majorHAnsi" w:eastAsia="Courier New" w:hAnsiTheme="majorHAnsi" w:cs="Courier New"/>
          <w:i/>
          <w:iCs/>
          <w:lang w:val="en-US"/>
        </w:rPr>
        <w:tab/>
      </w:r>
      <w:r w:rsidRPr="00B46D09">
        <w:rPr>
          <w:rFonts w:asciiTheme="majorHAnsi" w:eastAsia="Courier New" w:hAnsiTheme="majorHAnsi" w:cs="Courier New"/>
          <w:i/>
          <w:iCs/>
          <w:lang w:val="en-US"/>
        </w:rPr>
        <w:tab/>
      </w:r>
      <w:r w:rsidRPr="00B46D09">
        <w:rPr>
          <w:rFonts w:asciiTheme="majorHAnsi" w:eastAsia="Courier New" w:hAnsiTheme="majorHAnsi" w:cs="Courier New"/>
          <w:i/>
          <w:iCs/>
          <w:lang w:val="en-US"/>
        </w:rPr>
        <w:tab/>
      </w:r>
      <w:r w:rsidRPr="00B46D09">
        <w:rPr>
          <w:rFonts w:asciiTheme="majorHAnsi" w:eastAsia="Courier New" w:hAnsiTheme="majorHAnsi" w:cs="Courier New"/>
          <w:i/>
          <w:iCs/>
          <w:lang w:val="en-US"/>
        </w:rPr>
        <w:tab/>
      </w:r>
      <w:r w:rsidRPr="00B46D09">
        <w:rPr>
          <w:rFonts w:asciiTheme="majorHAnsi" w:eastAsia="Courier New" w:hAnsiTheme="majorHAnsi" w:cs="Courier New"/>
          <w:i/>
          <w:iCs/>
          <w:lang w:val="en-US"/>
        </w:rPr>
        <w:tab/>
      </w:r>
      <w:r w:rsidRPr="00B46D09">
        <w:rPr>
          <w:rFonts w:asciiTheme="majorHAnsi" w:eastAsia="Courier New" w:hAnsiTheme="majorHAnsi" w:cs="Courier New"/>
          <w:lang w:val="en-US"/>
        </w:rPr>
        <w:t xml:space="preserve">(Participant 3: Appendix </w:t>
      </w:r>
      <w:r w:rsidR="00BE5E6E" w:rsidRPr="00B46D09">
        <w:rPr>
          <w:rFonts w:asciiTheme="majorHAnsi" w:eastAsia="Courier New" w:hAnsiTheme="majorHAnsi" w:cs="Courier New"/>
          <w:lang w:val="en-US"/>
        </w:rPr>
        <w:t>H</w:t>
      </w:r>
      <w:r w:rsidRPr="00B46D09">
        <w:rPr>
          <w:rFonts w:asciiTheme="majorHAnsi" w:eastAsia="Courier New" w:hAnsiTheme="majorHAnsi" w:cs="Courier New"/>
          <w:lang w:val="en-US"/>
        </w:rPr>
        <w:t>:</w:t>
      </w:r>
      <w:r w:rsidR="009B6274" w:rsidRPr="00B46D09">
        <w:rPr>
          <w:rFonts w:asciiTheme="majorHAnsi" w:eastAsia="Courier New" w:hAnsiTheme="majorHAnsi" w:cs="Courier New"/>
          <w:lang w:val="en-US"/>
        </w:rPr>
        <w:t xml:space="preserve"> </w:t>
      </w:r>
      <w:r w:rsidRPr="00B46D09">
        <w:rPr>
          <w:rFonts w:asciiTheme="majorHAnsi" w:eastAsia="Courier New" w:hAnsiTheme="majorHAnsi" w:cs="Courier New"/>
          <w:lang w:val="en-US"/>
        </w:rPr>
        <w:t xml:space="preserve">Line </w:t>
      </w:r>
      <w:r w:rsidR="00BE5E6E" w:rsidRPr="00B46D09">
        <w:rPr>
          <w:rFonts w:asciiTheme="majorHAnsi" w:eastAsia="Courier New" w:hAnsiTheme="majorHAnsi" w:cs="Courier New"/>
          <w:lang w:val="en-US"/>
        </w:rPr>
        <w:t>80-85</w:t>
      </w:r>
      <w:r w:rsidRPr="00B46D09">
        <w:rPr>
          <w:rFonts w:asciiTheme="majorHAnsi" w:eastAsia="Courier New" w:hAnsiTheme="majorHAnsi" w:cs="Courier New"/>
          <w:lang w:val="en-US"/>
        </w:rPr>
        <w:t>)</w:t>
      </w:r>
    </w:p>
    <w:p w14:paraId="34A76143" w14:textId="77777777" w:rsidR="0058798E" w:rsidRPr="00B46D09" w:rsidRDefault="0058798E" w:rsidP="00DA18C6">
      <w:pPr>
        <w:spacing w:line="480" w:lineRule="auto"/>
        <w:jc w:val="both"/>
      </w:pPr>
    </w:p>
    <w:p w14:paraId="22520152" w14:textId="6D9A4B9E" w:rsidR="00E57DFE" w:rsidRDefault="00E03E75" w:rsidP="00DA18C6">
      <w:pPr>
        <w:spacing w:line="480" w:lineRule="auto"/>
        <w:jc w:val="both"/>
      </w:pPr>
      <w:r w:rsidRPr="00B46D09">
        <w:t xml:space="preserve">Whereas those who are not </w:t>
      </w:r>
      <w:r w:rsidR="00D50913" w:rsidRPr="00B46D09">
        <w:t xml:space="preserve">perceptive </w:t>
      </w:r>
      <w:r w:rsidRPr="00B46D09">
        <w:t>can perpetuate unhealthy practices</w:t>
      </w:r>
      <w:r w:rsidR="00283DDE" w:rsidRPr="00B46D09">
        <w:t xml:space="preserve"> as socially situated norms</w:t>
      </w:r>
      <w:r w:rsidR="00482EBD" w:rsidRPr="00B46D09">
        <w:t xml:space="preserve"> (Price, </w:t>
      </w:r>
      <w:r w:rsidR="009B5623" w:rsidRPr="00B46D09">
        <w:rPr>
          <w:i/>
        </w:rPr>
        <w:t>et al</w:t>
      </w:r>
      <w:r w:rsidR="00ED1E0C">
        <w:rPr>
          <w:i/>
        </w:rPr>
        <w:t>.</w:t>
      </w:r>
      <w:r w:rsidR="00482EBD" w:rsidRPr="00B46D09">
        <w:t>, 2012)</w:t>
      </w:r>
      <w:r w:rsidRPr="00B46D09">
        <w:t xml:space="preserve"> that the </w:t>
      </w:r>
      <w:r w:rsidR="00D50913" w:rsidRPr="00B46D09">
        <w:t xml:space="preserve">trainee feels powerless to challenge. </w:t>
      </w:r>
    </w:p>
    <w:p w14:paraId="6BD2A6E6" w14:textId="77777777" w:rsidR="00175FCD" w:rsidRPr="00B46D09" w:rsidRDefault="00175FCD" w:rsidP="00175FCD">
      <w:pPr>
        <w:spacing w:line="240" w:lineRule="auto"/>
        <w:jc w:val="both"/>
      </w:pPr>
    </w:p>
    <w:p w14:paraId="0017EF58" w14:textId="47C350C8" w:rsidR="00C437AF" w:rsidRPr="00B46D09" w:rsidRDefault="00444271" w:rsidP="00444271">
      <w:pPr>
        <w:spacing w:line="240" w:lineRule="auto"/>
        <w:jc w:val="both"/>
        <w:rPr>
          <w:i/>
          <w:iCs/>
        </w:rPr>
      </w:pPr>
      <w:r w:rsidRPr="00B46D09">
        <w:t>‘</w:t>
      </w:r>
      <w:proofErr w:type="gramStart"/>
      <w:r w:rsidRPr="00B46D09">
        <w:rPr>
          <w:rFonts w:eastAsia="Courier New" w:cs="Courier New"/>
          <w:i/>
          <w:iCs/>
        </w:rPr>
        <w:t>our</w:t>
      </w:r>
      <w:proofErr w:type="gramEnd"/>
      <w:r w:rsidRPr="00B46D09">
        <w:rPr>
          <w:rFonts w:eastAsia="Courier New" w:cs="Courier New"/>
          <w:i/>
          <w:iCs/>
        </w:rPr>
        <w:t xml:space="preserve"> flow was very much, we finish Friday and we are </w:t>
      </w:r>
      <w:proofErr w:type="spellStart"/>
      <w:r w:rsidRPr="00B46D09">
        <w:rPr>
          <w:rFonts w:eastAsia="Courier New" w:cs="Courier New"/>
          <w:i/>
          <w:iCs/>
        </w:rPr>
        <w:t>gonna</w:t>
      </w:r>
      <w:proofErr w:type="spellEnd"/>
      <w:r w:rsidRPr="00B46D09">
        <w:rPr>
          <w:rFonts w:eastAsia="Courier New" w:cs="Courier New"/>
          <w:i/>
          <w:iCs/>
        </w:rPr>
        <w:t xml:space="preserve"> have lessons for next week on Monday and that was kind of our workflow, and that took up both of our Sundays and I feel like that probably could’ve done way better it worked and we got there but it just feels a bit wrong’</w:t>
      </w:r>
    </w:p>
    <w:p w14:paraId="22AE4536" w14:textId="451DE53A" w:rsidR="00444271" w:rsidRDefault="00444271" w:rsidP="00DD6CA4">
      <w:pPr>
        <w:jc w:val="both"/>
      </w:pPr>
      <w:r w:rsidRPr="00B46D09">
        <w:rPr>
          <w:b/>
          <w:bCs/>
        </w:rPr>
        <w:tab/>
      </w:r>
      <w:r w:rsidRPr="00B46D09">
        <w:rPr>
          <w:b/>
          <w:bCs/>
        </w:rPr>
        <w:tab/>
      </w:r>
      <w:r w:rsidRPr="00B46D09">
        <w:rPr>
          <w:b/>
          <w:bCs/>
        </w:rPr>
        <w:tab/>
      </w:r>
      <w:r w:rsidRPr="00B46D09">
        <w:rPr>
          <w:b/>
          <w:bCs/>
        </w:rPr>
        <w:tab/>
      </w:r>
      <w:r w:rsidRPr="00B46D09">
        <w:rPr>
          <w:b/>
          <w:bCs/>
        </w:rPr>
        <w:tab/>
      </w:r>
      <w:r w:rsidRPr="00B46D09">
        <w:rPr>
          <w:b/>
          <w:bCs/>
        </w:rPr>
        <w:tab/>
      </w:r>
      <w:r w:rsidR="001A317E" w:rsidRPr="00B46D09">
        <w:rPr>
          <w:b/>
          <w:bCs/>
        </w:rPr>
        <w:t xml:space="preserve"> </w:t>
      </w:r>
      <w:r w:rsidRPr="00B46D09">
        <w:t xml:space="preserve">(Participant 2: Appendix </w:t>
      </w:r>
      <w:r w:rsidR="00BE5E6E" w:rsidRPr="00B46D09">
        <w:t>H</w:t>
      </w:r>
      <w:r w:rsidRPr="00B46D09">
        <w:t>: Line</w:t>
      </w:r>
      <w:r w:rsidR="00BE5E6E" w:rsidRPr="00B46D09">
        <w:t xml:space="preserve"> 69-</w:t>
      </w:r>
      <w:proofErr w:type="gramStart"/>
      <w:r w:rsidR="00BE5E6E" w:rsidRPr="00B46D09">
        <w:t>72</w:t>
      </w:r>
      <w:r w:rsidRPr="00B46D09">
        <w:t xml:space="preserve"> )</w:t>
      </w:r>
      <w:proofErr w:type="gramEnd"/>
    </w:p>
    <w:p w14:paraId="09956B0B" w14:textId="77777777" w:rsidR="007A5C9D" w:rsidRDefault="007A5C9D" w:rsidP="00DD6CA4">
      <w:pPr>
        <w:jc w:val="both"/>
      </w:pPr>
    </w:p>
    <w:p w14:paraId="3CA041F6" w14:textId="37C3398D" w:rsidR="002E6FB2" w:rsidRPr="008D63D4" w:rsidRDefault="007A5C9D" w:rsidP="008D63D4">
      <w:pPr>
        <w:spacing w:line="480" w:lineRule="auto"/>
        <w:jc w:val="both"/>
      </w:pPr>
      <w:r w:rsidRPr="00175FCD">
        <w:t xml:space="preserve">As mentors have some say over whether trainees successfully complete the course, </w:t>
      </w:r>
      <w:r w:rsidR="00B34682" w:rsidRPr="00175FCD">
        <w:t xml:space="preserve">acquiescing </w:t>
      </w:r>
      <w:r w:rsidR="00FE6D73" w:rsidRPr="00175FCD">
        <w:t xml:space="preserve">may seem like the safe option </w:t>
      </w:r>
      <w:r w:rsidR="009E4CD9" w:rsidRPr="00175FCD">
        <w:t xml:space="preserve">to </w:t>
      </w:r>
      <w:r w:rsidR="00205C30" w:rsidRPr="00175FCD">
        <w:t xml:space="preserve">avoid conflict and stay in the mentor’s favour. </w:t>
      </w:r>
      <w:r w:rsidR="00712845" w:rsidRPr="00175FCD">
        <w:t xml:space="preserve">Although Participant </w:t>
      </w:r>
      <w:r w:rsidR="00B11402" w:rsidRPr="00175FCD">
        <w:t xml:space="preserve">2 </w:t>
      </w:r>
      <w:r w:rsidR="00712845" w:rsidRPr="00175FCD">
        <w:t xml:space="preserve">took this approach to resilience, it did not guarantee his survival as </w:t>
      </w:r>
      <w:proofErr w:type="gramStart"/>
      <w:r w:rsidR="00712845" w:rsidRPr="00175FCD">
        <w:t>he</w:t>
      </w:r>
      <w:proofErr w:type="gramEnd"/>
      <w:r w:rsidR="00712845" w:rsidRPr="00175FCD">
        <w:t xml:space="preserve"> </w:t>
      </w:r>
      <w:r w:rsidR="00EC6F3E" w:rsidRPr="00175FCD">
        <w:t>spoke of having to ‘battle’ and ‘fight</w:t>
      </w:r>
      <w:r w:rsidR="00212661" w:rsidRPr="00175FCD">
        <w:t>ing</w:t>
      </w:r>
      <w:r w:rsidR="00EC6F3E" w:rsidRPr="00175FCD">
        <w:t xml:space="preserve">’ (Appendix </w:t>
      </w:r>
      <w:r w:rsidR="00212661" w:rsidRPr="00175FCD">
        <w:t>H: Line 63)</w:t>
      </w:r>
      <w:r w:rsidR="00112F2B" w:rsidRPr="00175FCD">
        <w:t xml:space="preserve"> </w:t>
      </w:r>
      <w:r w:rsidR="00735C14" w:rsidRPr="00175FCD">
        <w:t>for the mentor to agree to</w:t>
      </w:r>
      <w:r w:rsidR="00112F2B" w:rsidRPr="00175FCD">
        <w:t xml:space="preserve"> </w:t>
      </w:r>
      <w:r w:rsidR="00A074EA">
        <w:t>sign</w:t>
      </w:r>
      <w:r w:rsidR="00735C14" w:rsidRPr="00175FCD">
        <w:t xml:space="preserve"> him </w:t>
      </w:r>
      <w:r w:rsidR="00A074EA">
        <w:t xml:space="preserve">off </w:t>
      </w:r>
      <w:r w:rsidR="00735C14" w:rsidRPr="00175FCD">
        <w:t>on</w:t>
      </w:r>
      <w:r w:rsidR="00112F2B" w:rsidRPr="00175FCD">
        <w:t xml:space="preserve"> the Teacher Standards. </w:t>
      </w:r>
      <w:r w:rsidR="008D0496">
        <w:t xml:space="preserve">This contributes to the argument </w:t>
      </w:r>
      <w:r w:rsidR="000311F1">
        <w:t xml:space="preserve">that mentor’s acting as assessors may be detrimental to fostering a </w:t>
      </w:r>
      <w:proofErr w:type="spellStart"/>
      <w:r w:rsidR="00BE1CC6">
        <w:t>sucessful</w:t>
      </w:r>
      <w:proofErr w:type="spellEnd"/>
      <w:r w:rsidR="000311F1">
        <w:t xml:space="preserve"> mentoring relationship (Hobson, 2013; Lofthouse, 2014).</w:t>
      </w:r>
    </w:p>
    <w:p w14:paraId="0F32B496" w14:textId="334CBB9E" w:rsidR="00444271" w:rsidRDefault="0089110E" w:rsidP="0089110E">
      <w:pPr>
        <w:pStyle w:val="Heading2"/>
      </w:pPr>
      <w:bookmarkStart w:id="38" w:name="_Toc171527115"/>
      <w:r>
        <w:t>8.3 Care</w:t>
      </w:r>
      <w:bookmarkEnd w:id="38"/>
    </w:p>
    <w:p w14:paraId="0DA24994" w14:textId="77777777" w:rsidR="00444271" w:rsidRPr="00640E79" w:rsidRDefault="00444271" w:rsidP="00DD6CA4">
      <w:pPr>
        <w:jc w:val="both"/>
        <w:rPr>
          <w:b/>
          <w:bCs/>
        </w:rPr>
      </w:pPr>
    </w:p>
    <w:p w14:paraId="69C4C279" w14:textId="1E89E0EA" w:rsidR="008730CB" w:rsidRDefault="00C20062" w:rsidP="00DD6CA4">
      <w:pPr>
        <w:spacing w:line="480" w:lineRule="auto"/>
        <w:jc w:val="both"/>
      </w:pPr>
      <w:r>
        <w:t xml:space="preserve"> </w:t>
      </w:r>
      <w:r w:rsidR="003A3B63">
        <w:t xml:space="preserve">The second finding revealed that trainees experienced resilience when they felt valued by their mentors. </w:t>
      </w:r>
      <w:r w:rsidR="00202ECD">
        <w:t xml:space="preserve">This supported trainees in being accepted into the profession as well as feeling as though </w:t>
      </w:r>
      <w:r w:rsidR="00C84441">
        <w:t xml:space="preserve">participation in the community had a positive impact on their sense of competence and confidence. </w:t>
      </w:r>
    </w:p>
    <w:p w14:paraId="7A1DF018" w14:textId="77777777" w:rsidR="00C52F9A" w:rsidRDefault="00C52F9A" w:rsidP="00C3350A">
      <w:pPr>
        <w:spacing w:line="240" w:lineRule="auto"/>
        <w:jc w:val="both"/>
      </w:pPr>
    </w:p>
    <w:p w14:paraId="13E8B5E9" w14:textId="295EDE42" w:rsidR="00D50123" w:rsidRPr="002F40A1" w:rsidRDefault="00884469" w:rsidP="00C52F9A">
      <w:pPr>
        <w:spacing w:line="480" w:lineRule="auto"/>
        <w:jc w:val="both"/>
        <w:rPr>
          <w:rFonts w:eastAsia="Lucida Sans Typewriter" w:cs="Lucida Sans Typewriter"/>
        </w:rPr>
      </w:pPr>
      <w:r>
        <w:t>M</w:t>
      </w:r>
      <w:r w:rsidR="00A010A5">
        <w:t xml:space="preserve">entoring approaches where the mentor worked </w:t>
      </w:r>
      <w:r w:rsidR="00A509EA">
        <w:t>alongside</w:t>
      </w:r>
      <w:r w:rsidR="00B95B20">
        <w:t xml:space="preserve"> </w:t>
      </w:r>
      <w:r w:rsidR="00A010A5">
        <w:t xml:space="preserve">the trainee to support them </w:t>
      </w:r>
      <w:r w:rsidR="00DB37B1">
        <w:t>in developing</w:t>
      </w:r>
      <w:r w:rsidR="00A010A5">
        <w:t xml:space="preserve"> competence </w:t>
      </w:r>
      <w:r w:rsidR="00DB37B1">
        <w:t>fostered resilien</w:t>
      </w:r>
      <w:r w:rsidR="002A1338">
        <w:t>ce</w:t>
      </w:r>
      <w:r w:rsidR="00DB37B1">
        <w:t xml:space="preserve"> among trainees</w:t>
      </w:r>
      <w:r w:rsidR="00D50123">
        <w:rPr>
          <w:rFonts w:eastAsia="Lucida Sans Typewriter" w:cs="Lucida Sans Typewriter"/>
          <w:sz w:val="20"/>
          <w:szCs w:val="20"/>
        </w:rPr>
        <w:t xml:space="preserve">. </w:t>
      </w:r>
      <w:r w:rsidR="00355C97" w:rsidRPr="002F40A1">
        <w:rPr>
          <w:rFonts w:eastAsia="Lucida Sans Typewriter" w:cs="Lucida Sans Typewriter"/>
        </w:rPr>
        <w:t>For example, Participant 1’s mentor would take opportunities</w:t>
      </w:r>
      <w:r w:rsidR="00381F5E" w:rsidRPr="002F40A1">
        <w:rPr>
          <w:rFonts w:eastAsia="Lucida Sans Typewriter" w:cs="Lucida Sans Typewriter"/>
        </w:rPr>
        <w:t xml:space="preserve"> whilst teaching</w:t>
      </w:r>
      <w:r w:rsidR="00355C97" w:rsidRPr="002F40A1">
        <w:rPr>
          <w:rFonts w:eastAsia="Lucida Sans Typewriter" w:cs="Lucida Sans Typewriter"/>
        </w:rPr>
        <w:t xml:space="preserve"> to model effective practice </w:t>
      </w:r>
      <w:r w:rsidR="00381F5E" w:rsidRPr="002F40A1">
        <w:rPr>
          <w:rFonts w:eastAsia="Lucida Sans Typewriter" w:cs="Lucida Sans Typewriter"/>
        </w:rPr>
        <w:t xml:space="preserve">to </w:t>
      </w:r>
      <w:r w:rsidR="002F40A1" w:rsidRPr="002F40A1">
        <w:rPr>
          <w:rFonts w:eastAsia="Lucida Sans Typewriter" w:cs="Lucida Sans Typewriter"/>
        </w:rPr>
        <w:t xml:space="preserve">support </w:t>
      </w:r>
      <w:r w:rsidR="002F40A1">
        <w:rPr>
          <w:rFonts w:eastAsia="Lucida Sans Typewriter" w:cs="Lucida Sans Typewriter"/>
        </w:rPr>
        <w:t>her</w:t>
      </w:r>
      <w:r w:rsidR="002F40A1" w:rsidRPr="002F40A1">
        <w:rPr>
          <w:rFonts w:eastAsia="Lucida Sans Typewriter" w:cs="Lucida Sans Typewriter"/>
        </w:rPr>
        <w:t xml:space="preserve"> </w:t>
      </w:r>
      <w:r w:rsidR="002F40A1">
        <w:rPr>
          <w:rFonts w:eastAsia="Lucida Sans Typewriter" w:cs="Lucida Sans Typewriter"/>
        </w:rPr>
        <w:t>in meeting</w:t>
      </w:r>
      <w:r w:rsidR="002F40A1" w:rsidRPr="002F40A1">
        <w:rPr>
          <w:rFonts w:eastAsia="Lucida Sans Typewriter" w:cs="Lucida Sans Typewriter"/>
        </w:rPr>
        <w:t xml:space="preserve"> her targets. </w:t>
      </w:r>
    </w:p>
    <w:p w14:paraId="7B52FD7D" w14:textId="77777777" w:rsidR="00355C97" w:rsidRDefault="00355C97" w:rsidP="00C3350A">
      <w:pPr>
        <w:spacing w:line="240" w:lineRule="auto"/>
        <w:jc w:val="both"/>
        <w:rPr>
          <w:rFonts w:eastAsia="Lucida Sans Typewriter" w:cs="Lucida Sans Typewriter"/>
          <w:sz w:val="20"/>
          <w:szCs w:val="20"/>
        </w:rPr>
      </w:pPr>
    </w:p>
    <w:p w14:paraId="50880DEB" w14:textId="1FF49BEB" w:rsidR="00B07F16" w:rsidRPr="00B46D09" w:rsidRDefault="00C52F9A" w:rsidP="00D264AF">
      <w:pPr>
        <w:spacing w:line="240" w:lineRule="auto"/>
        <w:jc w:val="both"/>
        <w:rPr>
          <w:rFonts w:eastAsia="Lucida Sans Typewriter" w:cs="Lucida Sans Typewriter"/>
          <w:i/>
          <w:iCs/>
        </w:rPr>
      </w:pPr>
      <w:r w:rsidRPr="00B46D09">
        <w:rPr>
          <w:rFonts w:eastAsia="Lucida Sans Typewriter" w:cs="Lucida Sans Typewriter"/>
          <w:i/>
          <w:iCs/>
        </w:rPr>
        <w:t>‘I never felt ...that it was ‘right you’re not doing that’ and ‘that needs improving</w:t>
      </w:r>
      <w:r w:rsidR="00B07F16" w:rsidRPr="00B46D09">
        <w:rPr>
          <w:rFonts w:eastAsia="Lucida Sans Typewriter" w:cs="Lucida Sans Typewriter"/>
          <w:i/>
          <w:iCs/>
        </w:rPr>
        <w:t>…</w:t>
      </w:r>
    </w:p>
    <w:p w14:paraId="6304EE76" w14:textId="08B3A23F" w:rsidR="00C52F9A" w:rsidRPr="00B46D09" w:rsidRDefault="00F61504" w:rsidP="00D264AF">
      <w:pPr>
        <w:spacing w:line="240" w:lineRule="auto"/>
        <w:jc w:val="both"/>
        <w:rPr>
          <w:rFonts w:asciiTheme="majorHAnsi" w:eastAsia="Lucida Sans Typewriter" w:hAnsiTheme="majorHAnsi" w:cs="Lucida Sans Typewriter"/>
          <w:i/>
          <w:iCs/>
        </w:rPr>
      </w:pPr>
      <w:r w:rsidRPr="00B46D09">
        <w:rPr>
          <w:rFonts w:eastAsia="Lucida Sans Typewriter" w:cs="Lucida Sans Typewriter"/>
        </w:rPr>
        <w:t>…</w:t>
      </w:r>
      <w:r w:rsidRPr="00B46D09">
        <w:rPr>
          <w:rFonts w:ascii="Aptos" w:eastAsia="Lucida Sans Typewriter" w:hAnsi="Aptos" w:cs="Lucida Sans Typewriter"/>
        </w:rPr>
        <w:t xml:space="preserve"> </w:t>
      </w:r>
      <w:r w:rsidRPr="00B46D09">
        <w:rPr>
          <w:rFonts w:asciiTheme="majorHAnsi" w:eastAsia="Lucida Sans Typewriter" w:hAnsiTheme="majorHAnsi" w:cs="Lucida Sans Typewriter"/>
          <w:i/>
          <w:iCs/>
        </w:rPr>
        <w:t>he was teaching the students, but I was there to benefit from it as well ...again it’s coming back to that I felt valued and understood and listened to.’</w:t>
      </w:r>
    </w:p>
    <w:p w14:paraId="5F475139" w14:textId="3CC075C9" w:rsidR="00717F52" w:rsidRPr="00B46D09" w:rsidRDefault="00717F52" w:rsidP="00DD6CA4">
      <w:pPr>
        <w:spacing w:line="480" w:lineRule="auto"/>
        <w:jc w:val="both"/>
        <w:rPr>
          <w:rFonts w:eastAsia="Lucida Sans Typewriter" w:cs="Lucida Sans Typewriter"/>
        </w:rPr>
      </w:pPr>
      <w:r>
        <w:rPr>
          <w:rFonts w:eastAsia="Lucida Sans Typewriter" w:cs="Lucida Sans Typewriter"/>
          <w:sz w:val="20"/>
          <w:szCs w:val="20"/>
        </w:rPr>
        <w:tab/>
      </w:r>
      <w:r>
        <w:rPr>
          <w:rFonts w:eastAsia="Lucida Sans Typewriter" w:cs="Lucida Sans Typewriter"/>
          <w:sz w:val="20"/>
          <w:szCs w:val="20"/>
        </w:rPr>
        <w:tab/>
      </w:r>
      <w:r>
        <w:rPr>
          <w:rFonts w:eastAsia="Lucida Sans Typewriter" w:cs="Lucida Sans Typewriter"/>
          <w:sz w:val="20"/>
          <w:szCs w:val="20"/>
        </w:rPr>
        <w:tab/>
      </w:r>
      <w:r>
        <w:rPr>
          <w:rFonts w:eastAsia="Lucida Sans Typewriter" w:cs="Lucida Sans Typewriter"/>
          <w:sz w:val="20"/>
          <w:szCs w:val="20"/>
        </w:rPr>
        <w:tab/>
      </w:r>
      <w:r>
        <w:rPr>
          <w:rFonts w:eastAsia="Lucida Sans Typewriter" w:cs="Lucida Sans Typewriter"/>
          <w:sz w:val="20"/>
          <w:szCs w:val="20"/>
        </w:rPr>
        <w:tab/>
      </w:r>
      <w:r w:rsidR="00D920BF">
        <w:rPr>
          <w:rFonts w:eastAsia="Lucida Sans Typewriter" w:cs="Lucida Sans Typewriter"/>
          <w:sz w:val="20"/>
          <w:szCs w:val="20"/>
        </w:rPr>
        <w:tab/>
      </w:r>
      <w:r w:rsidR="00D920BF" w:rsidRPr="00B46D09">
        <w:rPr>
          <w:rFonts w:eastAsia="Lucida Sans Typewriter" w:cs="Lucida Sans Typewriter"/>
        </w:rPr>
        <w:t xml:space="preserve">(Participant 1: Appendix </w:t>
      </w:r>
      <w:r w:rsidR="00C401D9" w:rsidRPr="00B46D09">
        <w:rPr>
          <w:rFonts w:eastAsia="Lucida Sans Typewriter" w:cs="Lucida Sans Typewriter"/>
        </w:rPr>
        <w:t>H</w:t>
      </w:r>
      <w:r w:rsidR="00D920BF" w:rsidRPr="00B46D09">
        <w:rPr>
          <w:rFonts w:eastAsia="Lucida Sans Typewriter" w:cs="Lucida Sans Typewriter"/>
        </w:rPr>
        <w:t xml:space="preserve">: Line </w:t>
      </w:r>
      <w:r w:rsidR="00C401D9" w:rsidRPr="00B46D09">
        <w:rPr>
          <w:rFonts w:eastAsia="Lucida Sans Typewriter" w:cs="Lucida Sans Typewriter"/>
        </w:rPr>
        <w:t>1</w:t>
      </w:r>
      <w:r w:rsidR="004769B6" w:rsidRPr="00B46D09">
        <w:rPr>
          <w:rFonts w:eastAsia="Lucida Sans Typewriter" w:cs="Lucida Sans Typewriter"/>
        </w:rPr>
        <w:t>01</w:t>
      </w:r>
      <w:r w:rsidR="00C401D9" w:rsidRPr="00B46D09">
        <w:rPr>
          <w:rFonts w:eastAsia="Lucida Sans Typewriter" w:cs="Lucida Sans Typewriter"/>
        </w:rPr>
        <w:t>-111</w:t>
      </w:r>
      <w:r w:rsidR="00D920BF" w:rsidRPr="00B46D09">
        <w:rPr>
          <w:rFonts w:eastAsia="Lucida Sans Typewriter" w:cs="Lucida Sans Typewriter"/>
        </w:rPr>
        <w:t>)</w:t>
      </w:r>
    </w:p>
    <w:p w14:paraId="7053830A" w14:textId="77777777" w:rsidR="00D920BF" w:rsidRDefault="00D920BF" w:rsidP="00C3350A">
      <w:pPr>
        <w:spacing w:line="240" w:lineRule="auto"/>
        <w:jc w:val="both"/>
      </w:pPr>
    </w:p>
    <w:p w14:paraId="5DDABEBE" w14:textId="3257E24C" w:rsidR="002D762A" w:rsidRDefault="002D762A" w:rsidP="00DD6CA4">
      <w:pPr>
        <w:spacing w:line="480" w:lineRule="auto"/>
        <w:jc w:val="both"/>
      </w:pPr>
      <w:r>
        <w:t>This</w:t>
      </w:r>
      <w:r w:rsidR="006C34F6">
        <w:t xml:space="preserve"> </w:t>
      </w:r>
      <w:r w:rsidR="00A575C1">
        <w:t>builds on</w:t>
      </w:r>
      <w:r w:rsidR="002607F1">
        <w:t xml:space="preserve"> Hobson and </w:t>
      </w:r>
      <w:proofErr w:type="spellStart"/>
      <w:r w:rsidR="00423711">
        <w:t>Malderez's</w:t>
      </w:r>
      <w:proofErr w:type="spellEnd"/>
      <w:r w:rsidR="002607F1">
        <w:t xml:space="preserve"> (201</w:t>
      </w:r>
      <w:r w:rsidR="00E40C6D">
        <w:t>3</w:t>
      </w:r>
      <w:r w:rsidR="002607F1">
        <w:t>) criticism of</w:t>
      </w:r>
      <w:r w:rsidR="0087066A">
        <w:t xml:space="preserve"> </w:t>
      </w:r>
      <w:r w:rsidR="00070AAB">
        <w:t>the</w:t>
      </w:r>
      <w:r w:rsidR="009946A3">
        <w:t xml:space="preserve"> focus on</w:t>
      </w:r>
      <w:r w:rsidR="002607F1">
        <w:t xml:space="preserve"> </w:t>
      </w:r>
      <w:r w:rsidR="00423711">
        <w:t>judgement</w:t>
      </w:r>
      <w:r w:rsidR="009946A3">
        <w:t>s</w:t>
      </w:r>
      <w:r w:rsidR="00423711">
        <w:t xml:space="preserve"> in mentoring, </w:t>
      </w:r>
      <w:r w:rsidR="009946A3">
        <w:t xml:space="preserve">highlighting that a </w:t>
      </w:r>
      <w:r w:rsidR="00267E9A">
        <w:t>developmental</w:t>
      </w:r>
      <w:r w:rsidR="002A38CE">
        <w:t xml:space="preserve">, rather than judgemental </w:t>
      </w:r>
      <w:r w:rsidR="00267E9A">
        <w:t xml:space="preserve">approach also fosters resilience by </w:t>
      </w:r>
      <w:r w:rsidR="00391B57">
        <w:t xml:space="preserve">reinforcing </w:t>
      </w:r>
      <w:r w:rsidR="00627BBF">
        <w:t>t</w:t>
      </w:r>
      <w:r w:rsidR="00EB18ED">
        <w:t xml:space="preserve">he trainees' belief that their success is </w:t>
      </w:r>
      <w:r w:rsidR="00070AAB">
        <w:t xml:space="preserve">of value to the wider </w:t>
      </w:r>
      <w:r w:rsidR="005C59E9">
        <w:t xml:space="preserve">teaching </w:t>
      </w:r>
      <w:r w:rsidR="00070AAB">
        <w:t>community</w:t>
      </w:r>
      <w:r w:rsidR="00EB18ED">
        <w:t xml:space="preserve">. </w:t>
      </w:r>
    </w:p>
    <w:p w14:paraId="5FF61672" w14:textId="77777777" w:rsidR="005C59E9" w:rsidRDefault="005C59E9" w:rsidP="00160C49">
      <w:pPr>
        <w:spacing w:line="240" w:lineRule="auto"/>
        <w:jc w:val="both"/>
      </w:pPr>
    </w:p>
    <w:p w14:paraId="0DBF7E27" w14:textId="59244BD0" w:rsidR="0045217B" w:rsidRDefault="00A02F42" w:rsidP="00DD6CA4">
      <w:pPr>
        <w:spacing w:line="480" w:lineRule="auto"/>
        <w:jc w:val="both"/>
      </w:pPr>
      <w:r>
        <w:t xml:space="preserve">Participants felt inherently vulnerable to the assumption that they were a burden on their mentor. </w:t>
      </w:r>
      <w:proofErr w:type="gramStart"/>
      <w:r>
        <w:t>Thus,  simple</w:t>
      </w:r>
      <w:proofErr w:type="gramEnd"/>
      <w:r>
        <w:t xml:space="preserve"> acts of care were crucial for their resilience as these acts countered this assumption.</w:t>
      </w:r>
      <w:r w:rsidR="00DF06D9">
        <w:t xml:space="preserve"> </w:t>
      </w:r>
      <w:r w:rsidR="00B327E3">
        <w:t xml:space="preserve">Mentor actions which elicited perceptions of care </w:t>
      </w:r>
      <w:r w:rsidR="0058157B">
        <w:t xml:space="preserve">tended to be related to personalised support where mentors were able to draw upon their knowledge and resources to </w:t>
      </w:r>
      <w:r w:rsidR="00325D35">
        <w:t>develop the trainee</w:t>
      </w:r>
      <w:r w:rsidR="003436E8">
        <w:t>’s competence. Other participants felt that mentors cared about them as a person when they recognised their strengths and capacity to support the department</w:t>
      </w:r>
      <w:r w:rsidR="007A7262">
        <w:t xml:space="preserve"> as with Participant 4. </w:t>
      </w:r>
    </w:p>
    <w:p w14:paraId="2F3FCB6A" w14:textId="77777777" w:rsidR="00B317CC" w:rsidRDefault="00B317CC" w:rsidP="003A5F40">
      <w:pPr>
        <w:spacing w:line="240" w:lineRule="auto"/>
        <w:jc w:val="both"/>
      </w:pPr>
    </w:p>
    <w:p w14:paraId="3A5D4D12" w14:textId="77777777" w:rsidR="00C401D9" w:rsidRDefault="00D06966" w:rsidP="00D06966">
      <w:pPr>
        <w:spacing w:line="240" w:lineRule="auto"/>
        <w:jc w:val="both"/>
        <w:rPr>
          <w:rFonts w:asciiTheme="majorHAnsi" w:hAnsiTheme="majorHAnsi"/>
          <w:i/>
          <w:iCs/>
          <w:lang w:val="en-US"/>
        </w:rPr>
      </w:pPr>
      <w:bookmarkStart w:id="39" w:name="_Hlk170844962"/>
      <w:r w:rsidRPr="00D06966">
        <w:rPr>
          <w:rFonts w:asciiTheme="majorHAnsi" w:hAnsiTheme="majorHAnsi"/>
          <w:i/>
          <w:iCs/>
          <w:lang w:val="en-US"/>
        </w:rPr>
        <w:t xml:space="preserve">She gave me a job which made me feel useful and made me feel like I </w:t>
      </w:r>
      <w:proofErr w:type="gramStart"/>
      <w:r w:rsidRPr="00D06966">
        <w:rPr>
          <w:rFonts w:asciiTheme="majorHAnsi" w:hAnsiTheme="majorHAnsi"/>
          <w:i/>
          <w:iCs/>
          <w:lang w:val="en-US"/>
        </w:rPr>
        <w:t>actually wasn’t</w:t>
      </w:r>
      <w:proofErr w:type="gramEnd"/>
      <w:r w:rsidRPr="00D06966">
        <w:rPr>
          <w:rFonts w:asciiTheme="majorHAnsi" w:hAnsiTheme="majorHAnsi"/>
          <w:i/>
          <w:iCs/>
          <w:lang w:val="en-US"/>
        </w:rPr>
        <w:t xml:space="preserve"> just a drain on them or wasn’t just dependent on her</w:t>
      </w:r>
      <w:r w:rsidR="006F25AA">
        <w:rPr>
          <w:rFonts w:asciiTheme="majorHAnsi" w:hAnsiTheme="majorHAnsi"/>
          <w:i/>
          <w:iCs/>
          <w:lang w:val="en-US"/>
        </w:rPr>
        <w:t xml:space="preserve">                                        </w:t>
      </w:r>
    </w:p>
    <w:p w14:paraId="714510E4" w14:textId="17973CB9" w:rsidR="00D06966" w:rsidRDefault="00C401D9" w:rsidP="00D06966">
      <w:pPr>
        <w:spacing w:line="240" w:lineRule="auto"/>
        <w:jc w:val="both"/>
        <w:rPr>
          <w:rFonts w:asciiTheme="majorHAnsi" w:hAnsiTheme="majorHAnsi"/>
          <w:lang w:val="en-US"/>
        </w:rPr>
      </w:pPr>
      <w:r>
        <w:rPr>
          <w:rFonts w:asciiTheme="majorHAnsi" w:hAnsiTheme="majorHAnsi"/>
          <w:i/>
          <w:iCs/>
          <w:lang w:val="en-US"/>
        </w:rPr>
        <w:t xml:space="preserve">                                                                                        </w:t>
      </w:r>
      <w:r w:rsidR="00D06966" w:rsidRPr="00D06966">
        <w:rPr>
          <w:rFonts w:asciiTheme="majorHAnsi" w:hAnsiTheme="majorHAnsi"/>
          <w:i/>
          <w:iCs/>
          <w:lang w:val="en-US"/>
        </w:rPr>
        <w:t xml:space="preserve"> </w:t>
      </w:r>
      <w:r w:rsidR="00D06966" w:rsidRPr="00D06966">
        <w:rPr>
          <w:rFonts w:asciiTheme="majorHAnsi" w:hAnsiTheme="majorHAnsi"/>
          <w:lang w:val="en-US"/>
        </w:rPr>
        <w:t xml:space="preserve">(Participant 4: Appendix </w:t>
      </w:r>
      <w:r>
        <w:rPr>
          <w:rFonts w:asciiTheme="majorHAnsi" w:hAnsiTheme="majorHAnsi"/>
          <w:lang w:val="en-US"/>
        </w:rPr>
        <w:t>H</w:t>
      </w:r>
      <w:r w:rsidR="00D06966" w:rsidRPr="00D06966">
        <w:rPr>
          <w:rFonts w:asciiTheme="majorHAnsi" w:hAnsiTheme="majorHAnsi"/>
          <w:lang w:val="en-US"/>
        </w:rPr>
        <w:t>: Line</w:t>
      </w:r>
      <w:r>
        <w:rPr>
          <w:rFonts w:asciiTheme="majorHAnsi" w:hAnsiTheme="majorHAnsi"/>
          <w:lang w:val="en-US"/>
        </w:rPr>
        <w:t xml:space="preserve"> 119-</w:t>
      </w:r>
      <w:proofErr w:type="gramStart"/>
      <w:r>
        <w:rPr>
          <w:rFonts w:asciiTheme="majorHAnsi" w:hAnsiTheme="majorHAnsi"/>
          <w:lang w:val="en-US"/>
        </w:rPr>
        <w:t>120</w:t>
      </w:r>
      <w:r w:rsidR="00D06966">
        <w:rPr>
          <w:rFonts w:asciiTheme="majorHAnsi" w:hAnsiTheme="majorHAnsi"/>
          <w:lang w:val="en-US"/>
        </w:rPr>
        <w:t xml:space="preserve"> </w:t>
      </w:r>
      <w:r w:rsidR="00122DD6">
        <w:rPr>
          <w:rFonts w:asciiTheme="majorHAnsi" w:hAnsiTheme="majorHAnsi"/>
          <w:lang w:val="en-US"/>
        </w:rPr>
        <w:t>)</w:t>
      </w:r>
      <w:proofErr w:type="gramEnd"/>
    </w:p>
    <w:bookmarkEnd w:id="39"/>
    <w:p w14:paraId="5F3CB8F1" w14:textId="77777777" w:rsidR="00B317CC" w:rsidRDefault="00B317CC" w:rsidP="00D06966">
      <w:pPr>
        <w:spacing w:line="240" w:lineRule="auto"/>
        <w:jc w:val="both"/>
        <w:rPr>
          <w:rFonts w:asciiTheme="majorHAnsi" w:hAnsiTheme="majorHAnsi"/>
          <w:lang w:val="en-US"/>
        </w:rPr>
      </w:pPr>
    </w:p>
    <w:p w14:paraId="1D572CAC" w14:textId="77777777" w:rsidR="00D06966" w:rsidRPr="00D06966" w:rsidRDefault="00D06966" w:rsidP="0045217B">
      <w:pPr>
        <w:spacing w:line="240" w:lineRule="auto"/>
        <w:jc w:val="both"/>
        <w:rPr>
          <w:rFonts w:asciiTheme="majorHAnsi" w:hAnsiTheme="majorHAnsi"/>
          <w:lang w:val="en-US"/>
        </w:rPr>
      </w:pPr>
    </w:p>
    <w:p w14:paraId="2B508761" w14:textId="257B3327" w:rsidR="00165E99" w:rsidRDefault="00036AA1" w:rsidP="006436C4">
      <w:pPr>
        <w:spacing w:line="480" w:lineRule="auto"/>
        <w:jc w:val="both"/>
      </w:pPr>
      <w:r>
        <w:t xml:space="preserve">Directive approaches that </w:t>
      </w:r>
      <w:r w:rsidR="00283A21">
        <w:t xml:space="preserve">involved mentors asking trainees </w:t>
      </w:r>
      <w:r w:rsidR="0097146E">
        <w:t xml:space="preserve">to complete teacher actions </w:t>
      </w:r>
      <w:r w:rsidR="000864DC">
        <w:t xml:space="preserve">first, </w:t>
      </w:r>
      <w:r w:rsidR="0097146E">
        <w:t xml:space="preserve">which </w:t>
      </w:r>
      <w:r w:rsidR="0041586B">
        <w:t>are</w:t>
      </w:r>
      <w:r w:rsidR="0097146E">
        <w:t xml:space="preserve"> then checked </w:t>
      </w:r>
      <w:r w:rsidR="00352F09">
        <w:t xml:space="preserve">and judged </w:t>
      </w:r>
      <w:r w:rsidR="0097146E">
        <w:t>by the mentor</w:t>
      </w:r>
      <w:r w:rsidR="004A5929">
        <w:t>,</w:t>
      </w:r>
      <w:r w:rsidR="0097146E">
        <w:t xml:space="preserve"> </w:t>
      </w:r>
      <w:r w:rsidR="0041586B">
        <w:t>could reinforce</w:t>
      </w:r>
      <w:r w:rsidR="0097146E">
        <w:t xml:space="preserve"> </w:t>
      </w:r>
      <w:r w:rsidR="00352F09">
        <w:t xml:space="preserve">the </w:t>
      </w:r>
      <w:r w:rsidR="00573C93">
        <w:t>trainees’</w:t>
      </w:r>
      <w:r w:rsidR="00352F09">
        <w:t xml:space="preserve"> </w:t>
      </w:r>
      <w:r w:rsidR="0097146E">
        <w:t xml:space="preserve">assumptions that they </w:t>
      </w:r>
      <w:r w:rsidR="0041586B">
        <w:t>are</w:t>
      </w:r>
      <w:r w:rsidR="0097146E">
        <w:t xml:space="preserve"> a burden and create a dynamic which </w:t>
      </w:r>
      <w:r w:rsidR="0041586B">
        <w:t>is</w:t>
      </w:r>
      <w:r w:rsidR="0097146E">
        <w:t xml:space="preserve"> detrimental to trainee</w:t>
      </w:r>
      <w:r w:rsidR="007821B6">
        <w:t xml:space="preserve">s’ </w:t>
      </w:r>
      <w:r w:rsidR="00314725">
        <w:t xml:space="preserve">experience of </w:t>
      </w:r>
      <w:r w:rsidR="00703B62">
        <w:t>resilience</w:t>
      </w:r>
      <w:r w:rsidR="00314725">
        <w:t xml:space="preserve">. </w:t>
      </w:r>
    </w:p>
    <w:p w14:paraId="192CFF32" w14:textId="77777777" w:rsidR="00177AF9" w:rsidRPr="006436C4" w:rsidRDefault="00177AF9" w:rsidP="00177AF9">
      <w:pPr>
        <w:spacing w:line="240" w:lineRule="auto"/>
        <w:jc w:val="both"/>
      </w:pPr>
    </w:p>
    <w:p w14:paraId="4C9635AD" w14:textId="0D519F16" w:rsidR="00C20062" w:rsidRDefault="0089110E" w:rsidP="0089110E">
      <w:pPr>
        <w:pStyle w:val="Heading2"/>
      </w:pPr>
      <w:bookmarkStart w:id="40" w:name="_Toc171527116"/>
      <w:r>
        <w:t xml:space="preserve">8.4 </w:t>
      </w:r>
      <w:r w:rsidR="00F61161">
        <w:t>Belonging</w:t>
      </w:r>
      <w:bookmarkEnd w:id="40"/>
    </w:p>
    <w:p w14:paraId="031F8BF2" w14:textId="77777777" w:rsidR="003D0ABC" w:rsidRPr="00640E79" w:rsidRDefault="003D0ABC" w:rsidP="00DD6CA4">
      <w:pPr>
        <w:jc w:val="both"/>
        <w:rPr>
          <w:b/>
          <w:bCs/>
        </w:rPr>
      </w:pPr>
    </w:p>
    <w:p w14:paraId="1878215A" w14:textId="3973C147" w:rsidR="00A320EF" w:rsidRDefault="007B3676" w:rsidP="008D3010">
      <w:pPr>
        <w:spacing w:line="480" w:lineRule="auto"/>
        <w:jc w:val="both"/>
      </w:pPr>
      <w:r>
        <w:t xml:space="preserve">The third finding was that the </w:t>
      </w:r>
      <w:r w:rsidR="0033638E">
        <w:t xml:space="preserve">trainee’s perception of belonging to both the school and the profession was </w:t>
      </w:r>
      <w:r w:rsidR="003D0ABC">
        <w:t>linked to</w:t>
      </w:r>
      <w:r w:rsidR="0033638E">
        <w:t xml:space="preserve"> their perception of their resilience</w:t>
      </w:r>
      <w:r w:rsidR="00314725">
        <w:t>.</w:t>
      </w:r>
      <w:r w:rsidR="0033638E">
        <w:t xml:space="preserve"> </w:t>
      </w:r>
      <w:r w:rsidR="009D0AAE">
        <w:t>To some extent</w:t>
      </w:r>
      <w:r w:rsidR="00AD0CA2">
        <w:t>,</w:t>
      </w:r>
      <w:r w:rsidR="00534A00">
        <w:t xml:space="preserve"> this was linked to the support they received</w:t>
      </w:r>
      <w:r w:rsidR="008E06F7">
        <w:t xml:space="preserve"> from their mentor</w:t>
      </w:r>
      <w:r w:rsidR="00534A00">
        <w:t xml:space="preserve">. </w:t>
      </w:r>
      <w:r w:rsidR="00FF2C6B">
        <w:t>Conversely, trainees</w:t>
      </w:r>
      <w:r w:rsidR="00534A00">
        <w:t xml:space="preserve"> </w:t>
      </w:r>
      <w:r w:rsidR="000B630D">
        <w:t xml:space="preserve">often </w:t>
      </w:r>
      <w:r w:rsidR="00C23E06">
        <w:t>associated</w:t>
      </w:r>
      <w:r w:rsidR="000B630D">
        <w:t xml:space="preserve"> </w:t>
      </w:r>
      <w:r w:rsidR="002B3A08">
        <w:t xml:space="preserve">a </w:t>
      </w:r>
      <w:r w:rsidR="00EA7EB9">
        <w:t xml:space="preserve">lack of support </w:t>
      </w:r>
      <w:r w:rsidR="00C23E06">
        <w:t>with</w:t>
      </w:r>
      <w:r w:rsidR="00B8221A">
        <w:t xml:space="preserve"> feeling lonely or isolated</w:t>
      </w:r>
      <w:r w:rsidR="00DF419E">
        <w:t xml:space="preserve">. </w:t>
      </w:r>
    </w:p>
    <w:p w14:paraId="338CBEFE" w14:textId="77777777" w:rsidR="008D3010" w:rsidRDefault="008D3010" w:rsidP="008D3010">
      <w:pPr>
        <w:spacing w:line="240" w:lineRule="auto"/>
        <w:jc w:val="both"/>
      </w:pPr>
    </w:p>
    <w:p w14:paraId="353EFCEA" w14:textId="08845875" w:rsidR="00633322" w:rsidRDefault="00B3798F" w:rsidP="00DD6CA4">
      <w:pPr>
        <w:spacing w:line="480" w:lineRule="auto"/>
        <w:jc w:val="both"/>
      </w:pPr>
      <w:r>
        <w:t>The trainee</w:t>
      </w:r>
      <w:r w:rsidR="008F53E9">
        <w:t>s’</w:t>
      </w:r>
      <w:r>
        <w:t xml:space="preserve"> experience of belonging was also related to </w:t>
      </w:r>
      <w:r w:rsidR="002A1338">
        <w:t>how</w:t>
      </w:r>
      <w:r w:rsidR="00BF526E">
        <w:t xml:space="preserve"> much</w:t>
      </w:r>
      <w:r>
        <w:t xml:space="preserve"> they </w:t>
      </w:r>
      <w:r w:rsidR="00344C7B">
        <w:t>felt part of the school community and as a result</w:t>
      </w:r>
      <w:r w:rsidR="002A1338">
        <w:t>,</w:t>
      </w:r>
      <w:r w:rsidR="00344C7B">
        <w:t xml:space="preserve"> this impacted their sense of identity as a teacher. </w:t>
      </w:r>
      <w:r w:rsidR="00CA3AEF">
        <w:t xml:space="preserve"> </w:t>
      </w:r>
      <w:r w:rsidR="00C62270">
        <w:t>Participant</w:t>
      </w:r>
      <w:r w:rsidR="00CA3AEF">
        <w:t xml:space="preserve"> 2</w:t>
      </w:r>
      <w:r w:rsidR="00FD15BA">
        <w:t xml:space="preserve"> </w:t>
      </w:r>
      <w:r w:rsidR="009D18EF">
        <w:t xml:space="preserve">expressed this </w:t>
      </w:r>
      <w:r w:rsidR="00FD15BA">
        <w:t>when discussing</w:t>
      </w:r>
      <w:r w:rsidR="005624AB">
        <w:t xml:space="preserve"> the status of being a trainee and how that was managed through school policie</w:t>
      </w:r>
      <w:r w:rsidR="003C17BD">
        <w:t>s</w:t>
      </w:r>
      <w:r w:rsidR="00FD15BA">
        <w:t>.</w:t>
      </w:r>
      <w:r w:rsidR="003C17BD">
        <w:t xml:space="preserve"> </w:t>
      </w:r>
    </w:p>
    <w:p w14:paraId="2B8FF4ED" w14:textId="77777777" w:rsidR="00177AF9" w:rsidRDefault="00177AF9" w:rsidP="00177AF9">
      <w:pPr>
        <w:spacing w:line="240" w:lineRule="auto"/>
        <w:jc w:val="both"/>
      </w:pPr>
    </w:p>
    <w:p w14:paraId="25C13393" w14:textId="77777777" w:rsidR="007740C4" w:rsidRDefault="00633322" w:rsidP="00C23E06">
      <w:pPr>
        <w:spacing w:line="240" w:lineRule="auto"/>
        <w:jc w:val="both"/>
        <w:rPr>
          <w:i/>
          <w:iCs/>
        </w:rPr>
      </w:pPr>
      <w:r w:rsidRPr="007E033D">
        <w:rPr>
          <w:i/>
          <w:iCs/>
        </w:rPr>
        <w:t>It made me feel not part of the academy</w:t>
      </w:r>
      <w:r w:rsidR="00EF4EE1" w:rsidRPr="007E033D">
        <w:rPr>
          <w:i/>
          <w:iCs/>
        </w:rPr>
        <w:t>, it made me feel not part of a teacher, I was just a person that existed within the</w:t>
      </w:r>
      <w:r w:rsidR="00314D07" w:rsidRPr="007E033D">
        <w:rPr>
          <w:i/>
          <w:iCs/>
        </w:rPr>
        <w:t xml:space="preserve">, within the building per se, I’m just here to do my traineeship and it stops there </w:t>
      </w:r>
    </w:p>
    <w:p w14:paraId="12CE9839" w14:textId="17ED46A4" w:rsidR="00344C7B" w:rsidRPr="007740C4" w:rsidRDefault="00314D07" w:rsidP="00520909">
      <w:pPr>
        <w:spacing w:line="240" w:lineRule="auto"/>
        <w:ind w:left="4320"/>
        <w:jc w:val="both"/>
      </w:pPr>
      <w:r w:rsidRPr="007740C4">
        <w:t>(</w:t>
      </w:r>
      <w:r w:rsidR="007740C4" w:rsidRPr="007740C4">
        <w:t>P</w:t>
      </w:r>
      <w:r w:rsidRPr="007740C4">
        <w:t xml:space="preserve">articipant </w:t>
      </w:r>
      <w:r w:rsidR="007740C4" w:rsidRPr="007740C4">
        <w:t>2 Appendix H:</w:t>
      </w:r>
      <w:r w:rsidRPr="007740C4">
        <w:t xml:space="preserve"> line </w:t>
      </w:r>
      <w:r w:rsidR="007740C4" w:rsidRPr="007740C4">
        <w:t>125-1</w:t>
      </w:r>
      <w:r w:rsidR="007740C4">
        <w:t>27</w:t>
      </w:r>
      <w:r w:rsidRPr="007740C4">
        <w:t xml:space="preserve">). </w:t>
      </w:r>
    </w:p>
    <w:p w14:paraId="7CE56BF7" w14:textId="77777777" w:rsidR="009D18EF" w:rsidRPr="007E033D" w:rsidRDefault="009D18EF" w:rsidP="00DD6CA4">
      <w:pPr>
        <w:spacing w:line="240" w:lineRule="auto"/>
        <w:ind w:left="720"/>
        <w:jc w:val="both"/>
        <w:rPr>
          <w:i/>
          <w:iCs/>
        </w:rPr>
      </w:pPr>
    </w:p>
    <w:p w14:paraId="347619B6" w14:textId="77777777" w:rsidR="007740C4" w:rsidRDefault="00291F48" w:rsidP="00C23E06">
      <w:pPr>
        <w:spacing w:line="240" w:lineRule="auto"/>
        <w:jc w:val="both"/>
        <w:rPr>
          <w:i/>
          <w:iCs/>
        </w:rPr>
      </w:pPr>
      <w:r w:rsidRPr="007E033D">
        <w:rPr>
          <w:i/>
          <w:iCs/>
        </w:rPr>
        <w:t>(the mentor) was the only contact I had – I mean, I’m stuck outside</w:t>
      </w:r>
      <w:r w:rsidR="00655924" w:rsidRPr="007E033D">
        <w:rPr>
          <w:i/>
          <w:iCs/>
        </w:rPr>
        <w:t xml:space="preserve">, I don’t have a fob, can you let me in? </w:t>
      </w:r>
    </w:p>
    <w:p w14:paraId="6274BDAF" w14:textId="1D8D7F77" w:rsidR="00291F48" w:rsidRPr="007740C4" w:rsidRDefault="007740C4" w:rsidP="007740C4">
      <w:pPr>
        <w:spacing w:line="240" w:lineRule="auto"/>
        <w:ind w:left="3600" w:firstLine="720"/>
        <w:jc w:val="both"/>
      </w:pPr>
      <w:r>
        <w:t xml:space="preserve">         </w:t>
      </w:r>
      <w:r w:rsidR="00655924" w:rsidRPr="007740C4">
        <w:t>(Participant 2</w:t>
      </w:r>
      <w:r w:rsidRPr="007740C4">
        <w:t xml:space="preserve"> Appendix H:</w:t>
      </w:r>
      <w:r w:rsidR="00655924" w:rsidRPr="007740C4">
        <w:t xml:space="preserve"> Line </w:t>
      </w:r>
      <w:r w:rsidR="008B4C0C">
        <w:t>137-138</w:t>
      </w:r>
      <w:r w:rsidR="00655924" w:rsidRPr="007740C4">
        <w:t>)</w:t>
      </w:r>
    </w:p>
    <w:p w14:paraId="3856B9FE" w14:textId="77777777" w:rsidR="00D02AC6" w:rsidRDefault="00D02AC6" w:rsidP="00DD6CA4">
      <w:pPr>
        <w:spacing w:line="240" w:lineRule="auto"/>
        <w:ind w:left="720"/>
        <w:jc w:val="both"/>
        <w:rPr>
          <w:i/>
          <w:iCs/>
        </w:rPr>
      </w:pPr>
    </w:p>
    <w:p w14:paraId="035D8056" w14:textId="1D2DFB90" w:rsidR="005F7955" w:rsidRDefault="00D600A8" w:rsidP="00DD6CA4">
      <w:pPr>
        <w:spacing w:line="480" w:lineRule="auto"/>
        <w:jc w:val="both"/>
      </w:pPr>
      <w:r>
        <w:t xml:space="preserve">The sense that </w:t>
      </w:r>
      <w:r w:rsidR="00161964">
        <w:t>congruent</w:t>
      </w:r>
      <w:r>
        <w:t xml:space="preserve"> teacher identity is not being constructed at all is </w:t>
      </w:r>
      <w:r w:rsidR="00161964">
        <w:t>evident</w:t>
      </w:r>
      <w:r>
        <w:t xml:space="preserve"> in this account</w:t>
      </w:r>
      <w:r w:rsidR="008A7B96">
        <w:t xml:space="preserve"> as the trainee seems to lose </w:t>
      </w:r>
      <w:r w:rsidR="00186F16">
        <w:t xml:space="preserve">the </w:t>
      </w:r>
      <w:r w:rsidR="008A7B96">
        <w:t xml:space="preserve">sense of both themselves </w:t>
      </w:r>
      <w:r w:rsidR="00A95EDD">
        <w:t>as well as</w:t>
      </w:r>
      <w:r w:rsidR="008A7B96">
        <w:t xml:space="preserve"> any sense of being part of a </w:t>
      </w:r>
      <w:r w:rsidR="00616E03">
        <w:t xml:space="preserve">professional </w:t>
      </w:r>
      <w:r w:rsidR="008A7B96">
        <w:t xml:space="preserve">community. </w:t>
      </w:r>
      <w:r w:rsidR="002C3D31">
        <w:t xml:space="preserve">The mentor's role here </w:t>
      </w:r>
      <w:r w:rsidR="0036681A">
        <w:t>is</w:t>
      </w:r>
      <w:r w:rsidR="002C3D31">
        <w:t xml:space="preserve"> superficial, lacking broader support for the trainee's identity development.</w:t>
      </w:r>
      <w:r w:rsidR="00616E03">
        <w:t xml:space="preserve"> </w:t>
      </w:r>
      <w:r w:rsidR="00314B11">
        <w:t xml:space="preserve">This was particularly </w:t>
      </w:r>
      <w:r w:rsidR="00D539DA">
        <w:t xml:space="preserve">significant </w:t>
      </w:r>
      <w:r w:rsidR="00302D6E">
        <w:t>for</w:t>
      </w:r>
      <w:r w:rsidR="00D539DA">
        <w:t xml:space="preserve"> </w:t>
      </w:r>
      <w:proofErr w:type="gramStart"/>
      <w:r w:rsidR="00D539DA">
        <w:t>trainees</w:t>
      </w:r>
      <w:r w:rsidR="001847EB">
        <w:t>’</w:t>
      </w:r>
      <w:proofErr w:type="gramEnd"/>
      <w:r w:rsidR="00D539DA">
        <w:t xml:space="preserve"> </w:t>
      </w:r>
      <w:r w:rsidR="00302D6E">
        <w:t xml:space="preserve">on their </w:t>
      </w:r>
      <w:r w:rsidR="00D539DA">
        <w:t>second placement</w:t>
      </w:r>
      <w:r w:rsidR="00302D6E">
        <w:t>s</w:t>
      </w:r>
      <w:r w:rsidR="00D539DA">
        <w:t xml:space="preserve"> where relationships with mentors were not established and this </w:t>
      </w:r>
      <w:r w:rsidR="00FE3CC5">
        <w:t xml:space="preserve">often </w:t>
      </w:r>
      <w:r w:rsidR="00D539DA">
        <w:t xml:space="preserve">made them feel </w:t>
      </w:r>
      <w:r w:rsidR="00302D6E">
        <w:t>more</w:t>
      </w:r>
      <w:r w:rsidR="00D539DA">
        <w:t xml:space="preserve"> </w:t>
      </w:r>
      <w:r w:rsidR="002105D7">
        <w:t>isolated</w:t>
      </w:r>
      <w:r w:rsidR="00EE7796" w:rsidRPr="00E4669B">
        <w:t xml:space="preserve">. </w:t>
      </w:r>
      <w:r w:rsidR="005F2F71" w:rsidRPr="00E4669B">
        <w:t xml:space="preserve">This echoes the work </w:t>
      </w:r>
      <w:r w:rsidR="004D5805" w:rsidRPr="00E4669B">
        <w:t>of</w:t>
      </w:r>
      <w:r w:rsidR="005F2F71" w:rsidRPr="00E4669B">
        <w:t xml:space="preserve"> Gordon (2020)</w:t>
      </w:r>
      <w:r w:rsidR="0068234E" w:rsidRPr="00E4669B">
        <w:t xml:space="preserve"> on</w:t>
      </w:r>
      <w:r w:rsidR="001F6063" w:rsidRPr="00E4669B">
        <w:t xml:space="preserve"> supporting teachers transitioning from their ITT to ECT </w:t>
      </w:r>
      <w:r w:rsidR="009D02A0" w:rsidRPr="00E4669B">
        <w:t>years</w:t>
      </w:r>
      <w:r w:rsidR="007948EC" w:rsidRPr="00E4669B">
        <w:t>,</w:t>
      </w:r>
      <w:r w:rsidR="009D02A0" w:rsidRPr="00E4669B">
        <w:t xml:space="preserve"> which highlights </w:t>
      </w:r>
      <w:r w:rsidR="00E4669B" w:rsidRPr="00E4669B">
        <w:t>that fostering a</w:t>
      </w:r>
      <w:r w:rsidR="009D02A0" w:rsidRPr="00E4669B">
        <w:t xml:space="preserve"> sense of belonging </w:t>
      </w:r>
      <w:r w:rsidR="00E4669B" w:rsidRPr="00E4669B">
        <w:t>is</w:t>
      </w:r>
      <w:r w:rsidR="009D02A0" w:rsidRPr="00E4669B">
        <w:t xml:space="preserve"> </w:t>
      </w:r>
      <w:r w:rsidR="008C0331">
        <w:t xml:space="preserve">a </w:t>
      </w:r>
      <w:r w:rsidR="007948EC" w:rsidRPr="00E4669B">
        <w:t xml:space="preserve">key factor in </w:t>
      </w:r>
      <w:r w:rsidR="008F3A60" w:rsidRPr="00E4669B">
        <w:t>successful ECT transition and retention</w:t>
      </w:r>
      <w:r w:rsidR="00305831" w:rsidRPr="00E4669B">
        <w:t xml:space="preserve"> </w:t>
      </w:r>
      <w:sdt>
        <w:sdtPr>
          <w:rPr>
            <w:color w:val="000000"/>
          </w:rPr>
          <w:tag w:val="MENDELEY_CITATION_v3_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"/>
          <w:id w:val="1532142639"/>
          <w:placeholder>
            <w:docPart w:val="DefaultPlaceholder_-1854013440"/>
          </w:placeholder>
        </w:sdtPr>
        <w:sdtContent>
          <w:r w:rsidR="00A10FFE" w:rsidRPr="00E4669B">
            <w:rPr>
              <w:color w:val="000000"/>
            </w:rPr>
            <w:t>(Gordon, 2020)</w:t>
          </w:r>
        </w:sdtContent>
      </w:sdt>
      <w:r w:rsidR="007948EC" w:rsidRPr="00E4669B">
        <w:t>.</w:t>
      </w:r>
      <w:r w:rsidR="007948EC">
        <w:t xml:space="preserve"> </w:t>
      </w:r>
      <w:r w:rsidR="006D3A1B">
        <w:t xml:space="preserve">This may indicate that the transition </w:t>
      </w:r>
      <w:r w:rsidR="003A315A">
        <w:t>between</w:t>
      </w:r>
      <w:r w:rsidR="006D3A1B">
        <w:t xml:space="preserve"> placement</w:t>
      </w:r>
      <w:r w:rsidR="003A315A">
        <w:t>s</w:t>
      </w:r>
      <w:r w:rsidR="006D3A1B">
        <w:t xml:space="preserve"> </w:t>
      </w:r>
      <w:r w:rsidR="00505FBC">
        <w:t>needs further attention by providers so that trainees have support</w:t>
      </w:r>
      <w:r w:rsidR="00FC4A16">
        <w:t xml:space="preserve"> during this period.</w:t>
      </w:r>
    </w:p>
    <w:p w14:paraId="190DEB02" w14:textId="77777777" w:rsidR="005E79A1" w:rsidRDefault="005E79A1" w:rsidP="00B97955">
      <w:pPr>
        <w:spacing w:line="240" w:lineRule="auto"/>
        <w:jc w:val="both"/>
      </w:pPr>
    </w:p>
    <w:p w14:paraId="2D2C5AD6" w14:textId="290EE90E" w:rsidR="00005EAF" w:rsidRDefault="002105D7" w:rsidP="000078FF">
      <w:pPr>
        <w:spacing w:after="240" w:line="480" w:lineRule="auto"/>
        <w:jc w:val="both"/>
      </w:pPr>
      <w:r>
        <w:t xml:space="preserve">Notably, some very simple </w:t>
      </w:r>
      <w:r w:rsidR="001F003C">
        <w:t>mentor actions helped trainees to belong</w:t>
      </w:r>
      <w:r w:rsidR="00DD40A9">
        <w:t xml:space="preserve"> </w:t>
      </w:r>
      <w:r w:rsidR="001F003C">
        <w:t>and</w:t>
      </w:r>
      <w:r w:rsidR="00DD40A9">
        <w:t>,</w:t>
      </w:r>
      <w:r w:rsidR="001F003C">
        <w:t xml:space="preserve"> as a result, experience resilience. For instance, </w:t>
      </w:r>
      <w:r w:rsidR="0056764B">
        <w:t xml:space="preserve">trainees </w:t>
      </w:r>
      <w:r w:rsidR="001F003C">
        <w:t>mentioned having lunch with their mentor</w:t>
      </w:r>
      <w:r w:rsidR="00D97512">
        <w:t xml:space="preserve"> or being invited to social events</w:t>
      </w:r>
      <w:r w:rsidR="002A16D9">
        <w:t xml:space="preserve">. </w:t>
      </w:r>
      <w:r w:rsidR="00757873">
        <w:t xml:space="preserve">A sense of belonging was also linked to </w:t>
      </w:r>
      <w:r w:rsidR="00B04F90">
        <w:t>the finding of care and feelings of being valued by the mentor</w:t>
      </w:r>
      <w:r w:rsidR="000078FF">
        <w:t xml:space="preserve">, particularly </w:t>
      </w:r>
      <w:r w:rsidR="00622862">
        <w:t>concerning</w:t>
      </w:r>
      <w:r w:rsidR="000078FF">
        <w:t xml:space="preserve"> their </w:t>
      </w:r>
      <w:r w:rsidR="006B1E62">
        <w:t xml:space="preserve">temporal context as outlined in section </w:t>
      </w:r>
      <w:r w:rsidR="00794C21">
        <w:t xml:space="preserve">8.1. This provides qualitative context to the findings of </w:t>
      </w:r>
      <w:proofErr w:type="spellStart"/>
      <w:r w:rsidR="0087026C" w:rsidRPr="0087026C">
        <w:t>Skaalvik</w:t>
      </w:r>
      <w:proofErr w:type="spellEnd"/>
      <w:r w:rsidR="0087026C" w:rsidRPr="0087026C">
        <w:t xml:space="preserve"> and </w:t>
      </w:r>
      <w:proofErr w:type="spellStart"/>
      <w:r w:rsidR="0087026C" w:rsidRPr="0087026C">
        <w:t>Skaalvik</w:t>
      </w:r>
      <w:proofErr w:type="spellEnd"/>
      <w:r w:rsidR="00794C21">
        <w:t xml:space="preserve"> (2011) </w:t>
      </w:r>
      <w:r w:rsidR="005E2E91">
        <w:t xml:space="preserve">who suggest alignment of trainee’s values </w:t>
      </w:r>
      <w:r w:rsidR="008C00D2">
        <w:t>predicts</w:t>
      </w:r>
      <w:r w:rsidR="00B61508">
        <w:t xml:space="preserve"> feelings of belonging. </w:t>
      </w:r>
    </w:p>
    <w:p w14:paraId="71B961AB" w14:textId="31A3935A" w:rsidR="008C00D2" w:rsidRDefault="00BA120C" w:rsidP="008C00D2">
      <w:pPr>
        <w:spacing w:after="240" w:line="480" w:lineRule="auto"/>
        <w:jc w:val="both"/>
      </w:pPr>
      <w:r w:rsidRPr="00BA120C">
        <w:t xml:space="preserve">Whilst these broad themes give structure to the findings, they overlap under the broader essence of the phenomenon. For example, trainees who felt their mentors valued them as </w:t>
      </w:r>
      <w:r w:rsidRPr="00BA120C">
        <w:lastRenderedPageBreak/>
        <w:t xml:space="preserve">individuals also experienced a sense of belonging and were able to navigate power imbalances to better define their developmental route through the ITT year. </w:t>
      </w:r>
    </w:p>
    <w:p w14:paraId="645AAA98" w14:textId="5E18F188" w:rsidR="006266E9" w:rsidRPr="00A7470D" w:rsidRDefault="00954CE6" w:rsidP="00D82628">
      <w:pPr>
        <w:spacing w:after="240" w:line="480" w:lineRule="auto"/>
        <w:jc w:val="both"/>
      </w:pPr>
      <w:r w:rsidRPr="00310DB0">
        <w:t xml:space="preserve">In </w:t>
      </w:r>
      <w:r w:rsidR="00067B58">
        <w:t>exploring</w:t>
      </w:r>
      <w:r w:rsidR="001828F1" w:rsidRPr="00310DB0">
        <w:t xml:space="preserve"> </w:t>
      </w:r>
      <w:r w:rsidR="00A4110E">
        <w:t>participants’</w:t>
      </w:r>
      <w:r w:rsidRPr="00310DB0">
        <w:t xml:space="preserve"> </w:t>
      </w:r>
      <w:r w:rsidR="00AA79F4" w:rsidRPr="00310DB0">
        <w:t>stories</w:t>
      </w:r>
      <w:r w:rsidR="00F32750" w:rsidRPr="00310DB0">
        <w:t xml:space="preserve"> </w:t>
      </w:r>
      <w:r w:rsidR="00067B58">
        <w:t>of</w:t>
      </w:r>
      <w:r w:rsidR="00F32750" w:rsidRPr="00310DB0">
        <w:t xml:space="preserve"> </w:t>
      </w:r>
      <w:r w:rsidR="00B14E01" w:rsidRPr="00310DB0">
        <w:t>the influence of mentoring on trainee teachers’ experience of resilience</w:t>
      </w:r>
      <w:r w:rsidR="00067B58">
        <w:t>,</w:t>
      </w:r>
      <w:r w:rsidR="00B14E01" w:rsidRPr="00310DB0">
        <w:t xml:space="preserve"> this </w:t>
      </w:r>
      <w:r w:rsidR="00067B58">
        <w:t>research</w:t>
      </w:r>
      <w:r w:rsidR="00B14E01" w:rsidRPr="00310DB0">
        <w:t xml:space="preserve"> has identified </w:t>
      </w:r>
      <w:r w:rsidR="00947A99" w:rsidRPr="00310DB0">
        <w:t>th</w:t>
      </w:r>
      <w:r w:rsidR="00A4110E">
        <w:t>e</w:t>
      </w:r>
      <w:r w:rsidR="00AA181F" w:rsidRPr="00310DB0">
        <w:t xml:space="preserve"> difference between being a resilient teacher through change as with the work of </w:t>
      </w:r>
      <w:r w:rsidR="00A4110E" w:rsidRPr="00A4110E">
        <w:t>Day, et al.,</w:t>
      </w:r>
      <w:r w:rsidR="00AA181F" w:rsidRPr="00A4110E">
        <w:t xml:space="preserve"> (</w:t>
      </w:r>
      <w:r w:rsidR="00A4110E">
        <w:t>2006</w:t>
      </w:r>
      <w:r w:rsidR="00AA181F" w:rsidRPr="00310DB0">
        <w:t>)</w:t>
      </w:r>
      <w:r w:rsidR="00A7470D" w:rsidRPr="00310DB0">
        <w:t xml:space="preserve"> and </w:t>
      </w:r>
      <w:r w:rsidR="00A7470D" w:rsidRPr="00310DB0">
        <w:rPr>
          <w:i/>
          <w:iCs/>
        </w:rPr>
        <w:t xml:space="preserve">becoming </w:t>
      </w:r>
      <w:r w:rsidR="00A7470D" w:rsidRPr="00310DB0">
        <w:t>a teacher in the current context.</w:t>
      </w:r>
      <w:r w:rsidR="00A7470D">
        <w:t xml:space="preserve"> </w:t>
      </w:r>
      <w:r w:rsidR="00CD6627">
        <w:t xml:space="preserve">This subtle difference has implications for mentor training which will be discussed in the </w:t>
      </w:r>
      <w:r w:rsidR="00003859">
        <w:t>subsequent</w:t>
      </w:r>
      <w:r w:rsidR="00CD6627">
        <w:t xml:space="preserve"> section. </w:t>
      </w:r>
    </w:p>
    <w:p w14:paraId="5C51D709" w14:textId="1CA7D288" w:rsidR="00911C56" w:rsidRPr="00D82628" w:rsidRDefault="00911C56" w:rsidP="00D82628">
      <w:pPr>
        <w:pStyle w:val="Heading1"/>
      </w:pPr>
      <w:bookmarkStart w:id="41" w:name="_Toc171527117"/>
      <w:r w:rsidRPr="00D82628">
        <w:t>9.  Policy proposal</w:t>
      </w:r>
      <w:bookmarkEnd w:id="41"/>
      <w:r w:rsidRPr="00D82628">
        <w:t xml:space="preserve"> </w:t>
      </w:r>
    </w:p>
    <w:p w14:paraId="4055C9B6" w14:textId="77777777" w:rsidR="00A322C4" w:rsidRDefault="00A322C4" w:rsidP="00A322C4"/>
    <w:p w14:paraId="6302AF5C" w14:textId="1B31C55A" w:rsidR="004054CD" w:rsidRDefault="004054CD" w:rsidP="00003859">
      <w:pPr>
        <w:spacing w:line="480" w:lineRule="auto"/>
        <w:jc w:val="both"/>
      </w:pPr>
      <w:r>
        <w:t xml:space="preserve">I have recently </w:t>
      </w:r>
      <w:r w:rsidR="00310DB0">
        <w:t xml:space="preserve">been </w:t>
      </w:r>
      <w:r>
        <w:t xml:space="preserve">appointed as a Curriculum Development Adviser </w:t>
      </w:r>
      <w:r w:rsidR="00FA0A61">
        <w:t>for a</w:t>
      </w:r>
      <w:r>
        <w:t xml:space="preserve"> SCITT provider. </w:t>
      </w:r>
      <w:r w:rsidR="003D692E">
        <w:t>A key aspect of</w:t>
      </w:r>
      <w:r>
        <w:t xml:space="preserve"> my role involves leading the design and delivery of mentor training in accordance with the new requirement for ITT providers to provide 20 hours of training to their partnership mentors</w:t>
      </w:r>
      <w:r w:rsidR="007D544A">
        <w:t xml:space="preserve"> (DFE, 2024)</w:t>
      </w:r>
      <w:r>
        <w:t xml:space="preserve">. As mentioned in the literature review, </w:t>
      </w:r>
      <w:r w:rsidR="00793912">
        <w:t xml:space="preserve">current </w:t>
      </w:r>
      <w:r>
        <w:t xml:space="preserve">recommendations for supporting trainee resilience focus on </w:t>
      </w:r>
      <w:r w:rsidR="00B8537A">
        <w:t xml:space="preserve">professional </w:t>
      </w:r>
      <w:r>
        <w:t xml:space="preserve">advice provided directly to the trainee by the provider. </w:t>
      </w:r>
      <w:r w:rsidR="00942196">
        <w:t xml:space="preserve">However, the findings of this study suggest that mentoring relationships can impact trainee resilience by providing them with the </w:t>
      </w:r>
      <w:r w:rsidR="002832C3">
        <w:t>space</w:t>
      </w:r>
      <w:r w:rsidR="00942196">
        <w:t xml:space="preserve"> to develop a professional identity that aligns with their existing identity.</w:t>
      </w:r>
    </w:p>
    <w:p w14:paraId="69E82A68" w14:textId="77777777" w:rsidR="00003859" w:rsidRDefault="00003859" w:rsidP="00003859">
      <w:pPr>
        <w:spacing w:line="240" w:lineRule="auto"/>
        <w:jc w:val="both"/>
      </w:pPr>
    </w:p>
    <w:p w14:paraId="4AF3A7B6" w14:textId="7FFC9565" w:rsidR="006D60CD" w:rsidRDefault="002B0E08" w:rsidP="002B4CEC">
      <w:pPr>
        <w:spacing w:line="480" w:lineRule="auto"/>
        <w:jc w:val="both"/>
      </w:pPr>
      <w:r>
        <w:t>The pro</w:t>
      </w:r>
      <w:r w:rsidR="00513590">
        <w:t xml:space="preserve">posal outlined in Table 1 </w:t>
      </w:r>
      <w:r w:rsidR="00E958EA">
        <w:t xml:space="preserve">focuses on </w:t>
      </w:r>
      <w:r w:rsidR="003A259C">
        <w:t>embedding</w:t>
      </w:r>
      <w:r w:rsidR="00E958EA">
        <w:t xml:space="preserve"> a</w:t>
      </w:r>
      <w:r w:rsidR="00C01479">
        <w:t xml:space="preserve"> thoughtful</w:t>
      </w:r>
      <w:r w:rsidR="00E958EA">
        <w:t xml:space="preserve"> approach to mentoring that </w:t>
      </w:r>
      <w:r w:rsidR="00921089">
        <w:t>moves mentor</w:t>
      </w:r>
      <w:r w:rsidR="003E25C6">
        <w:t xml:space="preserve"> support</w:t>
      </w:r>
      <w:r w:rsidR="00921089">
        <w:t xml:space="preserve"> from a </w:t>
      </w:r>
      <w:r w:rsidR="00C61AEA">
        <w:t>‘</w:t>
      </w:r>
      <w:proofErr w:type="spellStart"/>
      <w:r w:rsidR="00921089">
        <w:t>judgementoring</w:t>
      </w:r>
      <w:proofErr w:type="spellEnd"/>
      <w:r w:rsidR="00C61AEA">
        <w:t>’</w:t>
      </w:r>
      <w:r w:rsidR="00921089">
        <w:t xml:space="preserve"> (</w:t>
      </w:r>
      <w:r w:rsidR="002957B4">
        <w:t xml:space="preserve">Hobson and </w:t>
      </w:r>
      <w:proofErr w:type="spellStart"/>
      <w:r w:rsidR="002957B4">
        <w:t>Malderez</w:t>
      </w:r>
      <w:proofErr w:type="spellEnd"/>
      <w:r w:rsidR="002957B4">
        <w:t>, 2013</w:t>
      </w:r>
      <w:r w:rsidR="00C61AEA">
        <w:t>, p.1</w:t>
      </w:r>
      <w:r w:rsidR="00921089">
        <w:t>) approach</w:t>
      </w:r>
      <w:r w:rsidR="0034453E">
        <w:t xml:space="preserve"> characterised by observation </w:t>
      </w:r>
      <w:r w:rsidR="00C01479">
        <w:t>followed by</w:t>
      </w:r>
      <w:r w:rsidR="0034453E">
        <w:t xml:space="preserve"> feedback</w:t>
      </w:r>
      <w:r w:rsidR="003E25C6">
        <w:t xml:space="preserve"> to</w:t>
      </w:r>
      <w:r w:rsidR="003F0D2A">
        <w:t xml:space="preserve"> a more developmental approach</w:t>
      </w:r>
      <w:r w:rsidR="00292E7D">
        <w:t xml:space="preserve"> which also incorporates supporting trainee teachers to belong as part of their </w:t>
      </w:r>
      <w:r w:rsidR="00090D3A">
        <w:t>induction. This would align with the</w:t>
      </w:r>
      <w:r w:rsidR="00C61AEA">
        <w:t xml:space="preserve"> definition presented by Hobson and </w:t>
      </w:r>
      <w:proofErr w:type="spellStart"/>
      <w:r w:rsidR="00C61AEA">
        <w:t>Malderez</w:t>
      </w:r>
      <w:proofErr w:type="spellEnd"/>
      <w:r w:rsidR="006D60CD">
        <w:t xml:space="preserve"> (2013) that </w:t>
      </w:r>
      <w:r w:rsidR="00A14DA4" w:rsidRPr="00A14DA4">
        <w:t xml:space="preserve">mentoring ‘aims to support the mentee’s learning and development </w:t>
      </w:r>
      <w:r w:rsidR="00A14DA4" w:rsidRPr="00A14DA4">
        <w:lastRenderedPageBreak/>
        <w:t xml:space="preserve">as a teacher, and their integration into and acceptance by the cultures of the school and the profession’ (Hobson and </w:t>
      </w:r>
      <w:proofErr w:type="spellStart"/>
      <w:r w:rsidR="00A14DA4" w:rsidRPr="00A14DA4">
        <w:t>Malderez</w:t>
      </w:r>
      <w:proofErr w:type="spellEnd"/>
      <w:r w:rsidR="00A14DA4" w:rsidRPr="00A14DA4">
        <w:t xml:space="preserve">, 2013, </w:t>
      </w:r>
      <w:r w:rsidR="00A14DA4" w:rsidRPr="00B46CEF">
        <w:t>p</w:t>
      </w:r>
      <w:r w:rsidR="00B46CEF" w:rsidRPr="00B46CEF">
        <w:t>1</w:t>
      </w:r>
      <w:r w:rsidR="00A14DA4" w:rsidRPr="00B46CEF">
        <w:t>).</w:t>
      </w:r>
    </w:p>
    <w:p w14:paraId="75D831E0" w14:textId="77777777" w:rsidR="00520909" w:rsidRDefault="00520909" w:rsidP="00F511D4"/>
    <w:p w14:paraId="21342DDE" w14:textId="43E9A7D3" w:rsidR="00F511D4" w:rsidRDefault="007A0872" w:rsidP="00F511D4">
      <w:r>
        <w:t xml:space="preserve">Table 1: </w:t>
      </w:r>
      <w:r w:rsidR="009A6BB6">
        <w:t xml:space="preserve">Mentor Training </w:t>
      </w:r>
      <w:r w:rsidR="00F360F3">
        <w:t>Implementation Plan</w:t>
      </w:r>
    </w:p>
    <w:p w14:paraId="0DC2146D" w14:textId="77777777" w:rsidR="007A0872" w:rsidRDefault="007A0872" w:rsidP="00F511D4"/>
    <w:tbl>
      <w:tblPr>
        <w:tblStyle w:val="TableGrid"/>
        <w:tblW w:w="0" w:type="auto"/>
        <w:tblLook w:val="04A0" w:firstRow="1" w:lastRow="0" w:firstColumn="1" w:lastColumn="0" w:noHBand="0" w:noVBand="1"/>
      </w:tblPr>
      <w:tblGrid>
        <w:gridCol w:w="2122"/>
        <w:gridCol w:w="6894"/>
      </w:tblGrid>
      <w:tr w:rsidR="007A0872" w14:paraId="39D07F4C" w14:textId="77777777" w:rsidTr="007A0872">
        <w:tc>
          <w:tcPr>
            <w:tcW w:w="2122" w:type="dxa"/>
          </w:tcPr>
          <w:p w14:paraId="75B46982" w14:textId="3C0EB36F" w:rsidR="007A0872" w:rsidRDefault="007A0872" w:rsidP="00F511D4">
            <w:r>
              <w:t>Policy name</w:t>
            </w:r>
          </w:p>
        </w:tc>
        <w:tc>
          <w:tcPr>
            <w:tcW w:w="6894" w:type="dxa"/>
          </w:tcPr>
          <w:p w14:paraId="2540963E" w14:textId="66ABB931" w:rsidR="007A0872" w:rsidRDefault="004959CC" w:rsidP="00F511D4">
            <w:r>
              <w:t xml:space="preserve">Resilience Informed </w:t>
            </w:r>
            <w:r w:rsidR="009B3DF9">
              <w:t>Mentor Training</w:t>
            </w:r>
          </w:p>
        </w:tc>
      </w:tr>
      <w:tr w:rsidR="00E12FFF" w14:paraId="2D4B320E" w14:textId="77777777" w:rsidTr="00E12FFF">
        <w:trPr>
          <w:trHeight w:val="297"/>
        </w:trPr>
        <w:tc>
          <w:tcPr>
            <w:tcW w:w="2122" w:type="dxa"/>
          </w:tcPr>
          <w:p w14:paraId="2678B263" w14:textId="3E3450FA" w:rsidR="00E12FFF" w:rsidRDefault="00E12FFF" w:rsidP="00F511D4">
            <w:r>
              <w:t>Aim</w:t>
            </w:r>
          </w:p>
        </w:tc>
        <w:tc>
          <w:tcPr>
            <w:tcW w:w="6894" w:type="dxa"/>
          </w:tcPr>
          <w:p w14:paraId="7F605288" w14:textId="31185950" w:rsidR="00E12FFF" w:rsidRDefault="00E12FFF" w:rsidP="00F511D4">
            <w:r>
              <w:t xml:space="preserve">To invite </w:t>
            </w:r>
            <w:r w:rsidRPr="00BD0FF7">
              <w:rPr>
                <w:highlight w:val="black"/>
              </w:rPr>
              <w:t>…………</w:t>
            </w:r>
            <w:r>
              <w:t xml:space="preserve"> SCITT partnership mentors to consider ways in which they can provide the space for trainees’ identity development within the context of their school culture</w:t>
            </w:r>
            <w:r w:rsidR="004959CC">
              <w:t xml:space="preserve">. </w:t>
            </w:r>
          </w:p>
        </w:tc>
      </w:tr>
      <w:tr w:rsidR="00E12FFF" w14:paraId="0454016E" w14:textId="77777777" w:rsidTr="007A0872">
        <w:trPr>
          <w:trHeight w:val="296"/>
        </w:trPr>
        <w:tc>
          <w:tcPr>
            <w:tcW w:w="2122" w:type="dxa"/>
          </w:tcPr>
          <w:p w14:paraId="7ED81405" w14:textId="6BA723E1" w:rsidR="00E12FFF" w:rsidRDefault="00E12FFF" w:rsidP="00F511D4">
            <w:r>
              <w:t xml:space="preserve">Linked Improvement </w:t>
            </w:r>
            <w:r w:rsidR="001434C7">
              <w:t>Priority</w:t>
            </w:r>
          </w:p>
        </w:tc>
        <w:tc>
          <w:tcPr>
            <w:tcW w:w="6894" w:type="dxa"/>
          </w:tcPr>
          <w:p w14:paraId="4285066B" w14:textId="159324BD" w:rsidR="00E12FFF" w:rsidRDefault="00E12FFF" w:rsidP="00F511D4">
            <w:r>
              <w:t xml:space="preserve">To improve the consistency of mentoring </w:t>
            </w:r>
            <w:r w:rsidR="00F9415B">
              <w:t xml:space="preserve">quality </w:t>
            </w:r>
            <w:r>
              <w:t>across the partnership.</w:t>
            </w:r>
          </w:p>
        </w:tc>
      </w:tr>
      <w:tr w:rsidR="007A0872" w14:paraId="4CE41AF6" w14:textId="77777777" w:rsidTr="00135299">
        <w:tc>
          <w:tcPr>
            <w:tcW w:w="2122" w:type="dxa"/>
          </w:tcPr>
          <w:p w14:paraId="4503DABF" w14:textId="0E42A1C6" w:rsidR="007A0872" w:rsidRDefault="00047CAE" w:rsidP="00F511D4">
            <w:r>
              <w:t>Training Approach</w:t>
            </w:r>
          </w:p>
        </w:tc>
        <w:tc>
          <w:tcPr>
            <w:tcW w:w="6894" w:type="dxa"/>
            <w:shd w:val="clear" w:color="auto" w:fill="auto"/>
          </w:tcPr>
          <w:p w14:paraId="3FF7CD10" w14:textId="3BF458CA" w:rsidR="007A0872" w:rsidRDefault="000C5D5E" w:rsidP="00F511D4">
            <w:r>
              <w:t xml:space="preserve">Share insights from </w:t>
            </w:r>
            <w:r w:rsidR="000D5C24">
              <w:t xml:space="preserve">the </w:t>
            </w:r>
            <w:r w:rsidR="001D0FE7">
              <w:t>study</w:t>
            </w:r>
          </w:p>
          <w:p w14:paraId="6BDEA182" w14:textId="77777777" w:rsidR="001D0FE7" w:rsidRDefault="001D0FE7" w:rsidP="00F511D4">
            <w:r>
              <w:t>Invite discussion</w:t>
            </w:r>
          </w:p>
          <w:p w14:paraId="3E378F62" w14:textId="0A6FA588" w:rsidR="00B35A48" w:rsidRDefault="00AA2E18" w:rsidP="00F511D4">
            <w:r>
              <w:t xml:space="preserve">Identify barriers </w:t>
            </w:r>
            <w:r w:rsidR="005A5BC7">
              <w:t>and ways forward</w:t>
            </w:r>
          </w:p>
          <w:p w14:paraId="0C4FBA6D" w14:textId="77777777" w:rsidR="00AA2E18" w:rsidRDefault="005421DF" w:rsidP="00F511D4">
            <w:r>
              <w:t xml:space="preserve">Generate </w:t>
            </w:r>
            <w:r w:rsidR="00265B74">
              <w:t xml:space="preserve">new </w:t>
            </w:r>
            <w:r w:rsidR="001339CE">
              <w:t>intentions for practice</w:t>
            </w:r>
          </w:p>
          <w:p w14:paraId="3FEB9C9D" w14:textId="7BDB8B5B" w:rsidR="00265B74" w:rsidRDefault="00265B74" w:rsidP="00F511D4">
            <w:r>
              <w:t xml:space="preserve">Reflect </w:t>
            </w:r>
            <w:r w:rsidR="005A5BC7">
              <w:t>in the impact</w:t>
            </w:r>
          </w:p>
        </w:tc>
      </w:tr>
      <w:tr w:rsidR="00541476" w14:paraId="3D010611" w14:textId="77777777" w:rsidTr="007A0872">
        <w:tc>
          <w:tcPr>
            <w:tcW w:w="2122" w:type="dxa"/>
          </w:tcPr>
          <w:p w14:paraId="4146FC20" w14:textId="0B7F61A3" w:rsidR="00541476" w:rsidRDefault="00541476" w:rsidP="00F511D4">
            <w:r>
              <w:t>Reviewed and approved</w:t>
            </w:r>
          </w:p>
        </w:tc>
        <w:tc>
          <w:tcPr>
            <w:tcW w:w="6894" w:type="dxa"/>
          </w:tcPr>
          <w:p w14:paraId="5B43397B" w14:textId="174BA991" w:rsidR="00541476" w:rsidRDefault="00F707AD" w:rsidP="00F511D4">
            <w:r>
              <w:t>ITT Partnership Manager: September 2024</w:t>
            </w:r>
          </w:p>
        </w:tc>
      </w:tr>
      <w:tr w:rsidR="00872E69" w14:paraId="0A791766" w14:textId="77777777" w:rsidTr="007A0872">
        <w:tc>
          <w:tcPr>
            <w:tcW w:w="2122" w:type="dxa"/>
          </w:tcPr>
          <w:p w14:paraId="4FA48D58" w14:textId="45A5EB38" w:rsidR="00872E69" w:rsidRDefault="00872E69" w:rsidP="00F511D4">
            <w:r>
              <w:t>Implementation Timeline</w:t>
            </w:r>
          </w:p>
        </w:tc>
        <w:tc>
          <w:tcPr>
            <w:tcW w:w="6894" w:type="dxa"/>
          </w:tcPr>
          <w:p w14:paraId="093DAA26" w14:textId="77777777" w:rsidR="00872E69" w:rsidRDefault="00872E69" w:rsidP="00F511D4">
            <w:r w:rsidRPr="00F677DA">
              <w:rPr>
                <w:b/>
                <w:bCs/>
              </w:rPr>
              <w:t>Planning</w:t>
            </w:r>
            <w:r>
              <w:rPr>
                <w:b/>
                <w:bCs/>
              </w:rPr>
              <w:t xml:space="preserve"> – </w:t>
            </w:r>
            <w:r w:rsidRPr="00F677DA">
              <w:t>August 2024</w:t>
            </w:r>
          </w:p>
          <w:p w14:paraId="1DB52F60" w14:textId="77777777" w:rsidR="00872E69" w:rsidRDefault="00872E69" w:rsidP="00F511D4">
            <w:pPr>
              <w:rPr>
                <w:b/>
                <w:bCs/>
              </w:rPr>
            </w:pPr>
          </w:p>
          <w:p w14:paraId="4AE738DC" w14:textId="77777777" w:rsidR="00872E69" w:rsidRDefault="00872E69" w:rsidP="00F511D4">
            <w:pPr>
              <w:rPr>
                <w:b/>
                <w:bCs/>
              </w:rPr>
            </w:pPr>
            <w:r>
              <w:rPr>
                <w:b/>
                <w:bCs/>
              </w:rPr>
              <w:t xml:space="preserve">Delivery – </w:t>
            </w:r>
            <w:r w:rsidRPr="00844285">
              <w:t xml:space="preserve">TBC by ITT Partnership </w:t>
            </w:r>
            <w:r>
              <w:t>Manager</w:t>
            </w:r>
            <w:r w:rsidRPr="00844285">
              <w:t>.</w:t>
            </w:r>
          </w:p>
          <w:p w14:paraId="237D3899" w14:textId="77777777" w:rsidR="00872E69" w:rsidRDefault="00872E69" w:rsidP="00F511D4">
            <w:pPr>
              <w:rPr>
                <w:b/>
                <w:bCs/>
              </w:rPr>
            </w:pPr>
          </w:p>
          <w:p w14:paraId="15F115E8" w14:textId="77777777" w:rsidR="00872E69" w:rsidRDefault="00872E69" w:rsidP="00F511D4">
            <w:pPr>
              <w:rPr>
                <w:b/>
                <w:bCs/>
              </w:rPr>
            </w:pPr>
            <w:r>
              <w:rPr>
                <w:b/>
                <w:bCs/>
              </w:rPr>
              <w:t xml:space="preserve">Evaluation and feedback – </w:t>
            </w:r>
          </w:p>
          <w:p w14:paraId="5CE23454" w14:textId="77777777" w:rsidR="00872E69" w:rsidRPr="00D46668" w:rsidRDefault="00872E69" w:rsidP="00F511D4">
            <w:r w:rsidRPr="00D46668">
              <w:t xml:space="preserve">Professional Tutors: </w:t>
            </w:r>
            <w:r>
              <w:t xml:space="preserve">Quality Assurance of mentoring and feedback at each visit. </w:t>
            </w:r>
          </w:p>
          <w:p w14:paraId="6CFE6C8E" w14:textId="77777777" w:rsidR="00872E69" w:rsidRPr="00DC13CE" w:rsidRDefault="00872E69" w:rsidP="00F511D4">
            <w:r>
              <w:t xml:space="preserve">Curriculum Development Adviser and Professional Tutors: Monitoring of trainee records and wellbeing check-ins. </w:t>
            </w:r>
          </w:p>
          <w:p w14:paraId="77976EF5" w14:textId="77777777" w:rsidR="00872E69" w:rsidRDefault="00872E69" w:rsidP="00F511D4">
            <w:pPr>
              <w:rPr>
                <w:b/>
                <w:bCs/>
              </w:rPr>
            </w:pPr>
          </w:p>
          <w:p w14:paraId="07889216" w14:textId="77777777" w:rsidR="00872E69" w:rsidRDefault="00872E69" w:rsidP="00F511D4">
            <w:pPr>
              <w:rPr>
                <w:b/>
                <w:bCs/>
              </w:rPr>
            </w:pPr>
            <w:r>
              <w:rPr>
                <w:b/>
                <w:bCs/>
              </w:rPr>
              <w:t xml:space="preserve">End-of-year review – </w:t>
            </w:r>
          </w:p>
          <w:p w14:paraId="1D590AD2" w14:textId="77777777" w:rsidR="00872E69" w:rsidRPr="00902844" w:rsidRDefault="00872E69" w:rsidP="00F511D4">
            <w:r>
              <w:t xml:space="preserve">Feedback from trainees and professional tutors on the influence of mentoring on their resilience and general well-being. </w:t>
            </w:r>
          </w:p>
          <w:p w14:paraId="2A72CA3A" w14:textId="0C8C0191" w:rsidR="00872E69" w:rsidRDefault="00872E69" w:rsidP="00F511D4">
            <w:pPr>
              <w:rPr>
                <w:lang w:val="en-US"/>
              </w:rPr>
            </w:pPr>
            <w:r w:rsidRPr="00390FAF">
              <w:t>Analysis of s</w:t>
            </w:r>
            <w:proofErr w:type="spellStart"/>
            <w:r w:rsidRPr="00390FAF">
              <w:rPr>
                <w:lang w:val="en-US"/>
              </w:rPr>
              <w:t>uccessful</w:t>
            </w:r>
            <w:proofErr w:type="spellEnd"/>
            <w:r>
              <w:rPr>
                <w:lang w:val="en-US"/>
              </w:rPr>
              <w:t xml:space="preserve"> [trainee]</w:t>
            </w:r>
            <w:r w:rsidRPr="00390FAF">
              <w:rPr>
                <w:lang w:val="en-US"/>
              </w:rPr>
              <w:t xml:space="preserve"> completion rates </w:t>
            </w:r>
            <w:r w:rsidR="00D40814">
              <w:rPr>
                <w:lang w:val="en-US"/>
              </w:rPr>
              <w:t>against the</w:t>
            </w:r>
            <w:r w:rsidRPr="00390FAF">
              <w:rPr>
                <w:lang w:val="en-US"/>
              </w:rPr>
              <w:t xml:space="preserve"> national benchmark</w:t>
            </w:r>
            <w:r>
              <w:rPr>
                <w:lang w:val="en-US"/>
              </w:rPr>
              <w:t xml:space="preserve"> </w:t>
            </w:r>
            <w:r w:rsidRPr="00BD641B">
              <w:rPr>
                <w:lang w:val="en-US"/>
              </w:rPr>
              <w:t>(DFE, 2020)</w:t>
            </w:r>
            <w:r w:rsidR="001434C7" w:rsidRPr="00BD641B">
              <w:rPr>
                <w:lang w:val="en-US"/>
              </w:rPr>
              <w:t>.</w:t>
            </w:r>
          </w:p>
          <w:p w14:paraId="76CF5191" w14:textId="0F7E5759" w:rsidR="001434C7" w:rsidRDefault="001434C7" w:rsidP="00F511D4"/>
        </w:tc>
      </w:tr>
      <w:tr w:rsidR="00872E69" w14:paraId="63BF54C5" w14:textId="77777777" w:rsidTr="007A0872">
        <w:tc>
          <w:tcPr>
            <w:tcW w:w="2122" w:type="dxa"/>
          </w:tcPr>
          <w:p w14:paraId="64475BFF" w14:textId="2195CEAC" w:rsidR="00872E69" w:rsidRDefault="00872E69" w:rsidP="00F511D4">
            <w:r>
              <w:t>Funding</w:t>
            </w:r>
          </w:p>
        </w:tc>
        <w:tc>
          <w:tcPr>
            <w:tcW w:w="6894" w:type="dxa"/>
          </w:tcPr>
          <w:p w14:paraId="20A136C8" w14:textId="1140FA2F" w:rsidR="00872E69" w:rsidRDefault="00872E69" w:rsidP="00F511D4">
            <w:r>
              <w:t>Embedded as part of the 20 hours of mentor training to be offered by ITT providers from September 2024</w:t>
            </w:r>
            <w:r w:rsidR="0032756F">
              <w:t xml:space="preserve"> (DFE, 2024).</w:t>
            </w:r>
          </w:p>
        </w:tc>
      </w:tr>
      <w:tr w:rsidR="00872E69" w14:paraId="27379DF3" w14:textId="77777777" w:rsidTr="007A0872">
        <w:tc>
          <w:tcPr>
            <w:tcW w:w="2122" w:type="dxa"/>
          </w:tcPr>
          <w:p w14:paraId="40B751FF" w14:textId="7DE4FC3B" w:rsidR="00872E69" w:rsidRDefault="00872E69" w:rsidP="00F511D4">
            <w:r>
              <w:t>Outcomes</w:t>
            </w:r>
          </w:p>
        </w:tc>
        <w:tc>
          <w:tcPr>
            <w:tcW w:w="6894" w:type="dxa"/>
          </w:tcPr>
          <w:p w14:paraId="53D18066" w14:textId="7C348B0B" w:rsidR="00872E69" w:rsidRPr="00F677DA" w:rsidRDefault="00872E69" w:rsidP="00F511D4">
            <w:pPr>
              <w:rPr>
                <w:b/>
                <w:bCs/>
              </w:rPr>
            </w:pPr>
            <w:r>
              <w:t xml:space="preserve">To </w:t>
            </w:r>
            <w:r w:rsidR="00584940">
              <w:t>support</w:t>
            </w:r>
            <w:r>
              <w:t xml:space="preserve"> mentors </w:t>
            </w:r>
            <w:r w:rsidR="00584940">
              <w:t>to develop</w:t>
            </w:r>
            <w:r>
              <w:t xml:space="preserve"> insights about the positive and negative influences of mentoring on resilience inviting them to consider how their actions can foster the conditions for resilience in the trainee teachers they will mentor. </w:t>
            </w:r>
          </w:p>
        </w:tc>
      </w:tr>
      <w:tr w:rsidR="00872E69" w14:paraId="3A09062C" w14:textId="77777777" w:rsidTr="007A0872">
        <w:tc>
          <w:tcPr>
            <w:tcW w:w="2122" w:type="dxa"/>
          </w:tcPr>
          <w:p w14:paraId="76744BCB" w14:textId="2A638AFC" w:rsidR="00872E69" w:rsidRDefault="00872E69" w:rsidP="00F511D4">
            <w:r>
              <w:t>Success Criteria</w:t>
            </w:r>
          </w:p>
        </w:tc>
        <w:tc>
          <w:tcPr>
            <w:tcW w:w="6894" w:type="dxa"/>
          </w:tcPr>
          <w:p w14:paraId="3AE469FE" w14:textId="77777777" w:rsidR="00872E69" w:rsidRDefault="00872E69" w:rsidP="00F511D4">
            <w:r w:rsidRPr="00B36B39">
              <w:rPr>
                <w:b/>
                <w:bCs/>
              </w:rPr>
              <w:t>Short term</w:t>
            </w:r>
            <w:r>
              <w:t xml:space="preserve">: mentoring approaches provide trainee teachers with improved support for their resilience and overall well-being in placement schools reducing feelings of isolation and vulnerability. </w:t>
            </w:r>
          </w:p>
          <w:p w14:paraId="67C2FA0E" w14:textId="77777777" w:rsidR="00872E69" w:rsidRDefault="00872E69" w:rsidP="00F511D4"/>
          <w:p w14:paraId="668C93A5" w14:textId="3DFFE18C" w:rsidR="00872E69" w:rsidRDefault="00872E69" w:rsidP="00F511D4">
            <w:r w:rsidRPr="00B36B39">
              <w:rPr>
                <w:b/>
                <w:bCs/>
              </w:rPr>
              <w:lastRenderedPageBreak/>
              <w:t>Long-term:</w:t>
            </w:r>
            <w:r>
              <w:t xml:space="preserve"> Reduction in trainee attrition in the ITT year. </w:t>
            </w:r>
          </w:p>
        </w:tc>
      </w:tr>
      <w:tr w:rsidR="00872E69" w14:paraId="33C1BC28" w14:textId="77777777" w:rsidTr="007A0872">
        <w:tc>
          <w:tcPr>
            <w:tcW w:w="2122" w:type="dxa"/>
          </w:tcPr>
          <w:p w14:paraId="62ACFECF" w14:textId="72EE2630" w:rsidR="00872E69" w:rsidRDefault="00872E69" w:rsidP="00F511D4">
            <w:r>
              <w:lastRenderedPageBreak/>
              <w:t>Evidence</w:t>
            </w:r>
          </w:p>
        </w:tc>
        <w:tc>
          <w:tcPr>
            <w:tcW w:w="6894" w:type="dxa"/>
          </w:tcPr>
          <w:p w14:paraId="5680CE4B" w14:textId="77777777" w:rsidR="00872E69" w:rsidRDefault="00872E69" w:rsidP="0079471D">
            <w:r>
              <w:t xml:space="preserve">Short Term: </w:t>
            </w:r>
          </w:p>
          <w:p w14:paraId="2676E66B" w14:textId="77777777" w:rsidR="00872E69" w:rsidRPr="000120B2" w:rsidRDefault="00872E69" w:rsidP="00220FB6">
            <w:pPr>
              <w:pStyle w:val="ListParagraph"/>
              <w:numPr>
                <w:ilvl w:val="0"/>
                <w:numId w:val="26"/>
              </w:numPr>
            </w:pPr>
            <w:r w:rsidRPr="000120B2">
              <w:t>‘Mentor evaluations of the impact of training on their expertise’ (DFE, 2020</w:t>
            </w:r>
            <w:r>
              <w:t>, Section 9: Bullet Point 6</w:t>
            </w:r>
            <w:r w:rsidRPr="000120B2">
              <w:t>).</w:t>
            </w:r>
          </w:p>
          <w:p w14:paraId="3A72622D" w14:textId="77777777" w:rsidR="00872E69" w:rsidRPr="00220FB6" w:rsidRDefault="00872E69" w:rsidP="00220FB6">
            <w:pPr>
              <w:numPr>
                <w:ilvl w:val="0"/>
                <w:numId w:val="26"/>
              </w:numPr>
              <w:shd w:val="clear" w:color="auto" w:fill="FFFFFF"/>
              <w:spacing w:after="75"/>
              <w:rPr>
                <w:rFonts w:asciiTheme="majorHAnsi" w:eastAsia="Times New Roman" w:hAnsiTheme="majorHAnsi"/>
                <w:color w:val="0B0C0C"/>
                <w:lang w:eastAsia="en-GB"/>
              </w:rPr>
            </w:pPr>
            <w:r w:rsidRPr="000120B2">
              <w:rPr>
                <w:rFonts w:asciiTheme="majorHAnsi" w:eastAsia="Times New Roman" w:hAnsiTheme="majorHAnsi"/>
                <w:color w:val="0B0C0C"/>
                <w:lang w:eastAsia="en-GB"/>
              </w:rPr>
              <w:t>‘</w:t>
            </w:r>
            <w:proofErr w:type="gramStart"/>
            <w:r w:rsidRPr="00220FB6">
              <w:rPr>
                <w:rFonts w:asciiTheme="majorHAnsi" w:eastAsia="Times New Roman" w:hAnsiTheme="majorHAnsi"/>
                <w:color w:val="0B0C0C"/>
                <w:lang w:eastAsia="en-GB"/>
              </w:rPr>
              <w:t>records</w:t>
            </w:r>
            <w:proofErr w:type="gramEnd"/>
            <w:r w:rsidRPr="00220FB6">
              <w:rPr>
                <w:rFonts w:asciiTheme="majorHAnsi" w:eastAsia="Times New Roman" w:hAnsiTheme="majorHAnsi"/>
                <w:color w:val="0B0C0C"/>
                <w:lang w:eastAsia="en-GB"/>
              </w:rPr>
              <w:t xml:space="preserve"> of both central and school-based training, including records of observations, meetings, tutor visits and session plans, together with accompanying resources and research</w:t>
            </w:r>
            <w:r w:rsidRPr="000120B2">
              <w:rPr>
                <w:rFonts w:asciiTheme="majorHAnsi" w:eastAsia="Times New Roman" w:hAnsiTheme="majorHAnsi"/>
                <w:color w:val="0B0C0C"/>
                <w:lang w:eastAsia="en-GB"/>
              </w:rPr>
              <w:t xml:space="preserve">’ (DFE 2020, Section </w:t>
            </w:r>
            <w:r>
              <w:rPr>
                <w:rFonts w:asciiTheme="majorHAnsi" w:eastAsia="Times New Roman" w:hAnsiTheme="majorHAnsi"/>
                <w:color w:val="0B0C0C"/>
                <w:lang w:eastAsia="en-GB"/>
              </w:rPr>
              <w:t>7</w:t>
            </w:r>
            <w:r w:rsidRPr="000120B2">
              <w:rPr>
                <w:rFonts w:asciiTheme="majorHAnsi" w:eastAsia="Times New Roman" w:hAnsiTheme="majorHAnsi"/>
                <w:color w:val="0B0C0C"/>
                <w:lang w:eastAsia="en-GB"/>
              </w:rPr>
              <w:t>: Bullet Point 3).</w:t>
            </w:r>
          </w:p>
          <w:p w14:paraId="4B532AFC" w14:textId="77777777" w:rsidR="00872E69" w:rsidRDefault="00872E69" w:rsidP="0079471D"/>
          <w:p w14:paraId="50A4D7D1" w14:textId="77777777" w:rsidR="00872E69" w:rsidRDefault="00872E69" w:rsidP="0079471D">
            <w:r>
              <w:t xml:space="preserve">Long Term: </w:t>
            </w:r>
          </w:p>
          <w:p w14:paraId="5EF857B2" w14:textId="1DB272D0" w:rsidR="00872E69" w:rsidRDefault="00872E69" w:rsidP="00B36B39">
            <w:pPr>
              <w:pStyle w:val="ListParagraph"/>
              <w:numPr>
                <w:ilvl w:val="0"/>
                <w:numId w:val="28"/>
              </w:numPr>
            </w:pPr>
            <w:r>
              <w:t>Trainee completion rates are higher than the national benchmark</w:t>
            </w:r>
            <w:r w:rsidR="000B40E2">
              <w:t xml:space="preserve"> </w:t>
            </w:r>
            <w:r>
              <w:t>(DFE, 2020)</w:t>
            </w:r>
            <w:r w:rsidR="00D4585D">
              <w:t>.</w:t>
            </w:r>
          </w:p>
          <w:p w14:paraId="21B83B25" w14:textId="353BE9B0" w:rsidR="00872E69" w:rsidRDefault="00872E69" w:rsidP="00F511D4"/>
        </w:tc>
      </w:tr>
    </w:tbl>
    <w:p w14:paraId="088E1103" w14:textId="77777777" w:rsidR="00BD0397" w:rsidRDefault="00BD0397" w:rsidP="002864CD">
      <w:pPr>
        <w:spacing w:line="480" w:lineRule="auto"/>
        <w:jc w:val="both"/>
      </w:pPr>
    </w:p>
    <w:p w14:paraId="3E4FC981" w14:textId="4C05FCD5" w:rsidR="009A6BB6" w:rsidRPr="009D356F" w:rsidRDefault="009B1D6C" w:rsidP="002864CD">
      <w:pPr>
        <w:spacing w:line="480" w:lineRule="auto"/>
        <w:jc w:val="both"/>
      </w:pPr>
      <w:r w:rsidRPr="009D356F">
        <w:t>For policy change to be successful,</w:t>
      </w:r>
      <w:r w:rsidR="002864CD" w:rsidRPr="009D356F">
        <w:t xml:space="preserve"> </w:t>
      </w:r>
      <w:r w:rsidR="00A028B9" w:rsidRPr="009D356F">
        <w:t xml:space="preserve">there needs to be alignment between the intended change and the context in which it </w:t>
      </w:r>
      <w:r w:rsidR="00674331" w:rsidRPr="009D356F">
        <w:t>will</w:t>
      </w:r>
      <w:r w:rsidR="00A028B9" w:rsidRPr="009D356F">
        <w:t xml:space="preserve"> be implemented</w:t>
      </w:r>
      <w:r w:rsidR="006A3DCE" w:rsidRPr="009D356F">
        <w:t xml:space="preserve"> (</w:t>
      </w:r>
      <w:proofErr w:type="spellStart"/>
      <w:r w:rsidR="006A3DCE" w:rsidRPr="009D356F">
        <w:t>Trowler</w:t>
      </w:r>
      <w:proofErr w:type="spellEnd"/>
      <w:r w:rsidR="006A3DCE" w:rsidRPr="009D356F">
        <w:t>, Saunders and Knight, 2002)</w:t>
      </w:r>
      <w:r w:rsidR="00A028B9" w:rsidRPr="009D356F">
        <w:t>.</w:t>
      </w:r>
      <w:r w:rsidRPr="009D356F">
        <w:t xml:space="preserve"> </w:t>
      </w:r>
      <w:r w:rsidR="008C3CF7" w:rsidRPr="009D356F">
        <w:t>In designing this policy for change, careful consideration was given to the limitations imposed by the current policy context in teaching and teacher education</w:t>
      </w:r>
      <w:r w:rsidR="00A028B9" w:rsidRPr="009D356F">
        <w:t xml:space="preserve">. </w:t>
      </w:r>
      <w:r w:rsidR="00674331" w:rsidRPr="009D356F">
        <w:t>T</w:t>
      </w:r>
      <w:r w:rsidR="00341549" w:rsidRPr="009D356F">
        <w:t>he variation of levels of performativity</w:t>
      </w:r>
      <w:r w:rsidR="00C47A0B" w:rsidRPr="009D356F">
        <w:t>, workload and culture</w:t>
      </w:r>
      <w:r w:rsidR="00341549" w:rsidRPr="009D356F">
        <w:t xml:space="preserve"> in each mentor’s context</w:t>
      </w:r>
      <w:r w:rsidR="00C47A0B" w:rsidRPr="009D356F">
        <w:t xml:space="preserve"> is such that any approach to change </w:t>
      </w:r>
      <w:r w:rsidR="00E31B29" w:rsidRPr="009D356F">
        <w:t xml:space="preserve">accepts that ‘innovation will be received, understood and consequently implemented differently in different contexts’ </w:t>
      </w:r>
      <w:r w:rsidR="004D7D4C" w:rsidRPr="009D356F">
        <w:t>(</w:t>
      </w:r>
      <w:proofErr w:type="spellStart"/>
      <w:r w:rsidR="004D7D4C" w:rsidRPr="009D356F">
        <w:t>Trowler</w:t>
      </w:r>
      <w:proofErr w:type="spellEnd"/>
      <w:r w:rsidR="004D7D4C" w:rsidRPr="009D356F">
        <w:t>,</w:t>
      </w:r>
      <w:r w:rsidR="006A3DCE" w:rsidRPr="009D356F">
        <w:t xml:space="preserve"> </w:t>
      </w:r>
      <w:r w:rsidR="009B5623" w:rsidRPr="009D356F">
        <w:rPr>
          <w:i/>
        </w:rPr>
        <w:t>et al</w:t>
      </w:r>
      <w:r w:rsidR="006A3DCE" w:rsidRPr="009D356F">
        <w:t>, 2002,</w:t>
      </w:r>
      <w:r w:rsidR="004D7D4C" w:rsidRPr="009D356F">
        <w:t xml:space="preserve"> p.18)</w:t>
      </w:r>
      <w:r w:rsidR="0046173D" w:rsidRPr="009D356F">
        <w:t xml:space="preserve">. </w:t>
      </w:r>
      <w:r w:rsidR="00DF738D" w:rsidRPr="009D356F">
        <w:t>This approach to change aligns with phenomenological research</w:t>
      </w:r>
      <w:r w:rsidR="00E205C5" w:rsidRPr="009D356F">
        <w:t xml:space="preserve">, which invites readers to </w:t>
      </w:r>
      <w:r w:rsidR="00344FD9" w:rsidRPr="009D356F">
        <w:t>connect</w:t>
      </w:r>
      <w:r w:rsidR="00D5612E" w:rsidRPr="009D356F">
        <w:t xml:space="preserve"> </w:t>
      </w:r>
      <w:r w:rsidR="00E205C5" w:rsidRPr="009D356F">
        <w:t>the findings and their contextually situated practice</w:t>
      </w:r>
      <w:r w:rsidR="00344FD9" w:rsidRPr="009D356F">
        <w:t xml:space="preserve"> rather than be directed to </w:t>
      </w:r>
      <w:r w:rsidR="00D1153B" w:rsidRPr="009D356F">
        <w:t xml:space="preserve">perform </w:t>
      </w:r>
      <w:r w:rsidR="00344FD9" w:rsidRPr="009D356F">
        <w:t>specific, generalised actions</w:t>
      </w:r>
      <w:r w:rsidR="00E205C5" w:rsidRPr="009D356F">
        <w:t xml:space="preserve"> (Dibley, </w:t>
      </w:r>
      <w:r w:rsidR="009B5623" w:rsidRPr="009D356F">
        <w:rPr>
          <w:i/>
        </w:rPr>
        <w:t>et al</w:t>
      </w:r>
      <w:r w:rsidR="00E205C5" w:rsidRPr="009D356F">
        <w:t xml:space="preserve">, 2020). </w:t>
      </w:r>
    </w:p>
    <w:p w14:paraId="6A4A975E" w14:textId="57D96AA6" w:rsidR="00100B24" w:rsidRPr="009D356F" w:rsidRDefault="00100B24" w:rsidP="002864CD">
      <w:pPr>
        <w:spacing w:line="480" w:lineRule="auto"/>
        <w:jc w:val="both"/>
      </w:pPr>
    </w:p>
    <w:p w14:paraId="4D3980B5" w14:textId="427585A5" w:rsidR="007A314F" w:rsidRPr="009D356F" w:rsidRDefault="007A314F" w:rsidP="002864CD">
      <w:pPr>
        <w:spacing w:line="480" w:lineRule="auto"/>
        <w:jc w:val="both"/>
      </w:pPr>
      <w:r w:rsidRPr="009D356F">
        <w:t xml:space="preserve">A </w:t>
      </w:r>
      <w:r w:rsidR="00094CC9" w:rsidRPr="009D356F">
        <w:t xml:space="preserve">detailed version of </w:t>
      </w:r>
      <w:r w:rsidRPr="009D356F">
        <w:t>Lewin’s model of change</w:t>
      </w:r>
      <w:r w:rsidR="00094CC9" w:rsidRPr="009D356F">
        <w:t xml:space="preserve"> will be used to design the </w:t>
      </w:r>
      <w:r w:rsidR="00666505" w:rsidRPr="009D356F">
        <w:t xml:space="preserve">resilience-informed mentor training. </w:t>
      </w:r>
      <w:r w:rsidR="003E52BF" w:rsidRPr="009D356F">
        <w:t xml:space="preserve">Focusing on </w:t>
      </w:r>
      <w:r w:rsidR="00DD17BA" w:rsidRPr="009D356F">
        <w:t xml:space="preserve">‘group dynamics, democratic participation and choice’ </w:t>
      </w:r>
      <w:sdt>
        <w:sdtPr>
          <w:rPr>
            <w:color w:val="000000"/>
          </w:rPr>
          <w:tag w:val="MENDELEY_CITATION_v3_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"/>
          <w:id w:val="-1709016286"/>
          <w:placeholder>
            <w:docPart w:val="DefaultPlaceholder_-1854013440"/>
          </w:placeholder>
        </w:sdtPr>
        <w:sdtContent>
          <w:r w:rsidR="00A10FFE" w:rsidRPr="009D356F">
            <w:rPr>
              <w:color w:val="000000"/>
            </w:rPr>
            <w:t>(Burnes, 2020)</w:t>
          </w:r>
        </w:sdtContent>
      </w:sdt>
      <w:r w:rsidR="00897587" w:rsidRPr="009D356F">
        <w:rPr>
          <w:color w:val="000000"/>
        </w:rPr>
        <w:t xml:space="preserve"> </w:t>
      </w:r>
      <w:r w:rsidR="00DD17BA" w:rsidRPr="009D356F">
        <w:t>as a key feature of the change process</w:t>
      </w:r>
      <w:r w:rsidR="00505912" w:rsidRPr="009D356F">
        <w:t xml:space="preserve">, mentors will be invited to engage in </w:t>
      </w:r>
      <w:r w:rsidR="00FE09C8" w:rsidRPr="009D356F">
        <w:t xml:space="preserve">the training sessions through discussion </w:t>
      </w:r>
      <w:r w:rsidR="0043446B" w:rsidRPr="009D356F">
        <w:t>and</w:t>
      </w:r>
      <w:r w:rsidR="00DB3740" w:rsidRPr="009D356F">
        <w:t xml:space="preserve"> reflection</w:t>
      </w:r>
      <w:r w:rsidR="0043446B" w:rsidRPr="009D356F">
        <w:t xml:space="preserve"> throughout the </w:t>
      </w:r>
      <w:r w:rsidR="001D08F2" w:rsidRPr="009D356F">
        <w:t xml:space="preserve">process. </w:t>
      </w:r>
    </w:p>
    <w:p w14:paraId="3FA6F2DE" w14:textId="6F01ECF9" w:rsidR="00666505" w:rsidRDefault="00666505" w:rsidP="009D356F">
      <w:pPr>
        <w:spacing w:line="480" w:lineRule="auto"/>
        <w:jc w:val="center"/>
      </w:pPr>
      <w:r w:rsidRPr="00AC3ACE">
        <w:rPr>
          <w:noProof/>
        </w:rPr>
        <w:lastRenderedPageBreak/>
        <w:drawing>
          <wp:inline distT="0" distB="0" distL="0" distR="0" wp14:anchorId="37ECFFD9" wp14:editId="0B1A6F42">
            <wp:extent cx="5160010" cy="2132949"/>
            <wp:effectExtent l="0" t="0" r="2540" b="1270"/>
            <wp:docPr id="637902079" name="Picture 1" descr="A white sign with black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02079" name="Picture 1" descr="A white sign with black arrows&#10;&#10;Description automatically generated"/>
                    <pic:cNvPicPr/>
                  </pic:nvPicPr>
                  <pic:blipFill>
                    <a:blip r:embed="rId10"/>
                    <a:stretch>
                      <a:fillRect/>
                    </a:stretch>
                  </pic:blipFill>
                  <pic:spPr>
                    <a:xfrm>
                      <a:off x="0" y="0"/>
                      <a:ext cx="5164809" cy="2134933"/>
                    </a:xfrm>
                    <a:prstGeom prst="rect">
                      <a:avLst/>
                    </a:prstGeom>
                  </pic:spPr>
                </pic:pic>
              </a:graphicData>
            </a:graphic>
          </wp:inline>
        </w:drawing>
      </w:r>
    </w:p>
    <w:p w14:paraId="15FC0100" w14:textId="54D16672" w:rsidR="0023591D" w:rsidRPr="0023591D" w:rsidRDefault="0023591D" w:rsidP="0023591D">
      <w:pPr>
        <w:spacing w:line="480" w:lineRule="auto"/>
        <w:jc w:val="both"/>
      </w:pPr>
      <w:r>
        <w:tab/>
      </w:r>
      <w:bookmarkStart w:id="42" w:name="_Hlk171329933"/>
      <w:r w:rsidRPr="0023591D">
        <w:t xml:space="preserve">Figure </w:t>
      </w:r>
      <w:r w:rsidR="000A108B">
        <w:t>3</w:t>
      </w:r>
      <w:r w:rsidR="00C91086">
        <w:t xml:space="preserve"> ‘A Field Theory </w:t>
      </w:r>
      <w:r w:rsidR="000728A9">
        <w:t>v</w:t>
      </w:r>
      <w:r w:rsidR="00C91086">
        <w:t xml:space="preserve">iew of </w:t>
      </w:r>
      <w:r w:rsidR="000728A9">
        <w:t>Lewin’s three-step model’</w:t>
      </w:r>
      <w:r w:rsidRPr="0023591D">
        <w:t xml:space="preserve"> (Burnes, 2020, p. 49). </w:t>
      </w:r>
      <w:bookmarkEnd w:id="42"/>
    </w:p>
    <w:p w14:paraId="033705D4" w14:textId="7FBF24DA" w:rsidR="0023591D" w:rsidRDefault="0023591D" w:rsidP="00990DCE">
      <w:pPr>
        <w:spacing w:line="240" w:lineRule="auto"/>
        <w:jc w:val="both"/>
      </w:pPr>
    </w:p>
    <w:p w14:paraId="3EFAA323" w14:textId="52BCCF15" w:rsidR="006B4819" w:rsidRPr="009D356F" w:rsidRDefault="001D08F2" w:rsidP="002864CD">
      <w:pPr>
        <w:spacing w:line="480" w:lineRule="auto"/>
        <w:jc w:val="both"/>
      </w:pPr>
      <w:r w:rsidRPr="009D356F">
        <w:t xml:space="preserve">The </w:t>
      </w:r>
      <w:r w:rsidR="00A2756C" w:rsidRPr="009D356F">
        <w:t xml:space="preserve">model in </w:t>
      </w:r>
      <w:r w:rsidR="00651A65" w:rsidRPr="009D356F">
        <w:t>Figure</w:t>
      </w:r>
      <w:r w:rsidR="00A2756C" w:rsidRPr="009D356F">
        <w:t xml:space="preserve"> </w:t>
      </w:r>
      <w:r w:rsidR="00990DCE" w:rsidRPr="009D356F">
        <w:t>3</w:t>
      </w:r>
      <w:r w:rsidR="00A2756C" w:rsidRPr="009D356F">
        <w:t xml:space="preserve"> outlines the structure of </w:t>
      </w:r>
      <w:r w:rsidR="00BD641B" w:rsidRPr="009D356F">
        <w:t xml:space="preserve">the </w:t>
      </w:r>
      <w:r w:rsidR="007C28DF" w:rsidRPr="009D356F">
        <w:t>mentor</w:t>
      </w:r>
      <w:r w:rsidR="00A2756C" w:rsidRPr="009D356F">
        <w:t xml:space="preserve"> training, which will be </w:t>
      </w:r>
      <w:r w:rsidR="00651A65" w:rsidRPr="009D356F">
        <w:t xml:space="preserve">threaded through </w:t>
      </w:r>
      <w:r w:rsidR="00A03FEE" w:rsidRPr="009D356F">
        <w:t>the</w:t>
      </w:r>
      <w:r w:rsidR="00C76861" w:rsidRPr="009D356F">
        <w:t xml:space="preserve"> other sessions. </w:t>
      </w:r>
      <w:r w:rsidR="003F46ED" w:rsidRPr="009D356F">
        <w:t xml:space="preserve">At the beginning of the mentor </w:t>
      </w:r>
      <w:r w:rsidR="00AD6939" w:rsidRPr="009D356F">
        <w:t>training programme, the aim will be to challenge</w:t>
      </w:r>
      <w:r w:rsidR="00CA2AEB" w:rsidRPr="009D356F">
        <w:t xml:space="preserve"> (unfreeze)</w:t>
      </w:r>
      <w:r w:rsidR="00AD6939" w:rsidRPr="009D356F">
        <w:t xml:space="preserve"> </w:t>
      </w:r>
      <w:r w:rsidR="00DC0485" w:rsidRPr="009D356F">
        <w:t xml:space="preserve">existing </w:t>
      </w:r>
      <w:r w:rsidR="000C59D1" w:rsidRPr="009D356F">
        <w:t xml:space="preserve">views of mentoring such as </w:t>
      </w:r>
      <w:proofErr w:type="spellStart"/>
      <w:r w:rsidR="000C59D1" w:rsidRPr="009D356F">
        <w:t>judgementoring</w:t>
      </w:r>
      <w:proofErr w:type="spellEnd"/>
      <w:r w:rsidR="00F80E3F" w:rsidRPr="009D356F">
        <w:t xml:space="preserve"> approaches</w:t>
      </w:r>
      <w:r w:rsidR="000C59D1" w:rsidRPr="009D356F">
        <w:t xml:space="preserve"> </w:t>
      </w:r>
      <w:sdt>
        <w:sdtPr>
          <w:rPr>
            <w:color w:val="000000"/>
          </w:rPr>
          <w:tag w:val="MENDELEY_CITATION_v3_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"/>
          <w:id w:val="-976839176"/>
          <w:placeholder>
            <w:docPart w:val="DefaultPlaceholder_-1854013440"/>
          </w:placeholder>
        </w:sdtPr>
        <w:sdtContent>
          <w:r w:rsidR="00A10FFE" w:rsidRPr="009D356F">
            <w:rPr>
              <w:color w:val="000000"/>
            </w:rPr>
            <w:t xml:space="preserve">(Hobson and </w:t>
          </w:r>
          <w:proofErr w:type="spellStart"/>
          <w:r w:rsidR="00A10FFE" w:rsidRPr="009D356F">
            <w:rPr>
              <w:color w:val="000000"/>
            </w:rPr>
            <w:t>Malderez</w:t>
          </w:r>
          <w:proofErr w:type="spellEnd"/>
          <w:r w:rsidR="00A10FFE" w:rsidRPr="009D356F">
            <w:rPr>
              <w:color w:val="000000"/>
            </w:rPr>
            <w:t>, 2013)</w:t>
          </w:r>
        </w:sdtContent>
      </w:sdt>
      <w:r w:rsidR="00F23002" w:rsidRPr="009D356F">
        <w:t xml:space="preserve">. </w:t>
      </w:r>
      <w:r w:rsidR="00DD524F" w:rsidRPr="009D356F">
        <w:t xml:space="preserve">By educating </w:t>
      </w:r>
      <w:r w:rsidR="00D00EC5" w:rsidRPr="009D356F">
        <w:t xml:space="preserve">mentors </w:t>
      </w:r>
      <w:r w:rsidR="00DD524F" w:rsidRPr="009D356F">
        <w:t xml:space="preserve">and sharing the findings of this research, </w:t>
      </w:r>
      <w:r w:rsidR="00D00EC5" w:rsidRPr="009D356F">
        <w:t>the aim is to</w:t>
      </w:r>
      <w:r w:rsidR="00DD524F" w:rsidRPr="009D356F">
        <w:t xml:space="preserve"> encourage mentors to evaluate how their own </w:t>
      </w:r>
      <w:r w:rsidR="00D00EC5" w:rsidRPr="009D356F">
        <w:t>behaviour</w:t>
      </w:r>
      <w:r w:rsidR="00DD524F" w:rsidRPr="009D356F">
        <w:t xml:space="preserve"> affects the resilience of their trainees. This involves addressing the challenges within the school environment that sustain such a mentoring approach, such as time constraints.</w:t>
      </w:r>
      <w:r w:rsidR="0001217B" w:rsidRPr="009D356F">
        <w:t xml:space="preserve"> </w:t>
      </w:r>
      <w:r w:rsidR="0068003E" w:rsidRPr="009D356F">
        <w:t xml:space="preserve">The second phase </w:t>
      </w:r>
      <w:r w:rsidR="00141471" w:rsidRPr="009D356F">
        <w:t xml:space="preserve">will involve frequent revisiting </w:t>
      </w:r>
      <w:r w:rsidR="006B4D00" w:rsidRPr="009D356F">
        <w:t xml:space="preserve">and evaluation </w:t>
      </w:r>
      <w:r w:rsidR="00141471" w:rsidRPr="009D356F">
        <w:t>of the impact of the change</w:t>
      </w:r>
      <w:r w:rsidR="006B4D00" w:rsidRPr="009D356F">
        <w:t xml:space="preserve"> leading to </w:t>
      </w:r>
      <w:r w:rsidR="00B54940" w:rsidRPr="009D356F">
        <w:t>sharing and refining the approach as a group. Finally, this ongoing</w:t>
      </w:r>
      <w:r w:rsidR="000B6807" w:rsidRPr="009D356F">
        <w:t xml:space="preserve"> </w:t>
      </w:r>
      <w:r w:rsidR="000F024D" w:rsidRPr="009D356F">
        <w:t xml:space="preserve">iterative </w:t>
      </w:r>
      <w:r w:rsidR="000B6807" w:rsidRPr="009D356F">
        <w:t>process of</w:t>
      </w:r>
      <w:r w:rsidR="00B54940" w:rsidRPr="009D356F">
        <w:t xml:space="preserve"> reflection and refinement </w:t>
      </w:r>
      <w:r w:rsidR="000B6807" w:rsidRPr="009D356F">
        <w:t xml:space="preserve">instigates refreezing </w:t>
      </w:r>
      <w:r w:rsidR="000F024D" w:rsidRPr="009D356F">
        <w:t>by</w:t>
      </w:r>
      <w:r w:rsidR="008C65C5" w:rsidRPr="009D356F">
        <w:t xml:space="preserve"> creating</w:t>
      </w:r>
      <w:r w:rsidR="000B6807" w:rsidRPr="009D356F">
        <w:t xml:space="preserve"> new group norms </w:t>
      </w:r>
      <w:r w:rsidR="008C65C5" w:rsidRPr="009D356F">
        <w:t>on mentoring and ways of being</w:t>
      </w:r>
      <w:r w:rsidR="001D0508" w:rsidRPr="009D356F">
        <w:t xml:space="preserve"> as a mentor. </w:t>
      </w:r>
    </w:p>
    <w:p w14:paraId="4AB363A6" w14:textId="6E89F285" w:rsidR="00911C56" w:rsidRPr="009D356F" w:rsidRDefault="00911C56" w:rsidP="009D356F">
      <w:pPr>
        <w:pStyle w:val="Heading1"/>
      </w:pPr>
      <w:bookmarkStart w:id="43" w:name="_Toc171527118"/>
      <w:r w:rsidRPr="009D356F">
        <w:t>10. Future orientations of the research</w:t>
      </w:r>
      <w:bookmarkEnd w:id="43"/>
      <w:r w:rsidRPr="009D356F">
        <w:t xml:space="preserve"> </w:t>
      </w:r>
    </w:p>
    <w:p w14:paraId="66688328" w14:textId="77777777" w:rsidR="00492364" w:rsidRPr="009D356F" w:rsidRDefault="00492364" w:rsidP="00492364"/>
    <w:p w14:paraId="2C30EDEE" w14:textId="38BCE621" w:rsidR="00D01AD5" w:rsidRDefault="00492364" w:rsidP="00FA5F01">
      <w:pPr>
        <w:spacing w:line="480" w:lineRule="auto"/>
        <w:jc w:val="both"/>
      </w:pPr>
      <w:r w:rsidRPr="009D356F">
        <w:t>Th</w:t>
      </w:r>
      <w:r w:rsidR="00BD4B60" w:rsidRPr="009D356F">
        <w:t>e research findings uncovered some of the social complexities of learning to teach on school placements</w:t>
      </w:r>
      <w:proofErr w:type="gramStart"/>
      <w:r w:rsidR="00FD73C5" w:rsidRPr="009D356F">
        <w:t xml:space="preserve"> and in particular,</w:t>
      </w:r>
      <w:proofErr w:type="gramEnd"/>
      <w:r w:rsidR="00FD73C5" w:rsidRPr="009D356F">
        <w:t xml:space="preserve"> the social complexities of mentoring relationships. </w:t>
      </w:r>
      <w:r w:rsidR="00D01AD5" w:rsidRPr="009D356F">
        <w:t xml:space="preserve">This </w:t>
      </w:r>
      <w:r w:rsidR="00C020A4" w:rsidRPr="009D356F">
        <w:t xml:space="preserve">motivates further interest </w:t>
      </w:r>
      <w:r w:rsidR="007B76CF" w:rsidRPr="009D356F">
        <w:t>in</w:t>
      </w:r>
      <w:r w:rsidR="00C020A4" w:rsidRPr="009D356F">
        <w:t xml:space="preserve"> in-depth studies exploring these complexities. In this </w:t>
      </w:r>
      <w:r w:rsidR="00C020A4" w:rsidRPr="009D356F">
        <w:lastRenderedPageBreak/>
        <w:t>section</w:t>
      </w:r>
      <w:r w:rsidR="00C95054" w:rsidRPr="009D356F">
        <w:t>,</w:t>
      </w:r>
      <w:r w:rsidR="00C020A4" w:rsidRPr="009D356F">
        <w:t xml:space="preserve"> I have </w:t>
      </w:r>
      <w:r w:rsidR="00C95054" w:rsidRPr="009D356F">
        <w:t xml:space="preserve">proposed </w:t>
      </w:r>
      <w:r w:rsidR="00C020A4" w:rsidRPr="009D356F">
        <w:t xml:space="preserve">two potential future orientations to </w:t>
      </w:r>
      <w:r w:rsidR="00B273AB" w:rsidRPr="009D356F">
        <w:t xml:space="preserve">consider </w:t>
      </w:r>
      <w:proofErr w:type="gramStart"/>
      <w:r w:rsidR="00B273AB" w:rsidRPr="009D356F">
        <w:t>in light of</w:t>
      </w:r>
      <w:proofErr w:type="gramEnd"/>
      <w:r w:rsidR="00B273AB" w:rsidRPr="009D356F">
        <w:t xml:space="preserve"> the findings of the present study</w:t>
      </w:r>
      <w:r w:rsidR="007B76CF" w:rsidRPr="009D356F">
        <w:t xml:space="preserve">. </w:t>
      </w:r>
    </w:p>
    <w:p w14:paraId="5DE97CB3" w14:textId="77777777" w:rsidR="009D356F" w:rsidRPr="009D356F" w:rsidRDefault="009D356F" w:rsidP="009D356F">
      <w:pPr>
        <w:spacing w:line="240" w:lineRule="auto"/>
        <w:jc w:val="both"/>
      </w:pPr>
    </w:p>
    <w:p w14:paraId="0DFF7C33" w14:textId="61348EA4" w:rsidR="00492364" w:rsidRPr="009D356F" w:rsidRDefault="00FD73C5" w:rsidP="00FA5F01">
      <w:pPr>
        <w:spacing w:line="480" w:lineRule="auto"/>
        <w:jc w:val="both"/>
      </w:pPr>
      <w:r w:rsidRPr="009D356F">
        <w:t xml:space="preserve">A trainee teacher </w:t>
      </w:r>
      <w:proofErr w:type="gramStart"/>
      <w:r w:rsidRPr="009D356F">
        <w:t>has to</w:t>
      </w:r>
      <w:proofErr w:type="gramEnd"/>
      <w:r w:rsidRPr="009D356F">
        <w:t xml:space="preserve"> navigate </w:t>
      </w:r>
      <w:r w:rsidR="00FA5F01" w:rsidRPr="009D356F">
        <w:t xml:space="preserve">this social world to </w:t>
      </w:r>
      <w:r w:rsidR="002378A9" w:rsidRPr="009D356F">
        <w:t>enable</w:t>
      </w:r>
      <w:r w:rsidR="00FA5F01" w:rsidRPr="009D356F">
        <w:t xml:space="preserve"> the development of their professional identity</w:t>
      </w:r>
      <w:r w:rsidR="00A55440" w:rsidRPr="009D356F">
        <w:t xml:space="preserve"> within an established school culture. </w:t>
      </w:r>
      <w:r w:rsidR="00466A59" w:rsidRPr="009D356F">
        <w:t>As discussed in the rationale for this study, teachers themselves are experiencing</w:t>
      </w:r>
      <w:r w:rsidR="00877793" w:rsidRPr="009D356F">
        <w:t xml:space="preserve"> </w:t>
      </w:r>
      <w:r w:rsidR="004563AE" w:rsidRPr="009D356F">
        <w:t>a significant drop in their well-being at work (</w:t>
      </w:r>
      <w:r w:rsidR="00262FF0" w:rsidRPr="009D356F">
        <w:t>Education Support</w:t>
      </w:r>
      <w:r w:rsidR="004563AE" w:rsidRPr="009D356F">
        <w:t>, 2023)</w:t>
      </w:r>
      <w:r w:rsidR="00014DC8" w:rsidRPr="009D356F">
        <w:t xml:space="preserve"> </w:t>
      </w:r>
      <w:r w:rsidR="00DD61B4" w:rsidRPr="009D356F">
        <w:t>as well as political challenges that may</w:t>
      </w:r>
      <w:r w:rsidR="00D45A6F" w:rsidRPr="009D356F">
        <w:t xml:space="preserve"> require them to reconstruct their</w:t>
      </w:r>
      <w:r w:rsidR="00242021" w:rsidRPr="009D356F">
        <w:t xml:space="preserve"> own</w:t>
      </w:r>
      <w:r w:rsidR="00D45A6F" w:rsidRPr="009D356F">
        <w:t xml:space="preserve"> identities </w:t>
      </w:r>
      <w:sdt>
        <w:sdtPr>
          <w:rPr>
            <w:color w:val="000000"/>
          </w:rPr>
          <w:tag w:val="MENDELEY_CITATION_v3_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"/>
          <w:id w:val="1825547207"/>
          <w:placeholder>
            <w:docPart w:val="DefaultPlaceholder_-1854013440"/>
          </w:placeholder>
        </w:sdtPr>
        <w:sdtContent>
          <w:r w:rsidR="00A10FFE" w:rsidRPr="009D356F">
            <w:rPr>
              <w:color w:val="000000"/>
            </w:rPr>
            <w:t>(Menter, 2016)</w:t>
          </w:r>
        </w:sdtContent>
      </w:sdt>
      <w:r w:rsidR="00EA0792" w:rsidRPr="009D356F">
        <w:t>.</w:t>
      </w:r>
      <w:r w:rsidR="002378A9" w:rsidRPr="009D356F">
        <w:t xml:space="preserve"> </w:t>
      </w:r>
      <w:r w:rsidR="002B4712" w:rsidRPr="009D356F">
        <w:t xml:space="preserve">Further </w:t>
      </w:r>
      <w:r w:rsidR="00C94B12" w:rsidRPr="009D356F">
        <w:t>research,</w:t>
      </w:r>
      <w:r w:rsidR="002B4712" w:rsidRPr="009D356F">
        <w:t xml:space="preserve"> that considers the practical implications of a more meaningful approach to mentoring </w:t>
      </w:r>
      <w:r w:rsidR="00DA7CDF" w:rsidRPr="009D356F">
        <w:t>in the reality of these circumstances</w:t>
      </w:r>
      <w:r w:rsidR="00C94B12" w:rsidRPr="009D356F">
        <w:t>,</w:t>
      </w:r>
      <w:r w:rsidR="00DA7CDF" w:rsidRPr="009D356F">
        <w:t xml:space="preserve"> would be useful in identifying barriers</w:t>
      </w:r>
      <w:r w:rsidR="0069011C" w:rsidRPr="009D356F">
        <w:t xml:space="preserve"> to</w:t>
      </w:r>
      <w:r w:rsidR="00132CCC" w:rsidRPr="009D356F">
        <w:t xml:space="preserve"> fostering</w:t>
      </w:r>
      <w:r w:rsidR="0069011C" w:rsidRPr="009D356F">
        <w:t xml:space="preserve"> </w:t>
      </w:r>
      <w:r w:rsidR="00DD77C0" w:rsidRPr="009D356F">
        <w:t xml:space="preserve">trainee autonomy. </w:t>
      </w:r>
      <w:r w:rsidR="00346D9F" w:rsidRPr="009D356F">
        <w:t xml:space="preserve">This could be achieved by incorporating the </w:t>
      </w:r>
      <w:r w:rsidR="008378D2" w:rsidRPr="009D356F">
        <w:t>mentors'</w:t>
      </w:r>
      <w:r w:rsidR="00346D9F" w:rsidRPr="009D356F">
        <w:t xml:space="preserve"> experiences into the </w:t>
      </w:r>
      <w:r w:rsidR="008378D2" w:rsidRPr="009D356F">
        <w:t>design of the study</w:t>
      </w:r>
      <w:r w:rsidR="00971EFE" w:rsidRPr="009D356F">
        <w:t xml:space="preserve"> or </w:t>
      </w:r>
      <w:r w:rsidR="00781BD3" w:rsidRPr="009D356F">
        <w:t>by</w:t>
      </w:r>
      <w:r w:rsidR="00971EFE" w:rsidRPr="009D356F">
        <w:t xml:space="preserve"> conducting action research on the implementation of the </w:t>
      </w:r>
      <w:r w:rsidR="00781BD3" w:rsidRPr="009D356F">
        <w:t xml:space="preserve">training programme. </w:t>
      </w:r>
    </w:p>
    <w:p w14:paraId="0A74BB4B" w14:textId="77777777" w:rsidR="00A214F4" w:rsidRPr="009D356F" w:rsidRDefault="00A214F4" w:rsidP="00C94B12">
      <w:pPr>
        <w:spacing w:line="240" w:lineRule="auto"/>
        <w:jc w:val="both"/>
      </w:pPr>
    </w:p>
    <w:p w14:paraId="75245BBD" w14:textId="77777777" w:rsidR="00520909" w:rsidRDefault="005C6272" w:rsidP="00520909">
      <w:pPr>
        <w:spacing w:line="480" w:lineRule="auto"/>
        <w:jc w:val="both"/>
      </w:pPr>
      <w:r w:rsidRPr="009D356F">
        <w:t>A potential</w:t>
      </w:r>
      <w:r w:rsidR="00C85087" w:rsidRPr="009D356F">
        <w:t xml:space="preserve"> limit</w:t>
      </w:r>
      <w:r w:rsidRPr="009D356F">
        <w:t>ation of the present study is</w:t>
      </w:r>
      <w:r w:rsidR="00C85087" w:rsidRPr="009D356F">
        <w:t xml:space="preserve"> the time constraints of the MA</w:t>
      </w:r>
      <w:r w:rsidR="00C07B5B" w:rsidRPr="009D356F">
        <w:t xml:space="preserve"> which led to data collection from past trainee teachers reflecting on their </w:t>
      </w:r>
      <w:r w:rsidR="00E10446" w:rsidRPr="009D356F">
        <w:t>experiences</w:t>
      </w:r>
      <w:r w:rsidR="008378D2" w:rsidRPr="009D356F">
        <w:t xml:space="preserve"> of their training year</w:t>
      </w:r>
      <w:r w:rsidR="00E10446" w:rsidRPr="009D356F">
        <w:t xml:space="preserve">. </w:t>
      </w:r>
      <w:r w:rsidR="00150B4A" w:rsidRPr="009D356F">
        <w:t>However, the findings reveal that identity development underpins the impact of mentoring relationships on resilience.</w:t>
      </w:r>
      <w:r w:rsidR="00092984" w:rsidRPr="009D356F">
        <w:t xml:space="preserve"> </w:t>
      </w:r>
      <w:r w:rsidR="003610DF" w:rsidRPr="009D356F">
        <w:t xml:space="preserve">To </w:t>
      </w:r>
      <w:r w:rsidR="00150B4A" w:rsidRPr="009D356F">
        <w:t xml:space="preserve">gain </w:t>
      </w:r>
      <w:r w:rsidR="004C2085" w:rsidRPr="009D356F">
        <w:t xml:space="preserve">further </w:t>
      </w:r>
      <w:r w:rsidR="00F37EBA" w:rsidRPr="009D356F">
        <w:t>depth</w:t>
      </w:r>
      <w:r w:rsidR="00150B4A" w:rsidRPr="009D356F">
        <w:t xml:space="preserve"> </w:t>
      </w:r>
      <w:r w:rsidR="004C2085" w:rsidRPr="009D356F">
        <w:t xml:space="preserve">of </w:t>
      </w:r>
      <w:r w:rsidR="00150B4A" w:rsidRPr="009D356F">
        <w:t>understanding of th</w:t>
      </w:r>
      <w:r w:rsidR="00E64F4C" w:rsidRPr="009D356F">
        <w:t>is</w:t>
      </w:r>
      <w:r w:rsidR="00150B4A" w:rsidRPr="009D356F">
        <w:t>, a</w:t>
      </w:r>
      <w:r w:rsidR="0098357A" w:rsidRPr="009D356F">
        <w:t xml:space="preserve"> longitudinal </w:t>
      </w:r>
      <w:r w:rsidR="00B403EA" w:rsidRPr="009D356F">
        <w:t xml:space="preserve">case </w:t>
      </w:r>
      <w:r w:rsidR="0098357A" w:rsidRPr="009D356F">
        <w:t xml:space="preserve">study on trainees’ experiences </w:t>
      </w:r>
      <w:r w:rsidR="00C224F3" w:rsidRPr="009D356F">
        <w:t>at</w:t>
      </w:r>
      <w:r w:rsidR="003610DF" w:rsidRPr="009D356F">
        <w:t xml:space="preserve"> key points in the ITT</w:t>
      </w:r>
      <w:r w:rsidR="0098357A" w:rsidRPr="009D356F">
        <w:t xml:space="preserve"> induction could provide valuable insights</w:t>
      </w:r>
      <w:r w:rsidR="00326883" w:rsidRPr="009D356F">
        <w:t xml:space="preserve"> into this process</w:t>
      </w:r>
      <w:r w:rsidR="00C224F3" w:rsidRPr="009D356F">
        <w:t xml:space="preserve"> (Dibley, </w:t>
      </w:r>
      <w:r w:rsidR="009B5623" w:rsidRPr="009D356F">
        <w:rPr>
          <w:i/>
        </w:rPr>
        <w:t>et al</w:t>
      </w:r>
      <w:r w:rsidR="00C224F3" w:rsidRPr="009D356F">
        <w:t>, 2020)</w:t>
      </w:r>
      <w:r w:rsidR="00915F5B" w:rsidRPr="009D356F">
        <w:t>.</w:t>
      </w:r>
      <w:r w:rsidR="0098357A" w:rsidRPr="009D356F">
        <w:t xml:space="preserve"> </w:t>
      </w:r>
      <w:r w:rsidR="00AF2F88" w:rsidRPr="009D356F">
        <w:t xml:space="preserve">The timings of data collection would </w:t>
      </w:r>
      <w:r w:rsidR="00897DE2" w:rsidRPr="009D356F">
        <w:t xml:space="preserve">aim to gather further detail on how </w:t>
      </w:r>
      <w:r w:rsidR="002A7B68" w:rsidRPr="009D356F">
        <w:t>far mentoring provides the space to develop a congruent identity</w:t>
      </w:r>
      <w:r w:rsidR="00897DE2" w:rsidRPr="009D356F">
        <w:t xml:space="preserve"> </w:t>
      </w:r>
      <w:r w:rsidR="000D2A7C" w:rsidRPr="009D356F">
        <w:t xml:space="preserve">at key points </w:t>
      </w:r>
      <w:r w:rsidR="002A7B68" w:rsidRPr="009D356F">
        <w:t xml:space="preserve">of the year </w:t>
      </w:r>
      <w:r w:rsidR="00622734" w:rsidRPr="009D356F">
        <w:t>(Yin, 2014)</w:t>
      </w:r>
      <w:r w:rsidR="006E2E58" w:rsidRPr="009D356F">
        <w:t xml:space="preserve"> providing a more precise timeline for interventions. </w:t>
      </w:r>
      <w:bookmarkStart w:id="44" w:name="_Toc171527119"/>
    </w:p>
    <w:p w14:paraId="1224EF1F" w14:textId="77777777" w:rsidR="00244985" w:rsidRDefault="00244985" w:rsidP="00520909">
      <w:pPr>
        <w:spacing w:line="480" w:lineRule="auto"/>
        <w:jc w:val="both"/>
      </w:pPr>
    </w:p>
    <w:p w14:paraId="5F02C4B3" w14:textId="350B6B6C" w:rsidR="00911C56" w:rsidRPr="009D356F" w:rsidRDefault="00911C56" w:rsidP="00244985">
      <w:pPr>
        <w:pStyle w:val="Heading1"/>
      </w:pPr>
      <w:r w:rsidRPr="009D356F">
        <w:lastRenderedPageBreak/>
        <w:t>11. Reflections on the MA learning journey</w:t>
      </w:r>
      <w:bookmarkEnd w:id="44"/>
      <w:r w:rsidRPr="009D356F">
        <w:t xml:space="preserve"> </w:t>
      </w:r>
    </w:p>
    <w:p w14:paraId="0F57FEFB" w14:textId="77777777" w:rsidR="00453F40" w:rsidRPr="009D356F" w:rsidRDefault="00453F40" w:rsidP="007C28DF">
      <w:pPr>
        <w:pStyle w:val="Heading2"/>
        <w:spacing w:line="240" w:lineRule="auto"/>
        <w:rPr>
          <w:sz w:val="24"/>
          <w:szCs w:val="24"/>
        </w:rPr>
      </w:pPr>
    </w:p>
    <w:p w14:paraId="7BB562DC" w14:textId="7FE66E6F" w:rsidR="00453F40" w:rsidRPr="009D356F" w:rsidRDefault="00453F40" w:rsidP="009D356F">
      <w:pPr>
        <w:pStyle w:val="Heading2"/>
      </w:pPr>
      <w:bookmarkStart w:id="45" w:name="_Toc171527120"/>
      <w:r w:rsidRPr="009D356F">
        <w:t>11.</w:t>
      </w:r>
      <w:r w:rsidR="00A42A85" w:rsidRPr="009D356F">
        <w:t>1</w:t>
      </w:r>
      <w:r w:rsidRPr="009D356F">
        <w:t xml:space="preserve">: My role as a </w:t>
      </w:r>
      <w:r w:rsidR="00A7771F" w:rsidRPr="009D356F">
        <w:t>T</w:t>
      </w:r>
      <w:r w:rsidRPr="009D356F">
        <w:t xml:space="preserve">eacher </w:t>
      </w:r>
      <w:r w:rsidR="00A7771F" w:rsidRPr="009D356F">
        <w:t>E</w:t>
      </w:r>
      <w:r w:rsidRPr="009D356F">
        <w:t>ducator.</w:t>
      </w:r>
      <w:bookmarkEnd w:id="45"/>
    </w:p>
    <w:p w14:paraId="7089AFF2" w14:textId="7825FA97" w:rsidR="00453F40" w:rsidRPr="009D356F" w:rsidRDefault="00453F40" w:rsidP="00A7771F">
      <w:pPr>
        <w:pStyle w:val="Heading2"/>
        <w:rPr>
          <w:sz w:val="24"/>
          <w:szCs w:val="24"/>
        </w:rPr>
      </w:pPr>
    </w:p>
    <w:p w14:paraId="61178B75" w14:textId="7408E838" w:rsidR="00DF0738" w:rsidRPr="009D356F" w:rsidRDefault="00E96C99" w:rsidP="00913FBE">
      <w:pPr>
        <w:spacing w:line="480" w:lineRule="auto"/>
        <w:jc w:val="both"/>
      </w:pPr>
      <w:r w:rsidRPr="009D356F">
        <w:t>At</w:t>
      </w:r>
      <w:r w:rsidR="001B3748" w:rsidRPr="009D356F">
        <w:t xml:space="preserve"> a time of significant change in the ITT sector, the MA program has enabled me to expand on existing literature by critically examining mentoring theory, practical challenges, and the political context. I have chosen specific areas of focus for my academic work, which has contributed to my </w:t>
      </w:r>
      <w:r w:rsidR="00D15018" w:rsidRPr="009D356F">
        <w:t xml:space="preserve">professional </w:t>
      </w:r>
      <w:r w:rsidR="001B3748" w:rsidRPr="009D356F">
        <w:t xml:space="preserve">growth as a Link Tutor. This has provided me with the knowledge and credibility to secure a new position as a SCITT Curriculum Development Adviser, where I will be responsible for leading the design and delivery of mentor training. This opportunity allows me to apply my learning to the sector </w:t>
      </w:r>
      <w:r w:rsidR="009810E2" w:rsidRPr="009D356F">
        <w:t>ensuring my studies can</w:t>
      </w:r>
      <w:r w:rsidR="001B3748" w:rsidRPr="009D356F">
        <w:t xml:space="preserve"> have a direct impact on ITT trainees and their mentors.</w:t>
      </w:r>
    </w:p>
    <w:p w14:paraId="2C7446D3" w14:textId="77777777" w:rsidR="00097EFC" w:rsidRPr="009D356F" w:rsidRDefault="00097EFC" w:rsidP="00113F78">
      <w:pPr>
        <w:spacing w:line="240" w:lineRule="auto"/>
      </w:pPr>
    </w:p>
    <w:p w14:paraId="603CA18E" w14:textId="12A216F1" w:rsidR="00453F40" w:rsidRPr="009D356F" w:rsidRDefault="00453F40" w:rsidP="009D356F">
      <w:pPr>
        <w:pStyle w:val="Heading2"/>
      </w:pPr>
      <w:bookmarkStart w:id="46" w:name="_Toc171527121"/>
      <w:bookmarkStart w:id="47" w:name="_Hlk170569785"/>
      <w:r w:rsidRPr="009D356F">
        <w:t xml:space="preserve">11.2: </w:t>
      </w:r>
      <w:r w:rsidR="00A7771F" w:rsidRPr="009D356F">
        <w:t>My Development as a Coach</w:t>
      </w:r>
      <w:bookmarkEnd w:id="46"/>
    </w:p>
    <w:bookmarkEnd w:id="47"/>
    <w:p w14:paraId="00527BAF" w14:textId="77777777" w:rsidR="00A7771F" w:rsidRPr="009D356F" w:rsidRDefault="00A7771F" w:rsidP="00A7771F"/>
    <w:p w14:paraId="292EF931" w14:textId="7FE1CE7D" w:rsidR="00A7771F" w:rsidRPr="009D356F" w:rsidRDefault="007B7712" w:rsidP="00E04070">
      <w:pPr>
        <w:spacing w:line="480" w:lineRule="auto"/>
        <w:jc w:val="both"/>
      </w:pPr>
      <w:r w:rsidRPr="009D356F">
        <w:t xml:space="preserve">Alongside my MA study, I have also undertaken a practical coaching qualification. </w:t>
      </w:r>
      <w:r w:rsidR="003272F5" w:rsidRPr="009D356F">
        <w:t>E</w:t>
      </w:r>
      <w:r w:rsidR="00081967" w:rsidRPr="009D356F">
        <w:t>xploring my theoretical position</w:t>
      </w:r>
      <w:r w:rsidRPr="009D356F">
        <w:t xml:space="preserve"> as part of my research design </w:t>
      </w:r>
      <w:r w:rsidR="00840596" w:rsidRPr="009D356F">
        <w:t xml:space="preserve">has directly impacted my coaching </w:t>
      </w:r>
      <w:r w:rsidR="00C35786" w:rsidRPr="009D356F">
        <w:t xml:space="preserve">approach. </w:t>
      </w:r>
      <w:r w:rsidR="00AD19D3" w:rsidRPr="009D356F">
        <w:t xml:space="preserve">The complexity of phenomenology and the lack of a clear method </w:t>
      </w:r>
      <w:r w:rsidR="00720723" w:rsidRPr="009D356F">
        <w:t>required deep engagement with the philosophical underpinnings of the metho</w:t>
      </w:r>
      <w:r w:rsidR="00A822A2" w:rsidRPr="009D356F">
        <w:t>dology.</w:t>
      </w:r>
      <w:r w:rsidR="00720723" w:rsidRPr="009D356F">
        <w:t xml:space="preserve"> </w:t>
      </w:r>
      <w:r w:rsidR="00C35786" w:rsidRPr="009D356F">
        <w:t xml:space="preserve">This has taken </w:t>
      </w:r>
      <w:r w:rsidR="00E911F2" w:rsidRPr="009D356F">
        <w:t>me</w:t>
      </w:r>
      <w:r w:rsidR="00C35786" w:rsidRPr="009D356F">
        <w:t xml:space="preserve"> beyond tools and models</w:t>
      </w:r>
      <w:r w:rsidR="00E7558F" w:rsidRPr="009D356F">
        <w:t xml:space="preserve"> in coaching</w:t>
      </w:r>
      <w:r w:rsidR="00C35786" w:rsidRPr="009D356F">
        <w:t xml:space="preserve"> to </w:t>
      </w:r>
      <w:r w:rsidR="00557B52" w:rsidRPr="009D356F">
        <w:t xml:space="preserve">developing a clear philosophy for my coaching practice informed by </w:t>
      </w:r>
      <w:r w:rsidR="00AD19D3" w:rsidRPr="009D356F">
        <w:t xml:space="preserve">the work of Heidegger and Gadamer. </w:t>
      </w:r>
      <w:r w:rsidR="00E911F2" w:rsidRPr="009D356F">
        <w:t xml:space="preserve">For example, </w:t>
      </w:r>
      <w:r w:rsidR="0078726F" w:rsidRPr="009D356F">
        <w:t xml:space="preserve">with two of my coaching clients, I found that in-depth exploration </w:t>
      </w:r>
      <w:r w:rsidR="000D224B" w:rsidRPr="009D356F">
        <w:t>that allowed clients to</w:t>
      </w:r>
      <w:r w:rsidR="006B32C6" w:rsidRPr="009D356F">
        <w:t xml:space="preserve"> </w:t>
      </w:r>
      <w:r w:rsidR="00185B29" w:rsidRPr="009D356F">
        <w:t>discover and articulate their authentic selves encourag</w:t>
      </w:r>
      <w:r w:rsidR="000D224B" w:rsidRPr="009D356F">
        <w:t>ed</w:t>
      </w:r>
      <w:r w:rsidR="00185B29" w:rsidRPr="009D356F">
        <w:t xml:space="preserve"> them to make choices that align</w:t>
      </w:r>
      <w:r w:rsidR="000D224B" w:rsidRPr="009D356F">
        <w:t>ed</w:t>
      </w:r>
      <w:r w:rsidR="00185B29" w:rsidRPr="009D356F">
        <w:t xml:space="preserve"> with their true values and beliefs</w:t>
      </w:r>
      <w:r w:rsidR="000D224B" w:rsidRPr="009D356F">
        <w:t xml:space="preserve"> even when this did not match their </w:t>
      </w:r>
      <w:r w:rsidR="000A4D50" w:rsidRPr="009D356F">
        <w:t xml:space="preserve">initial goals. </w:t>
      </w:r>
    </w:p>
    <w:p w14:paraId="35064164" w14:textId="77777777" w:rsidR="009810E2" w:rsidRPr="009D356F" w:rsidRDefault="009810E2" w:rsidP="00893205">
      <w:pPr>
        <w:spacing w:line="240" w:lineRule="auto"/>
        <w:jc w:val="both"/>
      </w:pPr>
    </w:p>
    <w:p w14:paraId="5B08C540" w14:textId="3417D72B" w:rsidR="009810E2" w:rsidRPr="009D356F" w:rsidRDefault="009810E2" w:rsidP="009D356F">
      <w:pPr>
        <w:pStyle w:val="Heading2"/>
      </w:pPr>
      <w:bookmarkStart w:id="48" w:name="_Toc171527122"/>
      <w:r w:rsidRPr="009D356F">
        <w:lastRenderedPageBreak/>
        <w:t>11.3: My Academic Development</w:t>
      </w:r>
      <w:bookmarkEnd w:id="48"/>
    </w:p>
    <w:p w14:paraId="646C64EF" w14:textId="77777777" w:rsidR="006E509A" w:rsidRPr="009D356F" w:rsidRDefault="006E509A" w:rsidP="009D356F">
      <w:pPr>
        <w:pStyle w:val="Heading2"/>
      </w:pPr>
    </w:p>
    <w:p w14:paraId="2EFD6A16" w14:textId="64BFE1C5" w:rsidR="009A272C" w:rsidRPr="009D356F" w:rsidRDefault="00F22573" w:rsidP="001B2DE5">
      <w:pPr>
        <w:spacing w:line="480" w:lineRule="auto"/>
        <w:jc w:val="both"/>
      </w:pPr>
      <w:r w:rsidRPr="009D356F">
        <w:t>I started the MA as a mature student</w:t>
      </w:r>
      <w:r w:rsidR="00E7558F" w:rsidRPr="009D356F">
        <w:t>, completing</w:t>
      </w:r>
      <w:r w:rsidR="00F97EF8" w:rsidRPr="009D356F">
        <w:t xml:space="preserve"> my undergraduate degree in 2005</w:t>
      </w:r>
      <w:r w:rsidR="001E5324" w:rsidRPr="009D356F">
        <w:t xml:space="preserve"> and my PGCE in 2011</w:t>
      </w:r>
      <w:r w:rsidR="00F97EF8" w:rsidRPr="009D356F">
        <w:t xml:space="preserve">. </w:t>
      </w:r>
      <w:r w:rsidR="00E87E51" w:rsidRPr="009D356F">
        <w:t>Having previously undertaken academic st</w:t>
      </w:r>
      <w:r w:rsidR="001E5324" w:rsidRPr="009D356F">
        <w:t xml:space="preserve">udy for </w:t>
      </w:r>
      <w:r w:rsidR="009572C8" w:rsidRPr="009D356F">
        <w:t xml:space="preserve">the purpose of meeting job qualification requirements, </w:t>
      </w:r>
      <w:r w:rsidR="004B698A" w:rsidRPr="009D356F">
        <w:t xml:space="preserve">I had not </w:t>
      </w:r>
      <w:r w:rsidR="00706FC3" w:rsidRPr="009D356F">
        <w:t>approached</w:t>
      </w:r>
      <w:r w:rsidR="004B698A" w:rsidRPr="009D356F">
        <w:t xml:space="preserve"> my studies with full curiosity. However, </w:t>
      </w:r>
      <w:r w:rsidR="00F71520" w:rsidRPr="009D356F">
        <w:t xml:space="preserve">the MA programme was </w:t>
      </w:r>
      <w:r w:rsidR="00CF5010" w:rsidRPr="009D356F">
        <w:t xml:space="preserve">my opportunity to challenge and develop myself in </w:t>
      </w:r>
      <w:r w:rsidR="000A2CE0" w:rsidRPr="009D356F">
        <w:t xml:space="preserve">my area of interest </w:t>
      </w:r>
      <w:r w:rsidR="00E15576" w:rsidRPr="009D356F">
        <w:t xml:space="preserve">during a career break. This </w:t>
      </w:r>
      <w:r w:rsidR="00640C12" w:rsidRPr="009D356F">
        <w:t>gave</w:t>
      </w:r>
      <w:r w:rsidR="00E15576" w:rsidRPr="009D356F">
        <w:t xml:space="preserve"> me the time and </w:t>
      </w:r>
      <w:r w:rsidR="00FE095F" w:rsidRPr="009D356F">
        <w:t xml:space="preserve">mental </w:t>
      </w:r>
      <w:r w:rsidR="00E15576" w:rsidRPr="009D356F">
        <w:t xml:space="preserve">space to fully </w:t>
      </w:r>
      <w:r w:rsidR="00640C12" w:rsidRPr="009D356F">
        <w:t xml:space="preserve">engage with my academic development as well as my knowledge of the field of education. </w:t>
      </w:r>
      <w:r w:rsidR="008D7975" w:rsidRPr="009D356F">
        <w:t xml:space="preserve">This engagement has enabled me to see myself as both a teacher and an academic. </w:t>
      </w:r>
      <w:r w:rsidR="007E59D2" w:rsidRPr="009D356F">
        <w:t xml:space="preserve">Through the findings and </w:t>
      </w:r>
      <w:r w:rsidR="008152C7" w:rsidRPr="009D356F">
        <w:t>direction of this study, I can see how</w:t>
      </w:r>
      <w:r w:rsidR="00A96C82" w:rsidRPr="009D356F">
        <w:t>,</w:t>
      </w:r>
      <w:r w:rsidR="008152C7" w:rsidRPr="009D356F">
        <w:t xml:space="preserve"> I too</w:t>
      </w:r>
      <w:r w:rsidR="00A96C82" w:rsidRPr="009D356F">
        <w:t>,</w:t>
      </w:r>
      <w:r w:rsidR="008152C7" w:rsidRPr="009D356F">
        <w:t xml:space="preserve"> have not only acquired knowledge but also </w:t>
      </w:r>
      <w:r w:rsidR="00D66800" w:rsidRPr="009D356F">
        <w:t>transformed</w:t>
      </w:r>
      <w:r w:rsidR="00CD529F" w:rsidRPr="009D356F">
        <w:t xml:space="preserve"> my identity </w:t>
      </w:r>
      <w:r w:rsidR="00D66800" w:rsidRPr="009D356F">
        <w:t xml:space="preserve">through the practice of </w:t>
      </w:r>
      <w:r w:rsidR="00A334FB" w:rsidRPr="009D356F">
        <w:t>learning</w:t>
      </w:r>
      <w:r w:rsidR="008F4352" w:rsidRPr="009D356F">
        <w:t>.</w:t>
      </w:r>
      <w:r w:rsidR="00A334FB" w:rsidRPr="009D356F">
        <w:t xml:space="preserve"> </w:t>
      </w:r>
    </w:p>
    <w:p w14:paraId="3D1EE963" w14:textId="455C27E3" w:rsidR="00911C56" w:rsidRPr="00D82628" w:rsidRDefault="00911C56" w:rsidP="00D82628">
      <w:pPr>
        <w:pStyle w:val="Heading1"/>
      </w:pPr>
      <w:bookmarkStart w:id="49" w:name="_Toc171527123"/>
      <w:r w:rsidRPr="00D82628">
        <w:t>12. Conclusion</w:t>
      </w:r>
      <w:bookmarkEnd w:id="49"/>
      <w:r w:rsidRPr="00D82628">
        <w:t xml:space="preserve"> </w:t>
      </w:r>
    </w:p>
    <w:p w14:paraId="0971ED68" w14:textId="77777777" w:rsidR="007C28DF" w:rsidRDefault="007C28DF" w:rsidP="007C28DF"/>
    <w:p w14:paraId="195AA886" w14:textId="0899085F" w:rsidR="00F24BE3" w:rsidRDefault="0067291D" w:rsidP="00354252">
      <w:pPr>
        <w:spacing w:line="480" w:lineRule="auto"/>
        <w:jc w:val="both"/>
      </w:pPr>
      <w:r>
        <w:t xml:space="preserve">In this </w:t>
      </w:r>
      <w:r w:rsidR="00354252">
        <w:t xml:space="preserve">research paper, I have problematised </w:t>
      </w:r>
      <w:r w:rsidR="00F716F5">
        <w:t>the concept of resilience</w:t>
      </w:r>
      <w:r w:rsidR="00354252">
        <w:t xml:space="preserve"> in </w:t>
      </w:r>
      <w:r w:rsidR="008127A2">
        <w:t xml:space="preserve">a neoliberal </w:t>
      </w:r>
      <w:r w:rsidR="00F716F5">
        <w:t>education policy context</w:t>
      </w:r>
      <w:r w:rsidR="006D4EAE">
        <w:t xml:space="preserve">. </w:t>
      </w:r>
      <w:r w:rsidR="000924ED">
        <w:t xml:space="preserve">Through prominent studies of teacher resilience, </w:t>
      </w:r>
      <w:r w:rsidR="006D4EAE">
        <w:t xml:space="preserve">I argue </w:t>
      </w:r>
      <w:r w:rsidR="00F6005F">
        <w:t>for</w:t>
      </w:r>
      <w:r w:rsidR="00153236">
        <w:t xml:space="preserve"> a renewed emphasis on the social </w:t>
      </w:r>
      <w:r w:rsidR="004214BD">
        <w:t>and relational factors of mentoring</w:t>
      </w:r>
      <w:r w:rsidR="001337C7">
        <w:t xml:space="preserve"> t</w:t>
      </w:r>
      <w:r w:rsidR="00B20919">
        <w:t>hat c</w:t>
      </w:r>
      <w:r w:rsidR="00376EE6">
        <w:t xml:space="preserve">ontribute to or hinder, </w:t>
      </w:r>
      <w:r w:rsidR="001337C7">
        <w:t>trainee teacher</w:t>
      </w:r>
      <w:r w:rsidR="00376EE6">
        <w:t xml:space="preserve">s’ experiences of </w:t>
      </w:r>
      <w:r w:rsidR="001337C7">
        <w:t xml:space="preserve">resilience. </w:t>
      </w:r>
      <w:r w:rsidR="00670AD8">
        <w:t xml:space="preserve">This challenges current guidance, which </w:t>
      </w:r>
      <w:r w:rsidR="003D571B">
        <w:t>focuses</w:t>
      </w:r>
      <w:r w:rsidR="00980ED3">
        <w:t xml:space="preserve"> on </w:t>
      </w:r>
      <w:r w:rsidR="00C52DAE">
        <w:t xml:space="preserve">an individualised </w:t>
      </w:r>
      <w:r w:rsidR="00705E08">
        <w:t>notion</w:t>
      </w:r>
      <w:r w:rsidR="00C52DAE">
        <w:t xml:space="preserve"> of resilience</w:t>
      </w:r>
      <w:r w:rsidR="0091451F">
        <w:t>, taught</w:t>
      </w:r>
      <w:r w:rsidR="00C52DAE">
        <w:t xml:space="preserve"> as a professional behaviour. </w:t>
      </w:r>
    </w:p>
    <w:p w14:paraId="05E0B22B" w14:textId="77777777" w:rsidR="00F24BE3" w:rsidRDefault="00F24BE3" w:rsidP="00F24BE3">
      <w:pPr>
        <w:spacing w:line="240" w:lineRule="auto"/>
        <w:jc w:val="both"/>
      </w:pPr>
    </w:p>
    <w:p w14:paraId="4DF11C80" w14:textId="0FA9476A" w:rsidR="00A96C82" w:rsidRDefault="00B20919" w:rsidP="00354252">
      <w:pPr>
        <w:spacing w:line="480" w:lineRule="auto"/>
        <w:jc w:val="both"/>
      </w:pPr>
      <w:r>
        <w:t>This research explore</w:t>
      </w:r>
      <w:r w:rsidR="00845418">
        <w:t>d</w:t>
      </w:r>
      <w:r>
        <w:t xml:space="preserve"> the nuanced and varied nature of </w:t>
      </w:r>
      <w:r w:rsidR="009C4C77">
        <w:t xml:space="preserve">trainee teacher experiences of mentoring and how </w:t>
      </w:r>
      <w:r w:rsidR="00A26C16">
        <w:t>they</w:t>
      </w:r>
      <w:r w:rsidR="009C4C77">
        <w:t xml:space="preserve"> influenced their resilience during school placements. </w:t>
      </w:r>
      <w:r w:rsidR="00405C02">
        <w:t xml:space="preserve">By narrowing the population sample to </w:t>
      </w:r>
      <w:r w:rsidR="007614D5">
        <w:t xml:space="preserve">trainee teachers and the contextual </w:t>
      </w:r>
      <w:r w:rsidR="00F87DDC">
        <w:t xml:space="preserve">influences </w:t>
      </w:r>
      <w:r w:rsidR="00CA3100">
        <w:t>to</w:t>
      </w:r>
      <w:r w:rsidR="00F87DDC">
        <w:t xml:space="preserve"> mentoring relationships</w:t>
      </w:r>
      <w:r w:rsidR="00CA3100">
        <w:t>,</w:t>
      </w:r>
      <w:r w:rsidR="00F87DDC">
        <w:t xml:space="preserve"> I was able to </w:t>
      </w:r>
      <w:r w:rsidR="00FB7127">
        <w:t>collect rich, detailed</w:t>
      </w:r>
      <w:r w:rsidR="00AF4CDE">
        <w:t>,</w:t>
      </w:r>
      <w:r w:rsidR="00FB7127">
        <w:t xml:space="preserve"> and specific data</w:t>
      </w:r>
      <w:r w:rsidR="00E441F7">
        <w:t xml:space="preserve">. Utilising hermeneutic phenomenology as a methodology </w:t>
      </w:r>
      <w:r w:rsidR="00667644">
        <w:t xml:space="preserve">resulted in a contextualised </w:t>
      </w:r>
      <w:r w:rsidR="00667644">
        <w:lastRenderedPageBreak/>
        <w:t xml:space="preserve">understanding of the essence of </w:t>
      </w:r>
      <w:r w:rsidR="00E50615">
        <w:t>th</w:t>
      </w:r>
      <w:r w:rsidR="009C032E">
        <w:t>e phenomenon</w:t>
      </w:r>
      <w:r w:rsidR="00104DDA">
        <w:t xml:space="preserve">: that mentors can </w:t>
      </w:r>
      <w:r w:rsidR="00381982">
        <w:t xml:space="preserve">positively </w:t>
      </w:r>
      <w:r w:rsidR="00104DDA">
        <w:t xml:space="preserve">influence trainees’ experiences of resilience by </w:t>
      </w:r>
      <w:r w:rsidR="007E27DA">
        <w:t xml:space="preserve">allowing </w:t>
      </w:r>
      <w:r w:rsidR="00104DDA">
        <w:t>space for</w:t>
      </w:r>
      <w:r w:rsidR="001833B6">
        <w:t xml:space="preserve"> holistic</w:t>
      </w:r>
      <w:r w:rsidR="00104DDA">
        <w:t xml:space="preserve"> identity development</w:t>
      </w:r>
      <w:r w:rsidR="00DC7A79">
        <w:t xml:space="preserve"> as part of the learning process. </w:t>
      </w:r>
      <w:r w:rsidR="00054451">
        <w:t>Conversely</w:t>
      </w:r>
      <w:r w:rsidR="00381982">
        <w:t xml:space="preserve">, limiting the space for </w:t>
      </w:r>
      <w:r w:rsidR="00A24555">
        <w:t xml:space="preserve">this identity development can negatively influence resilience, which may </w:t>
      </w:r>
      <w:r w:rsidR="00E56582">
        <w:t>contribute to attrition</w:t>
      </w:r>
      <w:r w:rsidR="00B458E0">
        <w:t xml:space="preserve">. </w:t>
      </w:r>
      <w:r w:rsidR="005F365E">
        <w:t>This align</w:t>
      </w:r>
      <w:r w:rsidR="008E6A95">
        <w:t>s</w:t>
      </w:r>
      <w:r w:rsidR="005F365E">
        <w:t xml:space="preserve"> with the work of Wenger (1998) </w:t>
      </w:r>
      <w:r w:rsidR="00284DC2">
        <w:t xml:space="preserve">whose communities of practice theory conceptualises learning as identity change </w:t>
      </w:r>
      <w:sdt>
        <w:sdtPr>
          <w:tag w:val="MENDELEY_CITATION_v3_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"/>
          <w:id w:val="627741254"/>
          <w:placeholder>
            <w:docPart w:val="B6240B134A93464487F676925130FF7A"/>
          </w:placeholder>
        </w:sdtPr>
        <w:sdtContent>
          <w:r w:rsidR="00284DC2" w:rsidRPr="00284DC2">
            <w:t xml:space="preserve">(Farnsworth, </w:t>
          </w:r>
          <w:r w:rsidR="00284DC2" w:rsidRPr="00284DC2">
            <w:rPr>
              <w:i/>
            </w:rPr>
            <w:t>et al</w:t>
          </w:r>
          <w:r w:rsidR="00284DC2" w:rsidRPr="00284DC2">
            <w:t>., 2016)</w:t>
          </w:r>
        </w:sdtContent>
      </w:sdt>
      <w:r w:rsidR="00284DC2">
        <w:t xml:space="preserve">. </w:t>
      </w:r>
    </w:p>
    <w:p w14:paraId="27F1341C" w14:textId="77777777" w:rsidR="00236A78" w:rsidRDefault="00236A78" w:rsidP="00046EA6">
      <w:pPr>
        <w:spacing w:line="240" w:lineRule="auto"/>
        <w:jc w:val="both"/>
      </w:pPr>
    </w:p>
    <w:p w14:paraId="0263E7A8" w14:textId="7672C5BC" w:rsidR="00226CAC" w:rsidRDefault="00046EA6" w:rsidP="00DA6107">
      <w:pPr>
        <w:spacing w:line="480" w:lineRule="auto"/>
        <w:jc w:val="both"/>
      </w:pPr>
      <w:r>
        <w:t>Three broad themes were explored through the interpretation of the data</w:t>
      </w:r>
      <w:r w:rsidR="008838A7">
        <w:t>:</w:t>
      </w:r>
      <w:r>
        <w:t xml:space="preserve"> </w:t>
      </w:r>
      <w:r w:rsidR="00005A94">
        <w:t>P</w:t>
      </w:r>
      <w:r>
        <w:t xml:space="preserve">ower, </w:t>
      </w:r>
      <w:r w:rsidR="00005A94">
        <w:t>C</w:t>
      </w:r>
      <w:r>
        <w:t xml:space="preserve">are and </w:t>
      </w:r>
      <w:r w:rsidR="00005A94">
        <w:t>B</w:t>
      </w:r>
      <w:r>
        <w:t xml:space="preserve">elonging. These </w:t>
      </w:r>
      <w:r w:rsidR="00F23C6C">
        <w:t xml:space="preserve">themes </w:t>
      </w:r>
      <w:r>
        <w:t xml:space="preserve">provide </w:t>
      </w:r>
      <w:r w:rsidR="00D731E1">
        <w:t xml:space="preserve">insights into </w:t>
      </w:r>
      <w:r w:rsidR="00FF68A3">
        <w:t>how</w:t>
      </w:r>
      <w:r w:rsidR="00D731E1">
        <w:t xml:space="preserve"> mentoring relationships could be </w:t>
      </w:r>
      <w:r w:rsidR="00FF68A3">
        <w:t xml:space="preserve">optimised to foster resilience, providing </w:t>
      </w:r>
      <w:r w:rsidR="00FF5017">
        <w:t xml:space="preserve">content that can be integrated into mentor training. </w:t>
      </w:r>
    </w:p>
    <w:p w14:paraId="490E6D25" w14:textId="77777777" w:rsidR="00DA6107" w:rsidRDefault="00DA6107" w:rsidP="00DA6107">
      <w:pPr>
        <w:spacing w:line="240" w:lineRule="auto"/>
        <w:jc w:val="both"/>
      </w:pPr>
    </w:p>
    <w:p w14:paraId="661D8F84" w14:textId="54EF7B8E" w:rsidR="001B3990" w:rsidRDefault="001B3990" w:rsidP="00A50E1F">
      <w:pPr>
        <w:spacing w:line="480" w:lineRule="auto"/>
        <w:jc w:val="both"/>
      </w:pPr>
      <w:r>
        <w:t xml:space="preserve">I present the findings </w:t>
      </w:r>
      <w:r w:rsidR="00A50E1F">
        <w:t>of</w:t>
      </w:r>
      <w:r>
        <w:t xml:space="preserve"> this research at a time of political change; </w:t>
      </w:r>
      <w:r w:rsidR="00A50E1F">
        <w:t>in the last few days</w:t>
      </w:r>
      <w:r w:rsidR="00F901A8">
        <w:t>,</w:t>
      </w:r>
      <w:r w:rsidR="00A50E1F">
        <w:t xml:space="preserve"> there has been a transfer of government </w:t>
      </w:r>
      <w:r w:rsidR="00AF797F">
        <w:t>from C</w:t>
      </w:r>
      <w:r w:rsidR="00F901A8">
        <w:t>onservative</w:t>
      </w:r>
      <w:r w:rsidR="00A50E1F">
        <w:t xml:space="preserve"> to </w:t>
      </w:r>
      <w:r w:rsidR="00AF797F">
        <w:t>L</w:t>
      </w:r>
      <w:r w:rsidR="00A50E1F">
        <w:t>abour</w:t>
      </w:r>
      <w:r w:rsidR="00A8482D">
        <w:t xml:space="preserve"> and a </w:t>
      </w:r>
      <w:r w:rsidR="00A86EBA">
        <w:t xml:space="preserve">renewed commitment to tackling the recruitment and retention crisis </w:t>
      </w:r>
      <w:r w:rsidR="00F254C0">
        <w:t>(</w:t>
      </w:r>
      <w:proofErr w:type="spellStart"/>
      <w:r w:rsidR="00F254C0">
        <w:t>Standley</w:t>
      </w:r>
      <w:proofErr w:type="spellEnd"/>
      <w:r w:rsidR="00F254C0">
        <w:t xml:space="preserve">, 2024). </w:t>
      </w:r>
      <w:r w:rsidR="00E31F99">
        <w:t xml:space="preserve">It is too early to </w:t>
      </w:r>
      <w:r w:rsidR="00B3187C">
        <w:t xml:space="preserve">know whether this shift in government will </w:t>
      </w:r>
      <w:r w:rsidR="00AF797F">
        <w:t>lead to</w:t>
      </w:r>
      <w:r w:rsidR="00B3187C">
        <w:t xml:space="preserve"> change</w:t>
      </w:r>
      <w:r w:rsidR="00AF797F">
        <w:t>s</w:t>
      </w:r>
      <w:r w:rsidR="00B3187C">
        <w:t xml:space="preserve"> </w:t>
      </w:r>
      <w:r w:rsidR="00365F38">
        <w:t xml:space="preserve">in </w:t>
      </w:r>
      <w:r w:rsidR="00B3187C">
        <w:t xml:space="preserve">the </w:t>
      </w:r>
      <w:r w:rsidR="001B1551">
        <w:t>direction of recent ITT reforms from a knowledge-based</w:t>
      </w:r>
      <w:r w:rsidR="00774798">
        <w:t xml:space="preserve"> curriculum (DFE, 2019)</w:t>
      </w:r>
      <w:r w:rsidR="005D3D7C">
        <w:t xml:space="preserve"> to </w:t>
      </w:r>
      <w:r w:rsidR="00645C30">
        <w:t xml:space="preserve">one which creates more space for identity development </w:t>
      </w:r>
      <w:r w:rsidR="00774798">
        <w:t xml:space="preserve">as </w:t>
      </w:r>
      <w:r w:rsidR="00645C30">
        <w:t xml:space="preserve">advocated </w:t>
      </w:r>
      <w:r w:rsidR="00774798">
        <w:t xml:space="preserve">by </w:t>
      </w:r>
      <w:r w:rsidR="006A0AC2">
        <w:t>Steadman</w:t>
      </w:r>
      <w:r w:rsidR="00774798">
        <w:t xml:space="preserve"> (2024)</w:t>
      </w:r>
    </w:p>
    <w:p w14:paraId="5C39C031" w14:textId="7BC2DA1F" w:rsidR="0026389D" w:rsidRDefault="00614C49" w:rsidP="00614C49">
      <w:pPr>
        <w:spacing w:line="240" w:lineRule="auto"/>
        <w:jc w:val="both"/>
        <w:rPr>
          <w:i/>
          <w:iCs/>
        </w:rPr>
      </w:pPr>
      <w:r w:rsidRPr="00614C49">
        <w:rPr>
          <w:i/>
          <w:iCs/>
        </w:rPr>
        <w:t> </w:t>
      </w:r>
      <w:r>
        <w:rPr>
          <w:i/>
          <w:iCs/>
        </w:rPr>
        <w:t>‘</w:t>
      </w:r>
      <w:r w:rsidRPr="00614C49">
        <w:rPr>
          <w:i/>
          <w:iCs/>
        </w:rPr>
        <w:t>The ‘one size fits all’ version of teacher identity present in the ITE reforms can only serve to undermine professional autonomy, threatening the recruitment, retention and fulfilment of England’s teachers.</w:t>
      </w:r>
      <w:r>
        <w:rPr>
          <w:i/>
          <w:iCs/>
        </w:rPr>
        <w:t>’</w:t>
      </w:r>
    </w:p>
    <w:p w14:paraId="3ACCAF39" w14:textId="630696EF" w:rsidR="00614C49" w:rsidRDefault="00614C49" w:rsidP="00614C49">
      <w:pPr>
        <w:spacing w:line="240" w:lineRule="auto"/>
        <w:jc w:val="both"/>
      </w:pPr>
      <w:r>
        <w:rPr>
          <w:i/>
          <w:iCs/>
        </w:rPr>
        <w:tab/>
      </w:r>
      <w:r>
        <w:rPr>
          <w:i/>
          <w:iCs/>
        </w:rPr>
        <w:tab/>
      </w:r>
      <w:r>
        <w:rPr>
          <w:i/>
          <w:iCs/>
        </w:rPr>
        <w:tab/>
      </w:r>
      <w:r>
        <w:rPr>
          <w:i/>
          <w:iCs/>
        </w:rPr>
        <w:tab/>
      </w:r>
      <w:r>
        <w:rPr>
          <w:i/>
          <w:iCs/>
        </w:rPr>
        <w:tab/>
      </w:r>
      <w:r>
        <w:rPr>
          <w:i/>
          <w:iCs/>
        </w:rPr>
        <w:tab/>
      </w:r>
      <w:r>
        <w:rPr>
          <w:i/>
          <w:iCs/>
        </w:rPr>
        <w:tab/>
      </w:r>
      <w:r w:rsidR="00386198">
        <w:rPr>
          <w:i/>
          <w:iCs/>
        </w:rPr>
        <w:t xml:space="preserve">                           </w:t>
      </w:r>
      <w:r w:rsidR="00386198" w:rsidRPr="00386198">
        <w:t>(</w:t>
      </w:r>
      <w:r w:rsidRPr="00386198">
        <w:t>Steadman, 2024, p.</w:t>
      </w:r>
      <w:r w:rsidR="00386198" w:rsidRPr="00386198">
        <w:t>175)</w:t>
      </w:r>
    </w:p>
    <w:p w14:paraId="39C25324" w14:textId="77777777" w:rsidR="006A3E26" w:rsidRDefault="006A3E26" w:rsidP="00614C49">
      <w:pPr>
        <w:spacing w:line="240" w:lineRule="auto"/>
        <w:jc w:val="both"/>
      </w:pPr>
    </w:p>
    <w:p w14:paraId="6493D1E5" w14:textId="5570FF99" w:rsidR="006A3E26" w:rsidRDefault="00A20BF7" w:rsidP="002051F0">
      <w:pPr>
        <w:spacing w:line="480" w:lineRule="auto"/>
        <w:jc w:val="both"/>
      </w:pPr>
      <w:r>
        <w:t>T</w:t>
      </w:r>
      <w:r w:rsidR="006A3E26">
        <w:t>he findings presented in this research paper</w:t>
      </w:r>
      <w:r>
        <w:t xml:space="preserve"> </w:t>
      </w:r>
      <w:r w:rsidR="006A3E26">
        <w:t>provide practi</w:t>
      </w:r>
      <w:r w:rsidR="002051F0">
        <w:t>cal insights</w:t>
      </w:r>
      <w:r w:rsidR="004F6002">
        <w:t xml:space="preserve"> </w:t>
      </w:r>
      <w:r w:rsidR="004F6002" w:rsidRPr="004F6002">
        <w:t>that are compatible with the current policy contex</w:t>
      </w:r>
      <w:r w:rsidR="00EB4130">
        <w:t xml:space="preserve">t. Nevertheless, </w:t>
      </w:r>
      <w:r w:rsidR="006F3DCF">
        <w:t>the evidence</w:t>
      </w:r>
      <w:r w:rsidR="00EB4130">
        <w:t xml:space="preserve"> presented </w:t>
      </w:r>
      <w:r w:rsidR="00967927">
        <w:t xml:space="preserve">here also </w:t>
      </w:r>
      <w:r w:rsidR="006F3DCF">
        <w:t>supports</w:t>
      </w:r>
      <w:r w:rsidR="00D87842">
        <w:t xml:space="preserve"> calls </w:t>
      </w:r>
      <w:r w:rsidR="00387A25">
        <w:t xml:space="preserve">for a curriculum that incorporates this space for </w:t>
      </w:r>
      <w:r w:rsidR="0073327B">
        <w:t xml:space="preserve">identity </w:t>
      </w:r>
      <w:r w:rsidR="00387A25">
        <w:t>development</w:t>
      </w:r>
      <w:r w:rsidR="00B24C9F">
        <w:t xml:space="preserve">, contributing to the </w:t>
      </w:r>
      <w:r w:rsidR="00E3208A">
        <w:t xml:space="preserve">ongoing debate about the future of teacher training more broadly. </w:t>
      </w:r>
    </w:p>
    <w:p w14:paraId="7066F2F7" w14:textId="77777777" w:rsidR="009D356F" w:rsidRPr="009D356F" w:rsidRDefault="009D356F" w:rsidP="009D356F">
      <w:bookmarkStart w:id="50" w:name="_Toc171527124"/>
    </w:p>
    <w:p w14:paraId="65EC5E3E" w14:textId="24F6DCFF" w:rsidR="00911C56" w:rsidRPr="00701406" w:rsidRDefault="00911C56" w:rsidP="00701406">
      <w:pPr>
        <w:pStyle w:val="Heading1"/>
      </w:pPr>
      <w:r w:rsidRPr="00701406">
        <w:lastRenderedPageBreak/>
        <w:t>13. Reference List</w:t>
      </w:r>
      <w:bookmarkEnd w:id="50"/>
    </w:p>
    <w:p w14:paraId="61BAF6CA" w14:textId="77777777" w:rsidR="0089110E" w:rsidRDefault="0089110E" w:rsidP="0089110E"/>
    <w:p w14:paraId="59B8E366" w14:textId="22C24F12" w:rsidR="00CF2BFA" w:rsidRPr="00CF2BFA" w:rsidRDefault="00CF2BFA" w:rsidP="00FD66FC">
      <w:pPr>
        <w:jc w:val="both"/>
        <w:divId w:val="1557928921"/>
        <w:rPr>
          <w:rFonts w:eastAsia="Times New Roman"/>
        </w:rPr>
      </w:pPr>
      <w:r w:rsidRPr="00CF2BFA">
        <w:rPr>
          <w:rFonts w:eastAsia="Times New Roman"/>
        </w:rPr>
        <w:t xml:space="preserve">BERA (2018) Ethical Guidelines for Educational Research. Available at: </w:t>
      </w:r>
      <w:hyperlink r:id="rId11" w:history="1">
        <w:r w:rsidRPr="00CF2BFA">
          <w:rPr>
            <w:rStyle w:val="Hyperlink"/>
            <w:rFonts w:eastAsia="Times New Roman"/>
          </w:rPr>
          <w:t>www.bera.ac.uk</w:t>
        </w:r>
      </w:hyperlink>
      <w:r w:rsidRPr="00CF2BFA">
        <w:rPr>
          <w:rFonts w:eastAsia="Times New Roman"/>
        </w:rPr>
        <w:t xml:space="preserve"> [Accessed 4</w:t>
      </w:r>
      <w:r w:rsidRPr="00CF2BFA">
        <w:rPr>
          <w:rFonts w:eastAsia="Times New Roman"/>
          <w:vertAlign w:val="superscript"/>
        </w:rPr>
        <w:t>th</w:t>
      </w:r>
      <w:r w:rsidRPr="00CF2BFA">
        <w:rPr>
          <w:rFonts w:eastAsia="Times New Roman"/>
        </w:rPr>
        <w:t xml:space="preserve"> March</w:t>
      </w:r>
      <w:r w:rsidR="00FB3E89">
        <w:rPr>
          <w:rFonts w:eastAsia="Times New Roman"/>
        </w:rPr>
        <w:t xml:space="preserve"> </w:t>
      </w:r>
      <w:r w:rsidRPr="00CF2BFA">
        <w:rPr>
          <w:rFonts w:eastAsia="Times New Roman"/>
        </w:rPr>
        <w:t>2023].</w:t>
      </w:r>
    </w:p>
    <w:p w14:paraId="24F893D4" w14:textId="77777777" w:rsidR="00CF2BFA" w:rsidRPr="00CF2BFA" w:rsidRDefault="00CF2BFA" w:rsidP="00FD66FC">
      <w:pPr>
        <w:jc w:val="both"/>
        <w:divId w:val="1557928921"/>
        <w:rPr>
          <w:rFonts w:eastAsia="Times New Roman"/>
        </w:rPr>
      </w:pPr>
    </w:p>
    <w:p w14:paraId="6F4BE256" w14:textId="11095A47" w:rsidR="00CF2BFA" w:rsidRDefault="00CF2BFA" w:rsidP="00FD66FC">
      <w:pPr>
        <w:jc w:val="both"/>
        <w:divId w:val="1557928921"/>
        <w:rPr>
          <w:rFonts w:eastAsia="Times New Roman"/>
        </w:rPr>
      </w:pPr>
      <w:r w:rsidRPr="00CF2BFA">
        <w:rPr>
          <w:rFonts w:eastAsia="Times New Roman"/>
        </w:rPr>
        <w:t xml:space="preserve">Burnes, B. (2020) ‘The Origins of Lewin’s Three-Step Model of Change’, </w:t>
      </w:r>
      <w:r w:rsidRPr="00CF2BFA">
        <w:rPr>
          <w:rFonts w:eastAsia="Times New Roman"/>
          <w:i/>
          <w:iCs/>
        </w:rPr>
        <w:t>The Journal of Applied Behavioural Science</w:t>
      </w:r>
      <w:r w:rsidRPr="00CF2BFA">
        <w:rPr>
          <w:rFonts w:eastAsia="Times New Roman"/>
        </w:rPr>
        <w:t>, 56(1), pp. 32–59</w:t>
      </w:r>
      <w:r w:rsidR="001F5916">
        <w:rPr>
          <w:rFonts w:eastAsia="Times New Roman"/>
        </w:rPr>
        <w:t xml:space="preserve"> Available at:</w:t>
      </w:r>
      <w:r w:rsidR="00817C00">
        <w:rPr>
          <w:rFonts w:eastAsia="Times New Roman"/>
        </w:rPr>
        <w:t xml:space="preserve"> </w:t>
      </w:r>
      <w:hyperlink r:id="rId12" w:history="1">
        <w:r w:rsidR="00E57078" w:rsidRPr="009A6829">
          <w:rPr>
            <w:rStyle w:val="Hyperlink"/>
            <w:rFonts w:eastAsia="Times New Roman"/>
          </w:rPr>
          <w:t>https://doi.org/10.1177/0021886319892685</w:t>
        </w:r>
      </w:hyperlink>
      <w:r w:rsidR="00E57078">
        <w:rPr>
          <w:rFonts w:eastAsia="Times New Roman"/>
        </w:rPr>
        <w:t xml:space="preserve"> </w:t>
      </w:r>
      <w:r w:rsidR="008C3B21">
        <w:rPr>
          <w:rFonts w:eastAsia="Times New Roman"/>
        </w:rPr>
        <w:t>(</w:t>
      </w:r>
      <w:r w:rsidRPr="00CF2BFA">
        <w:rPr>
          <w:rFonts w:eastAsia="Times New Roman"/>
        </w:rPr>
        <w:t>Accessed: 22 June 2024</w:t>
      </w:r>
      <w:r w:rsidR="008C3B21">
        <w:rPr>
          <w:rFonts w:eastAsia="Times New Roman"/>
        </w:rPr>
        <w:t>)</w:t>
      </w:r>
      <w:r w:rsidRPr="00CF2BFA">
        <w:rPr>
          <w:rFonts w:eastAsia="Times New Roman"/>
        </w:rPr>
        <w:t>.</w:t>
      </w:r>
    </w:p>
    <w:p w14:paraId="3089E9F8" w14:textId="77777777" w:rsidR="00CA0489" w:rsidRDefault="00CA0489" w:rsidP="00FD66FC">
      <w:pPr>
        <w:jc w:val="both"/>
        <w:divId w:val="1557928921"/>
        <w:rPr>
          <w:rFonts w:eastAsia="Times New Roman"/>
        </w:rPr>
      </w:pPr>
    </w:p>
    <w:p w14:paraId="2C00F72C" w14:textId="238BD136" w:rsidR="00CA0489" w:rsidRPr="00CF2BFA" w:rsidRDefault="00CA0489" w:rsidP="00FD66FC">
      <w:pPr>
        <w:jc w:val="both"/>
        <w:divId w:val="1557928921"/>
        <w:rPr>
          <w:rFonts w:eastAsia="Times New Roman"/>
        </w:rPr>
      </w:pPr>
      <w:r w:rsidRPr="00CA0489">
        <w:rPr>
          <w:rFonts w:eastAsia="Times New Roman"/>
        </w:rPr>
        <w:t xml:space="preserve">Brunetti, G.J. (2006) ‘Resilience under fire: Perspectives on the work of experienced, inner city high school teachers in the United States’, </w:t>
      </w:r>
      <w:r w:rsidRPr="00CA0489">
        <w:rPr>
          <w:rFonts w:eastAsia="Times New Roman"/>
          <w:i/>
          <w:iCs/>
        </w:rPr>
        <w:t>Teaching and Teacher Education</w:t>
      </w:r>
      <w:r w:rsidRPr="00CA0489">
        <w:rPr>
          <w:rFonts w:eastAsia="Times New Roman"/>
        </w:rPr>
        <w:t xml:space="preserve">, 22(7), pp. 812–825. Available at: </w:t>
      </w:r>
      <w:hyperlink r:id="rId13" w:history="1">
        <w:r w:rsidRPr="00CA0489">
          <w:rPr>
            <w:rStyle w:val="Hyperlink"/>
            <w:rFonts w:eastAsia="Times New Roman"/>
          </w:rPr>
          <w:t>https://doi.org/10.1016/j.tate.2006.04.027</w:t>
        </w:r>
      </w:hyperlink>
      <w:r w:rsidRPr="00CA0489">
        <w:rPr>
          <w:rFonts w:eastAsia="Times New Roman"/>
        </w:rPr>
        <w:t>.</w:t>
      </w:r>
      <w:r>
        <w:rPr>
          <w:rFonts w:eastAsia="Times New Roman"/>
        </w:rPr>
        <w:t xml:space="preserve"> </w:t>
      </w:r>
      <w:r w:rsidR="00AF2403">
        <w:rPr>
          <w:rFonts w:eastAsia="Times New Roman"/>
        </w:rPr>
        <w:t>(</w:t>
      </w:r>
      <w:r>
        <w:rPr>
          <w:rFonts w:eastAsia="Times New Roman"/>
        </w:rPr>
        <w:t>Accessed: 5 May 2024</w:t>
      </w:r>
      <w:r w:rsidR="00AF2403">
        <w:rPr>
          <w:rFonts w:eastAsia="Times New Roman"/>
        </w:rPr>
        <w:t>)</w:t>
      </w:r>
      <w:r>
        <w:rPr>
          <w:rFonts w:eastAsia="Times New Roman"/>
        </w:rPr>
        <w:t xml:space="preserve">. </w:t>
      </w:r>
    </w:p>
    <w:p w14:paraId="4D36F188" w14:textId="77777777" w:rsidR="00CF2BFA" w:rsidRPr="00CF2BFA" w:rsidRDefault="00CF2BFA" w:rsidP="00FD66FC">
      <w:pPr>
        <w:jc w:val="both"/>
        <w:divId w:val="1557928921"/>
        <w:rPr>
          <w:rFonts w:eastAsia="Times New Roman"/>
        </w:rPr>
      </w:pPr>
    </w:p>
    <w:p w14:paraId="4FDCC4A6" w14:textId="22D461E5" w:rsidR="00CF2BFA" w:rsidRDefault="00CF2BFA" w:rsidP="00FD66FC">
      <w:pPr>
        <w:jc w:val="both"/>
        <w:divId w:val="1557928921"/>
        <w:rPr>
          <w:rFonts w:eastAsia="Times New Roman"/>
        </w:rPr>
      </w:pPr>
      <w:r w:rsidRPr="00CF2BFA">
        <w:rPr>
          <w:rFonts w:eastAsia="Times New Roman"/>
        </w:rPr>
        <w:t xml:space="preserve">Carter, A. (2015) </w:t>
      </w:r>
      <w:r w:rsidRPr="00CF2BFA">
        <w:rPr>
          <w:rFonts w:eastAsia="Times New Roman"/>
          <w:i/>
          <w:iCs/>
        </w:rPr>
        <w:t>Carter Review of Initial Teacher Training (ITT)</w:t>
      </w:r>
      <w:r w:rsidRPr="00CF2BFA">
        <w:rPr>
          <w:rFonts w:eastAsia="Times New Roman"/>
        </w:rPr>
        <w:t xml:space="preserve">. Available at: </w:t>
      </w:r>
      <w:hyperlink r:id="rId14" w:history="1">
        <w:r w:rsidRPr="00CF2BFA">
          <w:rPr>
            <w:rStyle w:val="Hyperlink"/>
            <w:rFonts w:eastAsia="Times New Roman"/>
          </w:rPr>
          <w:t>https://assets.publishing.service.gov.uk/government/uploads/system/uploads/attachment_data/file/399957/Carter_Review.pdf</w:t>
        </w:r>
      </w:hyperlink>
      <w:r w:rsidRPr="00CF2BFA">
        <w:rPr>
          <w:rFonts w:eastAsia="Times New Roman"/>
        </w:rPr>
        <w:t xml:space="preserve"> </w:t>
      </w:r>
      <w:r w:rsidR="00AF2403">
        <w:rPr>
          <w:rFonts w:eastAsia="Times New Roman"/>
        </w:rPr>
        <w:t>(</w:t>
      </w:r>
      <w:r w:rsidRPr="00CF2BFA">
        <w:rPr>
          <w:rFonts w:eastAsia="Times New Roman"/>
        </w:rPr>
        <w:t>Accessed 6 February 2024</w:t>
      </w:r>
      <w:r w:rsidR="00AF2403">
        <w:rPr>
          <w:rFonts w:eastAsia="Times New Roman"/>
        </w:rPr>
        <w:t>).</w:t>
      </w:r>
    </w:p>
    <w:p w14:paraId="6CFC6902" w14:textId="77777777" w:rsidR="00FD37BC" w:rsidRDefault="00FD37BC" w:rsidP="00FD66FC">
      <w:pPr>
        <w:jc w:val="both"/>
        <w:divId w:val="1557928921"/>
        <w:rPr>
          <w:rFonts w:eastAsia="Times New Roman"/>
        </w:rPr>
      </w:pPr>
    </w:p>
    <w:p w14:paraId="28F560BF" w14:textId="4DE27296" w:rsidR="00FD37BC" w:rsidRPr="00CF2BFA" w:rsidRDefault="00FD37BC" w:rsidP="00FD66FC">
      <w:pPr>
        <w:jc w:val="both"/>
        <w:divId w:val="1557928921"/>
        <w:rPr>
          <w:rFonts w:eastAsia="Times New Roman"/>
        </w:rPr>
      </w:pPr>
      <w:r>
        <w:rPr>
          <w:rFonts w:eastAsia="Times New Roman"/>
        </w:rPr>
        <w:t>Clutterbuck, (2004)</w:t>
      </w:r>
      <w:r w:rsidR="0008110A">
        <w:rPr>
          <w:rFonts w:eastAsia="Times New Roman"/>
        </w:rPr>
        <w:t xml:space="preserve"> </w:t>
      </w:r>
      <w:r w:rsidR="0008110A" w:rsidRPr="0008110A">
        <w:rPr>
          <w:rFonts w:eastAsia="Times New Roman"/>
          <w:i/>
          <w:iCs/>
        </w:rPr>
        <w:t>Everyone Needs a Mentor: Fostering talent in your organisation</w:t>
      </w:r>
      <w:r w:rsidR="0008110A">
        <w:rPr>
          <w:rFonts w:eastAsia="Times New Roman"/>
        </w:rPr>
        <w:t xml:space="preserve">, </w:t>
      </w:r>
      <w:r w:rsidR="00DF33C8">
        <w:rPr>
          <w:rFonts w:eastAsia="Times New Roman"/>
        </w:rPr>
        <w:t>London: Chartered Institute of Personal Development</w:t>
      </w:r>
      <w:r w:rsidR="00F1535A">
        <w:rPr>
          <w:rFonts w:eastAsia="Times New Roman"/>
        </w:rPr>
        <w:t>.</w:t>
      </w:r>
      <w:r>
        <w:rPr>
          <w:rFonts w:eastAsia="Times New Roman"/>
        </w:rPr>
        <w:t xml:space="preserve"> Available at: </w:t>
      </w:r>
      <w:hyperlink r:id="rId15" w:anchor="v=onepage&amp;q&amp;f=false" w:history="1">
        <w:r w:rsidR="002C2E8B" w:rsidRPr="009A6829">
          <w:rPr>
            <w:rStyle w:val="Hyperlink"/>
            <w:rFonts w:eastAsia="Times New Roman"/>
          </w:rPr>
          <w:t>https://books.google.co.uk/books?id=4OYegB6lbQAC&amp;pg=PA11&amp;source=gbs_toc_r&amp;cad=2#v=onepage&amp;q&amp;f=false</w:t>
        </w:r>
      </w:hyperlink>
      <w:r w:rsidR="002C2E8B">
        <w:rPr>
          <w:rFonts w:eastAsia="Times New Roman"/>
        </w:rPr>
        <w:t xml:space="preserve"> Accessed </w:t>
      </w:r>
      <w:r w:rsidR="00D47D49">
        <w:rPr>
          <w:rFonts w:eastAsia="Times New Roman"/>
        </w:rPr>
        <w:t>(</w:t>
      </w:r>
      <w:r w:rsidR="002C2E8B">
        <w:rPr>
          <w:rFonts w:eastAsia="Times New Roman"/>
        </w:rPr>
        <w:t>7 July 2024</w:t>
      </w:r>
      <w:r w:rsidR="00D47D49">
        <w:rPr>
          <w:rFonts w:eastAsia="Times New Roman"/>
        </w:rPr>
        <w:t>)</w:t>
      </w:r>
      <w:r w:rsidR="002C2E8B">
        <w:rPr>
          <w:rFonts w:eastAsia="Times New Roman"/>
        </w:rPr>
        <w:t xml:space="preserve">. </w:t>
      </w:r>
    </w:p>
    <w:p w14:paraId="438C5319" w14:textId="77777777" w:rsidR="00CF2BFA" w:rsidRPr="00CF2BFA" w:rsidRDefault="00CF2BFA" w:rsidP="00FD66FC">
      <w:pPr>
        <w:jc w:val="both"/>
        <w:divId w:val="1557928921"/>
        <w:rPr>
          <w:rFonts w:eastAsia="Times New Roman"/>
        </w:rPr>
      </w:pPr>
    </w:p>
    <w:p w14:paraId="795CC16B" w14:textId="36688FD1" w:rsidR="00CF2BFA" w:rsidRDefault="00CF2BFA" w:rsidP="00FD66FC">
      <w:pPr>
        <w:jc w:val="both"/>
        <w:divId w:val="1557928921"/>
        <w:rPr>
          <w:rFonts w:eastAsia="Times New Roman"/>
        </w:rPr>
      </w:pPr>
      <w:r w:rsidRPr="00CF2BFA">
        <w:rPr>
          <w:rFonts w:eastAsia="Times New Roman"/>
        </w:rPr>
        <w:t xml:space="preserve">Day, C. and Kington, A. (2008) ‘Identity, well-being and effectiveness: The emotional contexts of teaching’, </w:t>
      </w:r>
      <w:r w:rsidRPr="00CF2BFA">
        <w:rPr>
          <w:rFonts w:eastAsia="Times New Roman"/>
          <w:i/>
          <w:iCs/>
        </w:rPr>
        <w:t>Pedagogy, Culture and Society</w:t>
      </w:r>
      <w:r w:rsidRPr="00CF2BFA">
        <w:rPr>
          <w:rFonts w:eastAsia="Times New Roman"/>
        </w:rPr>
        <w:t xml:space="preserve">, 16(1), pp. 7–23. Available at: </w:t>
      </w:r>
      <w:hyperlink r:id="rId16" w:history="1">
        <w:r w:rsidRPr="00CF2BFA">
          <w:rPr>
            <w:rStyle w:val="Hyperlink"/>
            <w:rFonts w:eastAsia="Times New Roman"/>
          </w:rPr>
          <w:t>https://doi.org/10.1080/14681360701877743</w:t>
        </w:r>
      </w:hyperlink>
      <w:r w:rsidRPr="00CF2BFA">
        <w:rPr>
          <w:rFonts w:eastAsia="Times New Roman"/>
        </w:rPr>
        <w:t xml:space="preserve"> </w:t>
      </w:r>
      <w:r w:rsidR="00002E25">
        <w:rPr>
          <w:rFonts w:eastAsia="Times New Roman"/>
        </w:rPr>
        <w:t>(</w:t>
      </w:r>
      <w:r w:rsidRPr="00CF2BFA">
        <w:rPr>
          <w:rFonts w:eastAsia="Times New Roman"/>
        </w:rPr>
        <w:t>Accessed: 3</w:t>
      </w:r>
      <w:r w:rsidR="00002E25">
        <w:rPr>
          <w:rFonts w:eastAsia="Times New Roman"/>
          <w:vertAlign w:val="superscript"/>
        </w:rPr>
        <w:t xml:space="preserve"> </w:t>
      </w:r>
      <w:r w:rsidR="00002E25">
        <w:rPr>
          <w:rFonts w:eastAsia="Times New Roman"/>
        </w:rPr>
        <w:t>April</w:t>
      </w:r>
      <w:r w:rsidRPr="00CF2BFA">
        <w:rPr>
          <w:rFonts w:eastAsia="Times New Roman"/>
        </w:rPr>
        <w:t xml:space="preserve"> 2024</w:t>
      </w:r>
      <w:r w:rsidR="00002E25">
        <w:rPr>
          <w:rFonts w:eastAsia="Times New Roman"/>
        </w:rPr>
        <w:t>)</w:t>
      </w:r>
      <w:r w:rsidRPr="00CF2BFA">
        <w:rPr>
          <w:rFonts w:eastAsia="Times New Roman"/>
        </w:rPr>
        <w:t>.</w:t>
      </w:r>
    </w:p>
    <w:p w14:paraId="4EE48CE9" w14:textId="77777777" w:rsidR="000D63FD" w:rsidRDefault="000D63FD" w:rsidP="00FD66FC">
      <w:pPr>
        <w:jc w:val="both"/>
        <w:divId w:val="1557928921"/>
        <w:rPr>
          <w:rFonts w:eastAsia="Times New Roman"/>
        </w:rPr>
      </w:pPr>
    </w:p>
    <w:p w14:paraId="355C4FD4" w14:textId="49182C48" w:rsidR="000D63FD" w:rsidRPr="00CF2BFA" w:rsidRDefault="000D63FD" w:rsidP="00FD66FC">
      <w:pPr>
        <w:jc w:val="both"/>
        <w:divId w:val="1557928921"/>
        <w:rPr>
          <w:rFonts w:eastAsia="Times New Roman"/>
        </w:rPr>
      </w:pPr>
      <w:r w:rsidRPr="000D63FD">
        <w:rPr>
          <w:rFonts w:eastAsia="Times New Roman"/>
        </w:rPr>
        <w:t>Day, C.</w:t>
      </w:r>
      <w:r w:rsidR="004C45C9">
        <w:rPr>
          <w:rFonts w:eastAsia="Times New Roman"/>
        </w:rPr>
        <w:t>,</w:t>
      </w:r>
      <w:r w:rsidRPr="000D63FD">
        <w:rPr>
          <w:rFonts w:eastAsia="Times New Roman"/>
        </w:rPr>
        <w:t xml:space="preserve"> Stobart, G., Sammons, P., Kington, A., Gu, Q., Smees, R. and Mujtaba, T., </w:t>
      </w:r>
      <w:r w:rsidR="004C45C9">
        <w:rPr>
          <w:rFonts w:eastAsia="Times New Roman"/>
        </w:rPr>
        <w:t>(</w:t>
      </w:r>
      <w:r w:rsidRPr="000D63FD">
        <w:rPr>
          <w:rFonts w:eastAsia="Times New Roman"/>
        </w:rPr>
        <w:t>2006</w:t>
      </w:r>
      <w:r w:rsidR="004C45C9">
        <w:rPr>
          <w:rFonts w:eastAsia="Times New Roman"/>
        </w:rPr>
        <w:t>)</w:t>
      </w:r>
      <w:r w:rsidRPr="000D63FD">
        <w:rPr>
          <w:rFonts w:eastAsia="Times New Roman"/>
        </w:rPr>
        <w:t xml:space="preserve"> </w:t>
      </w:r>
      <w:r w:rsidRPr="00196B33">
        <w:rPr>
          <w:rFonts w:eastAsia="Times New Roman"/>
          <w:i/>
          <w:iCs/>
        </w:rPr>
        <w:t>Variations in teachers’ work, lives and effectiveness</w:t>
      </w:r>
      <w:r w:rsidRPr="000D63FD">
        <w:rPr>
          <w:rFonts w:eastAsia="Times New Roman"/>
        </w:rPr>
        <w:t> </w:t>
      </w:r>
      <w:r w:rsidRPr="000D63FD">
        <w:rPr>
          <w:rFonts w:eastAsia="Times New Roman"/>
          <w:i/>
          <w:iCs/>
        </w:rPr>
        <w:t xml:space="preserve">Final report for the VITAE Project, </w:t>
      </w:r>
      <w:r w:rsidR="00196B33">
        <w:rPr>
          <w:rFonts w:eastAsia="Times New Roman"/>
        </w:rPr>
        <w:t>DFES.</w:t>
      </w:r>
      <w:r>
        <w:rPr>
          <w:rFonts w:eastAsia="Times New Roman"/>
        </w:rPr>
        <w:t xml:space="preserve"> Available at: </w:t>
      </w:r>
      <w:hyperlink r:id="rId17" w:history="1">
        <w:r w:rsidR="00A827EB" w:rsidRPr="009A6829">
          <w:rPr>
            <w:rStyle w:val="Hyperlink"/>
            <w:rFonts w:eastAsia="Times New Roman"/>
          </w:rPr>
          <w:t>https://dera.ioe.ac.uk/id/eprint/6405/1/rr743.pdf</w:t>
        </w:r>
      </w:hyperlink>
      <w:r w:rsidR="00A827EB">
        <w:rPr>
          <w:rFonts w:eastAsia="Times New Roman"/>
        </w:rPr>
        <w:t xml:space="preserve"> </w:t>
      </w:r>
      <w:r w:rsidR="00A343E5">
        <w:rPr>
          <w:rFonts w:eastAsia="Times New Roman"/>
        </w:rPr>
        <w:t>(</w:t>
      </w:r>
      <w:r w:rsidR="00A827EB">
        <w:rPr>
          <w:rFonts w:eastAsia="Times New Roman"/>
        </w:rPr>
        <w:t>Accessed: 20 March 2023</w:t>
      </w:r>
      <w:r w:rsidR="00A343E5">
        <w:rPr>
          <w:rFonts w:eastAsia="Times New Roman"/>
        </w:rPr>
        <w:t>)</w:t>
      </w:r>
      <w:r w:rsidR="00A827EB">
        <w:rPr>
          <w:rFonts w:eastAsia="Times New Roman"/>
        </w:rPr>
        <w:t>.</w:t>
      </w:r>
      <w:r w:rsidR="00420BF9">
        <w:rPr>
          <w:rFonts w:eastAsia="Times New Roman"/>
        </w:rPr>
        <w:t xml:space="preserve"> </w:t>
      </w:r>
    </w:p>
    <w:p w14:paraId="76750FD1" w14:textId="77777777" w:rsidR="00CF2BFA" w:rsidRPr="00CF2BFA" w:rsidRDefault="00CF2BFA" w:rsidP="00FD66FC">
      <w:pPr>
        <w:jc w:val="both"/>
        <w:divId w:val="1557928921"/>
        <w:rPr>
          <w:rFonts w:eastAsia="Times New Roman"/>
        </w:rPr>
      </w:pPr>
    </w:p>
    <w:p w14:paraId="03ECBF23" w14:textId="77777777" w:rsidR="00CF2BFA" w:rsidRPr="00CF2BFA" w:rsidRDefault="00CF2BFA" w:rsidP="00FD66FC">
      <w:pPr>
        <w:jc w:val="both"/>
        <w:divId w:val="1557928921"/>
        <w:rPr>
          <w:rFonts w:eastAsia="Times New Roman"/>
        </w:rPr>
      </w:pPr>
      <w:r w:rsidRPr="00CF2BFA">
        <w:rPr>
          <w:rFonts w:eastAsia="Times New Roman"/>
        </w:rPr>
        <w:t xml:space="preserve">Denscombe, M. (2021) </w:t>
      </w:r>
      <w:r w:rsidRPr="00CF2BFA">
        <w:rPr>
          <w:rFonts w:eastAsia="Times New Roman"/>
          <w:i/>
          <w:iCs/>
        </w:rPr>
        <w:t>The Good Research Guide</w:t>
      </w:r>
      <w:r w:rsidRPr="00CF2BFA">
        <w:rPr>
          <w:rFonts w:eastAsia="Times New Roman"/>
        </w:rPr>
        <w:t xml:space="preserve">. 7th </w:t>
      </w:r>
      <w:proofErr w:type="spellStart"/>
      <w:r w:rsidRPr="00CF2BFA">
        <w:rPr>
          <w:rFonts w:eastAsia="Times New Roman"/>
        </w:rPr>
        <w:t>edn</w:t>
      </w:r>
      <w:proofErr w:type="spellEnd"/>
      <w:r w:rsidRPr="00CF2BFA">
        <w:rPr>
          <w:rFonts w:eastAsia="Times New Roman"/>
        </w:rPr>
        <w:t>. London: Open International Publishing Limited.</w:t>
      </w:r>
    </w:p>
    <w:p w14:paraId="2C6D5F15" w14:textId="77777777" w:rsidR="00CF2BFA" w:rsidRPr="00CF2BFA" w:rsidRDefault="00CF2BFA" w:rsidP="00FD66FC">
      <w:pPr>
        <w:jc w:val="both"/>
        <w:divId w:val="1557928921"/>
        <w:rPr>
          <w:rFonts w:eastAsia="Times New Roman"/>
        </w:rPr>
      </w:pPr>
    </w:p>
    <w:p w14:paraId="7AE57966" w14:textId="356C785B" w:rsidR="00CF2BFA" w:rsidRPr="00CF2BFA" w:rsidRDefault="00CF2BFA" w:rsidP="00FD66FC">
      <w:pPr>
        <w:jc w:val="both"/>
        <w:divId w:val="1557928921"/>
        <w:rPr>
          <w:rFonts w:eastAsia="Times New Roman"/>
        </w:rPr>
      </w:pPr>
      <w:r w:rsidRPr="00CF2BFA">
        <w:rPr>
          <w:rFonts w:eastAsia="Times New Roman"/>
        </w:rPr>
        <w:t>D</w:t>
      </w:r>
      <w:r w:rsidR="00A3597E">
        <w:rPr>
          <w:rFonts w:eastAsia="Times New Roman"/>
        </w:rPr>
        <w:t xml:space="preserve">epartment </w:t>
      </w:r>
      <w:r w:rsidR="000E1EE1">
        <w:rPr>
          <w:rFonts w:eastAsia="Times New Roman"/>
        </w:rPr>
        <w:t>f</w:t>
      </w:r>
      <w:r w:rsidR="00A3597E">
        <w:rPr>
          <w:rFonts w:eastAsia="Times New Roman"/>
        </w:rPr>
        <w:t xml:space="preserve">or </w:t>
      </w:r>
      <w:r w:rsidRPr="00CF2BFA">
        <w:rPr>
          <w:rFonts w:eastAsia="Times New Roman"/>
        </w:rPr>
        <w:t>E</w:t>
      </w:r>
      <w:r w:rsidR="00A3597E">
        <w:rPr>
          <w:rFonts w:eastAsia="Times New Roman"/>
        </w:rPr>
        <w:t>ducation</w:t>
      </w:r>
      <w:r w:rsidRPr="00CF2BFA">
        <w:rPr>
          <w:rFonts w:eastAsia="Times New Roman"/>
        </w:rPr>
        <w:t xml:space="preserve"> (2018) </w:t>
      </w:r>
      <w:r w:rsidRPr="00CF2BFA">
        <w:rPr>
          <w:rFonts w:eastAsia="Times New Roman"/>
          <w:i/>
          <w:iCs/>
        </w:rPr>
        <w:t>Addressing teacher workload in Initial Teacher Education (ITE) Advice for ITE providers</w:t>
      </w:r>
      <w:r w:rsidRPr="00CF2BFA">
        <w:rPr>
          <w:rFonts w:eastAsia="Times New Roman"/>
        </w:rPr>
        <w:t xml:space="preserve">. Available at: </w:t>
      </w:r>
      <w:hyperlink r:id="rId18" w:history="1">
        <w:r w:rsidRPr="00CF2BFA">
          <w:rPr>
            <w:rStyle w:val="Hyperlink"/>
            <w:rFonts w:eastAsia="Times New Roman"/>
          </w:rPr>
          <w:t>https://assets.publishing.service.gov.uk/media/5f57a927d3bf7f723f8f5655/Addressing_Workload_in_ITE.pdf</w:t>
        </w:r>
      </w:hyperlink>
      <w:r w:rsidRPr="00CF2BFA">
        <w:rPr>
          <w:rFonts w:eastAsia="Times New Roman"/>
        </w:rPr>
        <w:t xml:space="preserve"> </w:t>
      </w:r>
      <w:r w:rsidR="00A3597E">
        <w:rPr>
          <w:rFonts w:eastAsia="Times New Roman"/>
        </w:rPr>
        <w:t>(</w:t>
      </w:r>
      <w:r w:rsidR="0010284A">
        <w:rPr>
          <w:rFonts w:eastAsia="Times New Roman"/>
        </w:rPr>
        <w:t>A</w:t>
      </w:r>
      <w:r w:rsidRPr="00CF2BFA">
        <w:rPr>
          <w:rFonts w:eastAsia="Times New Roman"/>
        </w:rPr>
        <w:t>ccessed: 12 February 2024</w:t>
      </w:r>
      <w:r w:rsidR="0010284A">
        <w:rPr>
          <w:rFonts w:eastAsia="Times New Roman"/>
        </w:rPr>
        <w:t>)</w:t>
      </w:r>
      <w:r w:rsidRPr="00CF2BFA">
        <w:rPr>
          <w:rFonts w:eastAsia="Times New Roman"/>
        </w:rPr>
        <w:t xml:space="preserve">. </w:t>
      </w:r>
    </w:p>
    <w:p w14:paraId="506F36EA" w14:textId="77777777" w:rsidR="00CF2BFA" w:rsidRPr="00CF2BFA" w:rsidRDefault="00CF2BFA" w:rsidP="00FD66FC">
      <w:pPr>
        <w:jc w:val="both"/>
        <w:divId w:val="1557928921"/>
        <w:rPr>
          <w:rFonts w:eastAsia="Times New Roman"/>
        </w:rPr>
      </w:pPr>
    </w:p>
    <w:p w14:paraId="559A8865" w14:textId="6F54E01B" w:rsidR="00CF2BFA" w:rsidRDefault="00CF2BFA" w:rsidP="00FD66FC">
      <w:pPr>
        <w:jc w:val="both"/>
        <w:divId w:val="1557928921"/>
        <w:rPr>
          <w:rFonts w:eastAsia="Times New Roman"/>
        </w:rPr>
      </w:pPr>
      <w:r w:rsidRPr="00CF2BFA">
        <w:rPr>
          <w:rFonts w:eastAsia="Times New Roman"/>
        </w:rPr>
        <w:lastRenderedPageBreak/>
        <w:t>D</w:t>
      </w:r>
      <w:r w:rsidR="0010284A">
        <w:rPr>
          <w:rFonts w:eastAsia="Times New Roman"/>
        </w:rPr>
        <w:t xml:space="preserve">epartment </w:t>
      </w:r>
      <w:r w:rsidR="000E1EE1">
        <w:rPr>
          <w:rFonts w:eastAsia="Times New Roman"/>
        </w:rPr>
        <w:t>f</w:t>
      </w:r>
      <w:r w:rsidR="0010284A">
        <w:rPr>
          <w:rFonts w:eastAsia="Times New Roman"/>
        </w:rPr>
        <w:t xml:space="preserve">or </w:t>
      </w:r>
      <w:r w:rsidRPr="00CF2BFA">
        <w:rPr>
          <w:rFonts w:eastAsia="Times New Roman"/>
        </w:rPr>
        <w:t>E</w:t>
      </w:r>
      <w:r w:rsidR="0010284A">
        <w:rPr>
          <w:rFonts w:eastAsia="Times New Roman"/>
        </w:rPr>
        <w:t>ducation</w:t>
      </w:r>
      <w:r w:rsidRPr="00CF2BFA">
        <w:rPr>
          <w:rFonts w:eastAsia="Times New Roman"/>
        </w:rPr>
        <w:t xml:space="preserve"> (2019) ‘</w:t>
      </w:r>
      <w:r w:rsidRPr="00CF2BFA">
        <w:rPr>
          <w:rFonts w:eastAsia="Times New Roman"/>
          <w:i/>
          <w:iCs/>
        </w:rPr>
        <w:t>Early Career Framework’</w:t>
      </w:r>
      <w:r w:rsidRPr="00CF2BFA">
        <w:rPr>
          <w:rFonts w:eastAsia="Times New Roman"/>
        </w:rPr>
        <w:t xml:space="preserve"> Available at: </w:t>
      </w:r>
      <w:hyperlink r:id="rId19" w:history="1">
        <w:r w:rsidRPr="00CF2BFA">
          <w:rPr>
            <w:rStyle w:val="Hyperlink"/>
            <w:rFonts w:eastAsia="Times New Roman"/>
          </w:rPr>
          <w:t>Early-Career_Framework_April_2021.pdf (publishing.service.gov.uk)</w:t>
        </w:r>
      </w:hyperlink>
      <w:r w:rsidRPr="00CF2BFA">
        <w:rPr>
          <w:rFonts w:eastAsia="Times New Roman"/>
        </w:rPr>
        <w:t xml:space="preserve"> </w:t>
      </w:r>
      <w:r w:rsidR="0010284A">
        <w:rPr>
          <w:rFonts w:eastAsia="Times New Roman"/>
        </w:rPr>
        <w:t>(</w:t>
      </w:r>
      <w:r w:rsidRPr="00CF2BFA">
        <w:rPr>
          <w:rFonts w:eastAsia="Times New Roman"/>
        </w:rPr>
        <w:t>Accessed: 5 February 2024</w:t>
      </w:r>
      <w:r w:rsidR="0010284A">
        <w:rPr>
          <w:rFonts w:eastAsia="Times New Roman"/>
        </w:rPr>
        <w:t>)</w:t>
      </w:r>
      <w:r w:rsidRPr="00CF2BFA">
        <w:rPr>
          <w:rFonts w:eastAsia="Times New Roman"/>
        </w:rPr>
        <w:t xml:space="preserve">. </w:t>
      </w:r>
    </w:p>
    <w:p w14:paraId="3A19077C" w14:textId="77777777" w:rsidR="003B30CB" w:rsidRDefault="003B30CB" w:rsidP="00FD66FC">
      <w:pPr>
        <w:jc w:val="both"/>
        <w:divId w:val="1557928921"/>
        <w:rPr>
          <w:rFonts w:eastAsia="Times New Roman"/>
        </w:rPr>
      </w:pPr>
    </w:p>
    <w:p w14:paraId="6EA5C351" w14:textId="54E792BD" w:rsidR="003B30CB" w:rsidRPr="00B34DA5" w:rsidRDefault="003B30CB" w:rsidP="00FD66FC">
      <w:pPr>
        <w:jc w:val="both"/>
        <w:divId w:val="1557928921"/>
        <w:rPr>
          <w:rFonts w:eastAsia="Times New Roman"/>
        </w:rPr>
      </w:pPr>
      <w:r>
        <w:rPr>
          <w:rFonts w:eastAsia="Times New Roman"/>
        </w:rPr>
        <w:t>D</w:t>
      </w:r>
      <w:r w:rsidR="000E1EE1">
        <w:rPr>
          <w:rFonts w:eastAsia="Times New Roman"/>
        </w:rPr>
        <w:t xml:space="preserve">epartment for </w:t>
      </w:r>
      <w:r>
        <w:rPr>
          <w:rFonts w:eastAsia="Times New Roman"/>
        </w:rPr>
        <w:t>E</w:t>
      </w:r>
      <w:r w:rsidR="000E1EE1">
        <w:rPr>
          <w:rFonts w:eastAsia="Times New Roman"/>
        </w:rPr>
        <w:t>ducation</w:t>
      </w:r>
      <w:r>
        <w:rPr>
          <w:rFonts w:eastAsia="Times New Roman"/>
        </w:rPr>
        <w:t xml:space="preserve"> </w:t>
      </w:r>
      <w:r w:rsidR="003D5B51">
        <w:rPr>
          <w:rFonts w:eastAsia="Times New Roman"/>
        </w:rPr>
        <w:t>(2020</w:t>
      </w:r>
      <w:r w:rsidR="003D5B51" w:rsidRPr="00FF7895">
        <w:rPr>
          <w:rFonts w:eastAsia="Times New Roman"/>
          <w:i/>
          <w:iCs/>
        </w:rPr>
        <w:t xml:space="preserve">) </w:t>
      </w:r>
      <w:r w:rsidR="00B34DA5">
        <w:rPr>
          <w:rFonts w:eastAsia="Times New Roman"/>
          <w:i/>
          <w:iCs/>
        </w:rPr>
        <w:t>‘</w:t>
      </w:r>
      <w:r w:rsidR="00FF7895" w:rsidRPr="00FF7895">
        <w:rPr>
          <w:rFonts w:eastAsia="Times New Roman"/>
          <w:i/>
          <w:iCs/>
        </w:rPr>
        <w:t>Initial teacher training: self-evaluation and improvement planning for providers</w:t>
      </w:r>
      <w:r w:rsidR="00B34DA5">
        <w:rPr>
          <w:rFonts w:eastAsia="Times New Roman"/>
          <w:i/>
          <w:iCs/>
        </w:rPr>
        <w:t xml:space="preserve">’ </w:t>
      </w:r>
      <w:r w:rsidR="00B34DA5">
        <w:rPr>
          <w:rFonts w:eastAsia="Times New Roman"/>
        </w:rPr>
        <w:t xml:space="preserve">Available at: </w:t>
      </w:r>
      <w:hyperlink r:id="rId20" w:history="1">
        <w:r w:rsidR="00B34DA5" w:rsidRPr="009A6829">
          <w:rPr>
            <w:rStyle w:val="Hyperlink"/>
            <w:rFonts w:eastAsia="Times New Roman"/>
          </w:rPr>
          <w:t>https://www.gov.uk/government/publications/initial-teacher-training-self-evaluation-and-improvement-planning-advice-for-providers/initial-teacher-training-self-evaluation-and-improvement-planning-for-providers</w:t>
        </w:r>
      </w:hyperlink>
      <w:r w:rsidR="00B34DA5">
        <w:rPr>
          <w:rFonts w:eastAsia="Times New Roman"/>
        </w:rPr>
        <w:t xml:space="preserve"> </w:t>
      </w:r>
      <w:r w:rsidR="00BD002C">
        <w:rPr>
          <w:rFonts w:eastAsia="Times New Roman"/>
        </w:rPr>
        <w:t>(</w:t>
      </w:r>
      <w:r w:rsidR="00FD66FC">
        <w:rPr>
          <w:rFonts w:eastAsia="Times New Roman"/>
        </w:rPr>
        <w:t>Accessed 29 June, 2024</w:t>
      </w:r>
      <w:r w:rsidR="00BD002C">
        <w:rPr>
          <w:rFonts w:eastAsia="Times New Roman"/>
        </w:rPr>
        <w:t>)</w:t>
      </w:r>
      <w:r w:rsidR="00FD66FC">
        <w:rPr>
          <w:rFonts w:eastAsia="Times New Roman"/>
        </w:rPr>
        <w:t xml:space="preserve">. </w:t>
      </w:r>
    </w:p>
    <w:p w14:paraId="0D5F858E" w14:textId="21B136D1" w:rsidR="00032DDE" w:rsidRPr="00CF2BFA" w:rsidRDefault="00032DDE" w:rsidP="00FD66FC">
      <w:pPr>
        <w:jc w:val="both"/>
        <w:divId w:val="1557928921"/>
        <w:rPr>
          <w:rFonts w:eastAsia="Times New Roman"/>
        </w:rPr>
      </w:pPr>
      <w:r>
        <w:rPr>
          <w:rFonts w:eastAsia="Times New Roman"/>
        </w:rPr>
        <w:t>D</w:t>
      </w:r>
      <w:r w:rsidR="00BD002C">
        <w:rPr>
          <w:rFonts w:eastAsia="Times New Roman"/>
        </w:rPr>
        <w:t xml:space="preserve">epartment for </w:t>
      </w:r>
      <w:r>
        <w:rPr>
          <w:rFonts w:eastAsia="Times New Roman"/>
        </w:rPr>
        <w:t>E</w:t>
      </w:r>
      <w:r w:rsidR="00BD002C">
        <w:rPr>
          <w:rFonts w:eastAsia="Times New Roman"/>
        </w:rPr>
        <w:t>ducation</w:t>
      </w:r>
      <w:r w:rsidR="009D6AE5">
        <w:rPr>
          <w:rFonts w:eastAsia="Times New Roman"/>
        </w:rPr>
        <w:t xml:space="preserve"> (2021),</w:t>
      </w:r>
      <w:r w:rsidR="009D6AE5" w:rsidRPr="003D5B51">
        <w:rPr>
          <w:rFonts w:eastAsia="Times New Roman"/>
          <w:i/>
          <w:iCs/>
        </w:rPr>
        <w:t xml:space="preserve"> </w:t>
      </w:r>
      <w:r w:rsidR="003D5B51">
        <w:rPr>
          <w:rFonts w:eastAsia="Times New Roman"/>
          <w:i/>
          <w:iCs/>
        </w:rPr>
        <w:t>‘</w:t>
      </w:r>
      <w:r w:rsidR="009B00B2" w:rsidRPr="003D5B51">
        <w:rPr>
          <w:rFonts w:eastAsia="Times New Roman"/>
          <w:i/>
          <w:iCs/>
        </w:rPr>
        <w:t>Teachers’ Standards: Guidance for School Leaders, School Staff and Governing Bodies</w:t>
      </w:r>
      <w:r w:rsidR="003D5B51">
        <w:rPr>
          <w:rFonts w:eastAsia="Times New Roman"/>
        </w:rPr>
        <w:t>’</w:t>
      </w:r>
      <w:r w:rsidR="001F7D25">
        <w:rPr>
          <w:rFonts w:eastAsia="Times New Roman"/>
        </w:rPr>
        <w:t xml:space="preserve"> Available at: </w:t>
      </w:r>
      <w:hyperlink r:id="rId21" w:history="1">
        <w:r w:rsidR="001F7D25" w:rsidRPr="009A6829">
          <w:rPr>
            <w:rStyle w:val="Hyperlink"/>
            <w:rFonts w:eastAsia="Times New Roman"/>
          </w:rPr>
          <w:t>https://assets.publishing.service.gov.uk/media/61b73d6c8fa8f50384489c9a/Teachers__Standards_Dec_2021.pdf</w:t>
        </w:r>
      </w:hyperlink>
      <w:r w:rsidR="001F7D25">
        <w:rPr>
          <w:rFonts w:eastAsia="Times New Roman"/>
        </w:rPr>
        <w:t xml:space="preserve"> </w:t>
      </w:r>
      <w:r w:rsidR="00BD002C">
        <w:rPr>
          <w:rFonts w:eastAsia="Times New Roman"/>
        </w:rPr>
        <w:t>(</w:t>
      </w:r>
      <w:r w:rsidR="001F7D25">
        <w:rPr>
          <w:rFonts w:eastAsia="Times New Roman"/>
        </w:rPr>
        <w:t>Accessed 5 February 2024</w:t>
      </w:r>
      <w:r w:rsidR="00BD002C">
        <w:rPr>
          <w:rFonts w:eastAsia="Times New Roman"/>
        </w:rPr>
        <w:t>)</w:t>
      </w:r>
      <w:r w:rsidR="0011039C">
        <w:rPr>
          <w:rFonts w:eastAsia="Times New Roman"/>
        </w:rPr>
        <w:t xml:space="preserve">. </w:t>
      </w:r>
    </w:p>
    <w:p w14:paraId="246F7F48" w14:textId="77777777" w:rsidR="00CF2BFA" w:rsidRPr="00CF2BFA" w:rsidRDefault="00CF2BFA" w:rsidP="00FD66FC">
      <w:pPr>
        <w:jc w:val="both"/>
        <w:divId w:val="1557928921"/>
        <w:rPr>
          <w:rFonts w:eastAsia="Times New Roman"/>
        </w:rPr>
      </w:pPr>
    </w:p>
    <w:p w14:paraId="6472B8E8" w14:textId="09D4E75C" w:rsidR="00CF2BFA" w:rsidRPr="00CF2BFA" w:rsidRDefault="00CF2BFA" w:rsidP="00FD66FC">
      <w:pPr>
        <w:jc w:val="both"/>
        <w:divId w:val="1557928921"/>
        <w:rPr>
          <w:rFonts w:eastAsia="Times New Roman"/>
          <w:b/>
          <w:bCs/>
        </w:rPr>
      </w:pPr>
      <w:r w:rsidRPr="00CF2BFA">
        <w:rPr>
          <w:rFonts w:eastAsia="Times New Roman"/>
        </w:rPr>
        <w:t>D</w:t>
      </w:r>
      <w:r w:rsidR="00BD002C">
        <w:rPr>
          <w:rFonts w:eastAsia="Times New Roman"/>
        </w:rPr>
        <w:t xml:space="preserve">epartment for </w:t>
      </w:r>
      <w:r w:rsidRPr="00CF2BFA">
        <w:rPr>
          <w:rFonts w:eastAsia="Times New Roman"/>
        </w:rPr>
        <w:t>E</w:t>
      </w:r>
      <w:r w:rsidR="00BD002C">
        <w:rPr>
          <w:rFonts w:eastAsia="Times New Roman"/>
        </w:rPr>
        <w:t>ducation</w:t>
      </w:r>
      <w:r w:rsidRPr="00CF2BFA">
        <w:rPr>
          <w:rFonts w:eastAsia="Times New Roman"/>
        </w:rPr>
        <w:t xml:space="preserve">, </w:t>
      </w:r>
      <w:r w:rsidR="009D6AE5">
        <w:rPr>
          <w:rFonts w:eastAsia="Times New Roman"/>
        </w:rPr>
        <w:t>(</w:t>
      </w:r>
      <w:r w:rsidRPr="00CF2BFA">
        <w:rPr>
          <w:rFonts w:eastAsia="Times New Roman"/>
        </w:rPr>
        <w:t>2023</w:t>
      </w:r>
      <w:r w:rsidR="009D6AE5">
        <w:rPr>
          <w:rFonts w:eastAsia="Times New Roman"/>
        </w:rPr>
        <w:t>)</w:t>
      </w:r>
      <w:r w:rsidRPr="00CF2BFA">
        <w:rPr>
          <w:rFonts w:eastAsia="Times New Roman"/>
        </w:rPr>
        <w:t xml:space="preserve">: </w:t>
      </w:r>
      <w:r w:rsidRPr="00CF2BFA">
        <w:rPr>
          <w:rFonts w:eastAsia="Times New Roman"/>
          <w:i/>
          <w:iCs/>
        </w:rPr>
        <w:t>Initial Teacher Training Census 23/24</w:t>
      </w:r>
      <w:r w:rsidRPr="00CF2BFA">
        <w:rPr>
          <w:rFonts w:eastAsia="Times New Roman"/>
        </w:rPr>
        <w:t>, Available at:</w:t>
      </w:r>
    </w:p>
    <w:p w14:paraId="202C8EA0" w14:textId="4C40EAA0" w:rsidR="00CF2BFA" w:rsidRDefault="00CF2BFA" w:rsidP="00FD66FC">
      <w:pPr>
        <w:jc w:val="both"/>
        <w:divId w:val="1557928921"/>
        <w:rPr>
          <w:rFonts w:eastAsia="Times New Roman"/>
        </w:rPr>
      </w:pPr>
      <w:hyperlink r:id="rId22" w:history="1">
        <w:r w:rsidRPr="00CF2BFA">
          <w:rPr>
            <w:rStyle w:val="Hyperlink"/>
            <w:rFonts w:eastAsia="Times New Roman"/>
          </w:rPr>
          <w:t>https://explore-education-statistics.service.gov.uk/find-statistics/initial-teacher-training-census/2023-24</w:t>
        </w:r>
      </w:hyperlink>
      <w:r w:rsidRPr="00CF2BFA">
        <w:rPr>
          <w:rFonts w:eastAsia="Times New Roman"/>
        </w:rPr>
        <w:t xml:space="preserve"> </w:t>
      </w:r>
      <w:r w:rsidR="00BD002C">
        <w:rPr>
          <w:rFonts w:eastAsia="Times New Roman"/>
        </w:rPr>
        <w:t>(</w:t>
      </w:r>
      <w:r w:rsidRPr="00CF2BFA">
        <w:rPr>
          <w:rFonts w:eastAsia="Times New Roman"/>
        </w:rPr>
        <w:t>Accessed: 12 February 2024</w:t>
      </w:r>
      <w:r w:rsidR="00BD002C">
        <w:rPr>
          <w:rFonts w:eastAsia="Times New Roman"/>
        </w:rPr>
        <w:t>)</w:t>
      </w:r>
      <w:r w:rsidRPr="00CF2BFA">
        <w:rPr>
          <w:rFonts w:eastAsia="Times New Roman"/>
        </w:rPr>
        <w:t>.</w:t>
      </w:r>
    </w:p>
    <w:p w14:paraId="67FB4E19" w14:textId="77777777" w:rsidR="007D544A" w:rsidRDefault="007D544A" w:rsidP="00FD66FC">
      <w:pPr>
        <w:jc w:val="both"/>
        <w:divId w:val="1557928921"/>
        <w:rPr>
          <w:rFonts w:eastAsia="Times New Roman"/>
        </w:rPr>
      </w:pPr>
    </w:p>
    <w:p w14:paraId="46C198FE" w14:textId="2F3E42FC" w:rsidR="007D544A" w:rsidRPr="00CF2BFA" w:rsidRDefault="007D544A" w:rsidP="00FD66FC">
      <w:pPr>
        <w:jc w:val="both"/>
        <w:divId w:val="1557928921"/>
        <w:rPr>
          <w:rFonts w:eastAsia="Times New Roman"/>
        </w:rPr>
      </w:pPr>
      <w:r>
        <w:rPr>
          <w:rFonts w:eastAsia="Times New Roman"/>
        </w:rPr>
        <w:t>D</w:t>
      </w:r>
      <w:r w:rsidR="00F51E32">
        <w:rPr>
          <w:rFonts w:eastAsia="Times New Roman"/>
        </w:rPr>
        <w:t xml:space="preserve">epartment for </w:t>
      </w:r>
      <w:r>
        <w:rPr>
          <w:rFonts w:eastAsia="Times New Roman"/>
        </w:rPr>
        <w:t>E</w:t>
      </w:r>
      <w:r w:rsidR="00F51E32">
        <w:rPr>
          <w:rFonts w:eastAsia="Times New Roman"/>
        </w:rPr>
        <w:t>ducation</w:t>
      </w:r>
      <w:r>
        <w:rPr>
          <w:rFonts w:eastAsia="Times New Roman"/>
        </w:rPr>
        <w:t xml:space="preserve">, </w:t>
      </w:r>
      <w:r w:rsidR="009D6AE5">
        <w:rPr>
          <w:rFonts w:eastAsia="Times New Roman"/>
        </w:rPr>
        <w:t>(</w:t>
      </w:r>
      <w:r>
        <w:rPr>
          <w:rFonts w:eastAsia="Times New Roman"/>
        </w:rPr>
        <w:t>2024</w:t>
      </w:r>
      <w:r w:rsidR="009D6AE5">
        <w:rPr>
          <w:rFonts w:eastAsia="Times New Roman"/>
        </w:rPr>
        <w:t>)</w:t>
      </w:r>
      <w:r>
        <w:rPr>
          <w:rFonts w:eastAsia="Times New Roman"/>
        </w:rPr>
        <w:t xml:space="preserve">, </w:t>
      </w:r>
      <w:r w:rsidR="007E60CA" w:rsidRPr="007E60CA">
        <w:rPr>
          <w:rFonts w:eastAsia="Times New Roman"/>
          <w:i/>
          <w:iCs/>
        </w:rPr>
        <w:t>What is a Mentor?</w:t>
      </w:r>
      <w:r w:rsidR="007E60CA">
        <w:rPr>
          <w:rFonts w:eastAsia="Times New Roman"/>
          <w:i/>
          <w:iCs/>
        </w:rPr>
        <w:t xml:space="preserve"> </w:t>
      </w:r>
      <w:r w:rsidR="007E60CA">
        <w:rPr>
          <w:rFonts w:eastAsia="Times New Roman"/>
        </w:rPr>
        <w:t xml:space="preserve">Available at: </w:t>
      </w:r>
      <w:hyperlink r:id="rId23" w:history="1">
        <w:r w:rsidR="007E60CA" w:rsidRPr="009A6829">
          <w:rPr>
            <w:rStyle w:val="Hyperlink"/>
            <w:rFonts w:eastAsia="Times New Roman"/>
          </w:rPr>
          <w:t>https://becoming-a-teacher.design-history.education.gov.uk/manage-school-placements/what-is-a-mentor/</w:t>
        </w:r>
      </w:hyperlink>
      <w:r w:rsidR="007E60CA">
        <w:rPr>
          <w:rFonts w:eastAsia="Times New Roman"/>
        </w:rPr>
        <w:t xml:space="preserve"> </w:t>
      </w:r>
      <w:r w:rsidR="00F51E32">
        <w:rPr>
          <w:rFonts w:eastAsia="Times New Roman"/>
        </w:rPr>
        <w:t>(</w:t>
      </w:r>
      <w:r w:rsidR="007E60CA">
        <w:rPr>
          <w:rFonts w:eastAsia="Times New Roman"/>
        </w:rPr>
        <w:t>Accessed: 6</w:t>
      </w:r>
      <w:r w:rsidR="007E60CA" w:rsidRPr="007E60CA">
        <w:rPr>
          <w:rFonts w:eastAsia="Times New Roman"/>
          <w:vertAlign w:val="superscript"/>
        </w:rPr>
        <w:t>th</w:t>
      </w:r>
      <w:r w:rsidR="007E60CA">
        <w:rPr>
          <w:rFonts w:eastAsia="Times New Roman"/>
        </w:rPr>
        <w:t xml:space="preserve"> July, 2024</w:t>
      </w:r>
      <w:r w:rsidR="00F51E32">
        <w:rPr>
          <w:rFonts w:eastAsia="Times New Roman"/>
        </w:rPr>
        <w:t>)</w:t>
      </w:r>
      <w:r w:rsidR="007E60CA">
        <w:rPr>
          <w:rFonts w:eastAsia="Times New Roman"/>
        </w:rPr>
        <w:t>.</w:t>
      </w:r>
    </w:p>
    <w:p w14:paraId="68684AA4" w14:textId="77777777" w:rsidR="00CF2BFA" w:rsidRPr="00CF2BFA" w:rsidRDefault="00CF2BFA" w:rsidP="00FD66FC">
      <w:pPr>
        <w:jc w:val="both"/>
        <w:divId w:val="1557928921"/>
        <w:rPr>
          <w:rFonts w:eastAsia="Times New Roman"/>
        </w:rPr>
      </w:pPr>
    </w:p>
    <w:p w14:paraId="04047077" w14:textId="45BCE5BC" w:rsidR="00CF2BFA" w:rsidRPr="00CF2BFA" w:rsidRDefault="00CF2BFA" w:rsidP="00FD66FC">
      <w:pPr>
        <w:jc w:val="both"/>
        <w:divId w:val="1557928921"/>
        <w:rPr>
          <w:rFonts w:eastAsia="Times New Roman"/>
        </w:rPr>
      </w:pPr>
      <w:r w:rsidRPr="00CF2BFA">
        <w:rPr>
          <w:rFonts w:eastAsia="Times New Roman"/>
        </w:rPr>
        <w:t>Dibley, L.</w:t>
      </w:r>
      <w:r w:rsidR="00A86A79">
        <w:rPr>
          <w:rFonts w:eastAsia="Times New Roman"/>
        </w:rPr>
        <w:t>, Dickerson</w:t>
      </w:r>
      <w:r w:rsidR="005D4DAC">
        <w:rPr>
          <w:rFonts w:eastAsia="Times New Roman"/>
        </w:rPr>
        <w:t>, S.</w:t>
      </w:r>
      <w:proofErr w:type="gramStart"/>
      <w:r w:rsidR="005D4DAC">
        <w:rPr>
          <w:rFonts w:eastAsia="Times New Roman"/>
        </w:rPr>
        <w:t xml:space="preserve">, </w:t>
      </w:r>
      <w:r w:rsidRPr="00CF2BFA">
        <w:rPr>
          <w:rFonts w:eastAsia="Times New Roman"/>
        </w:rPr>
        <w:t xml:space="preserve"> </w:t>
      </w:r>
      <w:r w:rsidR="005D4DAC">
        <w:rPr>
          <w:rFonts w:eastAsia="Times New Roman"/>
        </w:rPr>
        <w:t>Duffy</w:t>
      </w:r>
      <w:proofErr w:type="gramEnd"/>
      <w:r w:rsidR="005D4DAC">
        <w:rPr>
          <w:rFonts w:eastAsia="Times New Roman"/>
        </w:rPr>
        <w:t>, M., Vandermause, R.,</w:t>
      </w:r>
      <w:r w:rsidRPr="00CF2BFA">
        <w:rPr>
          <w:rFonts w:eastAsia="Times New Roman"/>
        </w:rPr>
        <w:t xml:space="preserve"> (2020) </w:t>
      </w:r>
      <w:r w:rsidRPr="00CF2BFA">
        <w:rPr>
          <w:rFonts w:eastAsia="Times New Roman"/>
          <w:i/>
          <w:iCs/>
        </w:rPr>
        <w:t>Doing Hermeneutic Phenomenological Research: A Practical Guide</w:t>
      </w:r>
      <w:r w:rsidRPr="00CF2BFA">
        <w:rPr>
          <w:rFonts w:eastAsia="Times New Roman"/>
        </w:rPr>
        <w:t>. London: Sage.</w:t>
      </w:r>
    </w:p>
    <w:p w14:paraId="395B3483" w14:textId="77777777" w:rsidR="00CF2BFA" w:rsidRPr="00CF2BFA" w:rsidRDefault="00CF2BFA" w:rsidP="00FD66FC">
      <w:pPr>
        <w:jc w:val="both"/>
        <w:divId w:val="1557928921"/>
        <w:rPr>
          <w:rFonts w:eastAsia="Times New Roman"/>
        </w:rPr>
      </w:pPr>
    </w:p>
    <w:p w14:paraId="7AFA50AA" w14:textId="30EC06D7" w:rsidR="00CF2BFA" w:rsidRDefault="00CF2BFA" w:rsidP="00FD66FC">
      <w:pPr>
        <w:jc w:val="both"/>
        <w:divId w:val="1557928921"/>
        <w:rPr>
          <w:rFonts w:eastAsia="Times New Roman"/>
        </w:rPr>
      </w:pPr>
      <w:r w:rsidRPr="00CF2BFA">
        <w:rPr>
          <w:rFonts w:eastAsia="Times New Roman"/>
        </w:rPr>
        <w:t>Education Endowment Foundation</w:t>
      </w:r>
      <w:r w:rsidRPr="00CF2BFA">
        <w:rPr>
          <w:rFonts w:eastAsia="Times New Roman"/>
          <w:i/>
          <w:iCs/>
        </w:rPr>
        <w:t xml:space="preserve"> </w:t>
      </w:r>
      <w:r w:rsidRPr="00CF2BFA">
        <w:rPr>
          <w:rFonts w:eastAsia="Times New Roman"/>
        </w:rPr>
        <w:t>(2023),</w:t>
      </w:r>
      <w:r w:rsidRPr="00CF2BFA">
        <w:rPr>
          <w:rFonts w:eastAsia="Times New Roman"/>
          <w:i/>
          <w:iCs/>
        </w:rPr>
        <w:t xml:space="preserve"> Teacher quality, recruitment, and retention Rapid Evidence Assessment</w:t>
      </w:r>
      <w:r w:rsidRPr="00CF2BFA">
        <w:rPr>
          <w:rFonts w:eastAsia="Times New Roman"/>
        </w:rPr>
        <w:t xml:space="preserve"> (2023). Available at: </w:t>
      </w:r>
      <w:hyperlink r:id="rId24" w:history="1">
        <w:r w:rsidRPr="00CF2BFA">
          <w:rPr>
            <w:rStyle w:val="Hyperlink"/>
            <w:rFonts w:eastAsia="Times New Roman"/>
          </w:rPr>
          <w:t>www.educationendowmentfoundation.org.uk</w:t>
        </w:r>
      </w:hyperlink>
      <w:r w:rsidR="00FA2846">
        <w:rPr>
          <w:rFonts w:eastAsia="Times New Roman"/>
        </w:rPr>
        <w:t xml:space="preserve"> </w:t>
      </w:r>
      <w:r w:rsidR="00302FE5">
        <w:rPr>
          <w:rFonts w:eastAsia="Times New Roman"/>
        </w:rPr>
        <w:t xml:space="preserve">(Accessed:12 February 2024). </w:t>
      </w:r>
    </w:p>
    <w:p w14:paraId="4ECE7944" w14:textId="77777777" w:rsidR="0008196B" w:rsidRDefault="0008196B" w:rsidP="00FD66FC">
      <w:pPr>
        <w:jc w:val="both"/>
        <w:divId w:val="1557928921"/>
        <w:rPr>
          <w:rFonts w:eastAsia="Times New Roman"/>
        </w:rPr>
      </w:pPr>
    </w:p>
    <w:p w14:paraId="74B06631" w14:textId="44DE6D23" w:rsidR="0008196B" w:rsidRPr="00CF2BFA" w:rsidRDefault="0008196B" w:rsidP="00FD66FC">
      <w:pPr>
        <w:jc w:val="both"/>
        <w:divId w:val="1557928921"/>
        <w:rPr>
          <w:rFonts w:eastAsia="Times New Roman"/>
        </w:rPr>
      </w:pPr>
      <w:r>
        <w:rPr>
          <w:rFonts w:eastAsia="Times New Roman"/>
        </w:rPr>
        <w:t xml:space="preserve">Education Support (2023) </w:t>
      </w:r>
      <w:r w:rsidR="00CA4676">
        <w:rPr>
          <w:rFonts w:eastAsia="Times New Roman"/>
        </w:rPr>
        <w:t xml:space="preserve">‘Teacher Wellbeing Index 2023’ </w:t>
      </w:r>
      <w:r w:rsidR="00165E6E">
        <w:rPr>
          <w:rFonts w:eastAsia="Times New Roman"/>
        </w:rPr>
        <w:t xml:space="preserve">Available at: </w:t>
      </w:r>
      <w:hyperlink r:id="rId25" w:history="1">
        <w:r w:rsidR="00165E6E" w:rsidRPr="00165E6E">
          <w:rPr>
            <w:rStyle w:val="Hyperlink"/>
            <w:rFonts w:eastAsia="Times New Roman"/>
          </w:rPr>
          <w:t>twix_2023.pdf (educationsupport.org.uk)</w:t>
        </w:r>
      </w:hyperlink>
      <w:r w:rsidR="00165E6E">
        <w:rPr>
          <w:rFonts w:eastAsia="Times New Roman"/>
        </w:rPr>
        <w:t xml:space="preserve"> (Accessed: </w:t>
      </w:r>
      <w:r w:rsidR="001246DD">
        <w:rPr>
          <w:rFonts w:eastAsia="Times New Roman"/>
        </w:rPr>
        <w:t>9</w:t>
      </w:r>
      <w:r w:rsidR="001246DD" w:rsidRPr="001246DD">
        <w:rPr>
          <w:rFonts w:eastAsia="Times New Roman"/>
          <w:vertAlign w:val="superscript"/>
        </w:rPr>
        <w:t>th</w:t>
      </w:r>
      <w:r w:rsidR="001246DD">
        <w:rPr>
          <w:rFonts w:eastAsia="Times New Roman"/>
        </w:rPr>
        <w:t xml:space="preserve"> July 2024). </w:t>
      </w:r>
    </w:p>
    <w:p w14:paraId="1D9230C0" w14:textId="77777777" w:rsidR="00CF2BFA" w:rsidRPr="00CF2BFA" w:rsidRDefault="00CF2BFA" w:rsidP="00FD66FC">
      <w:pPr>
        <w:jc w:val="both"/>
        <w:divId w:val="1557928921"/>
        <w:rPr>
          <w:rFonts w:eastAsia="Times New Roman"/>
        </w:rPr>
      </w:pPr>
    </w:p>
    <w:p w14:paraId="0C650793" w14:textId="0A30739B" w:rsidR="00CF2BFA" w:rsidRPr="00CF2BFA" w:rsidRDefault="00CF2BFA" w:rsidP="00FD66FC">
      <w:pPr>
        <w:jc w:val="both"/>
        <w:divId w:val="1557928921"/>
        <w:rPr>
          <w:rFonts w:eastAsia="Times New Roman"/>
        </w:rPr>
      </w:pPr>
      <w:r w:rsidRPr="00CF2BFA">
        <w:rPr>
          <w:rFonts w:eastAsia="Times New Roman"/>
        </w:rPr>
        <w:t xml:space="preserve">Farnsworth, V., </w:t>
      </w:r>
      <w:proofErr w:type="spellStart"/>
      <w:r w:rsidRPr="00CF2BFA">
        <w:rPr>
          <w:rFonts w:eastAsia="Times New Roman"/>
        </w:rPr>
        <w:t>Kleanthous</w:t>
      </w:r>
      <w:proofErr w:type="spellEnd"/>
      <w:r w:rsidRPr="00CF2BFA">
        <w:rPr>
          <w:rFonts w:eastAsia="Times New Roman"/>
        </w:rPr>
        <w:t>, I. and Wenger-Trayner, E. (2016) ‘Communities of Practice as a Social Theory of Learning: A Conversation with Etienne Wenger</w:t>
      </w:r>
      <w:r w:rsidR="00F97335">
        <w:rPr>
          <w:rFonts w:eastAsia="Times New Roman"/>
        </w:rPr>
        <w:t>’</w:t>
      </w:r>
      <w:r w:rsidRPr="00CF2BFA">
        <w:rPr>
          <w:rFonts w:eastAsia="Times New Roman"/>
        </w:rPr>
        <w:t xml:space="preserve">, </w:t>
      </w:r>
      <w:r w:rsidRPr="00CF2BFA">
        <w:rPr>
          <w:rFonts w:eastAsia="Times New Roman"/>
          <w:i/>
          <w:iCs/>
        </w:rPr>
        <w:t>British Journal of Educational Studies</w:t>
      </w:r>
      <w:r w:rsidRPr="00CF2BFA">
        <w:rPr>
          <w:rFonts w:eastAsia="Times New Roman"/>
        </w:rPr>
        <w:t xml:space="preserve">, 64(2), pp. 139–160. Available at: </w:t>
      </w:r>
      <w:hyperlink r:id="rId26" w:history="1">
        <w:r w:rsidRPr="00CF2BFA">
          <w:rPr>
            <w:rStyle w:val="Hyperlink"/>
            <w:rFonts w:eastAsia="Times New Roman"/>
          </w:rPr>
          <w:t>https://doi.org/10.1080/00071005.2015.1133799</w:t>
        </w:r>
      </w:hyperlink>
      <w:r w:rsidRPr="00CF2BFA">
        <w:rPr>
          <w:rFonts w:eastAsia="Times New Roman"/>
        </w:rPr>
        <w:t xml:space="preserve"> </w:t>
      </w:r>
      <w:r w:rsidR="00F97335">
        <w:rPr>
          <w:rFonts w:eastAsia="Times New Roman"/>
        </w:rPr>
        <w:t>(</w:t>
      </w:r>
      <w:r w:rsidRPr="00CF2BFA">
        <w:rPr>
          <w:rFonts w:eastAsia="Times New Roman"/>
        </w:rPr>
        <w:t>Accessed: 22 March 2024</w:t>
      </w:r>
      <w:r w:rsidR="00F97335">
        <w:rPr>
          <w:rFonts w:eastAsia="Times New Roman"/>
        </w:rPr>
        <w:t>).</w:t>
      </w:r>
    </w:p>
    <w:p w14:paraId="1AE0535E" w14:textId="77777777" w:rsidR="00CF2BFA" w:rsidRPr="00CF2BFA" w:rsidRDefault="00CF2BFA" w:rsidP="00FD66FC">
      <w:pPr>
        <w:jc w:val="both"/>
        <w:divId w:val="1557928921"/>
        <w:rPr>
          <w:rFonts w:eastAsia="Times New Roman"/>
        </w:rPr>
      </w:pPr>
    </w:p>
    <w:p w14:paraId="2AEB0322" w14:textId="0CC78F43" w:rsidR="00CF2BFA" w:rsidRPr="00CF2BFA" w:rsidRDefault="00CF2BFA" w:rsidP="00FD66FC">
      <w:pPr>
        <w:jc w:val="both"/>
        <w:divId w:val="1557928921"/>
        <w:rPr>
          <w:rFonts w:eastAsia="Times New Roman"/>
        </w:rPr>
      </w:pPr>
      <w:r w:rsidRPr="00CF2BFA">
        <w:rPr>
          <w:rFonts w:eastAsia="Times New Roman"/>
        </w:rPr>
        <w:t xml:space="preserve">Fleming, V., </w:t>
      </w:r>
      <w:proofErr w:type="spellStart"/>
      <w:r w:rsidRPr="00CF2BFA">
        <w:rPr>
          <w:rFonts w:eastAsia="Times New Roman"/>
        </w:rPr>
        <w:t>Gaidys</w:t>
      </w:r>
      <w:proofErr w:type="spellEnd"/>
      <w:r w:rsidRPr="00CF2BFA">
        <w:rPr>
          <w:rFonts w:eastAsia="Times New Roman"/>
        </w:rPr>
        <w:t xml:space="preserve">, U. and Robb, Y. (2003) </w:t>
      </w:r>
      <w:r w:rsidR="00F97335">
        <w:rPr>
          <w:rFonts w:eastAsia="Times New Roman"/>
        </w:rPr>
        <w:t>‘</w:t>
      </w:r>
      <w:r w:rsidRPr="00F97335">
        <w:rPr>
          <w:rFonts w:eastAsia="Times New Roman"/>
        </w:rPr>
        <w:t>Hermeneutic research in nursing: developing a Gadamerian-based research method</w:t>
      </w:r>
      <w:r w:rsidR="00F97335">
        <w:rPr>
          <w:rFonts w:eastAsia="Times New Roman"/>
        </w:rPr>
        <w:t>’</w:t>
      </w:r>
      <w:r w:rsidRPr="00CF2BFA">
        <w:rPr>
          <w:rFonts w:eastAsia="Times New Roman"/>
        </w:rPr>
        <w:t xml:space="preserve">, </w:t>
      </w:r>
      <w:r w:rsidRPr="00CF2BFA">
        <w:rPr>
          <w:rFonts w:eastAsia="Times New Roman"/>
          <w:i/>
          <w:iCs/>
        </w:rPr>
        <w:t>Nursing Inquiry</w:t>
      </w:r>
      <w:r w:rsidRPr="00CF2BFA">
        <w:rPr>
          <w:rFonts w:eastAsia="Times New Roman"/>
        </w:rPr>
        <w:t xml:space="preserve"> 10(2) pp.113– 120. Available at: </w:t>
      </w:r>
      <w:hyperlink r:id="rId27" w:history="1">
        <w:r w:rsidRPr="00CF2BFA">
          <w:rPr>
            <w:rStyle w:val="Hyperlink"/>
            <w:rFonts w:eastAsia="Times New Roman"/>
          </w:rPr>
          <w:t>https://www.academia.edu/21022145/Hermeneutic_research_in_nursing_developing_a_Gadamerian_based_research_method</w:t>
        </w:r>
      </w:hyperlink>
      <w:r w:rsidRPr="00CF2BFA">
        <w:rPr>
          <w:rFonts w:eastAsia="Times New Roman"/>
        </w:rPr>
        <w:t xml:space="preserve"> </w:t>
      </w:r>
      <w:r w:rsidR="00F97335">
        <w:rPr>
          <w:rFonts w:eastAsia="Times New Roman"/>
        </w:rPr>
        <w:t>(</w:t>
      </w:r>
      <w:r w:rsidRPr="00CF2BFA">
        <w:rPr>
          <w:rFonts w:eastAsia="Times New Roman"/>
        </w:rPr>
        <w:t>Accessed: 22 May 2024</w:t>
      </w:r>
      <w:r w:rsidR="00F97335">
        <w:rPr>
          <w:rFonts w:eastAsia="Times New Roman"/>
        </w:rPr>
        <w:t>)</w:t>
      </w:r>
      <w:r w:rsidRPr="00CF2BFA">
        <w:rPr>
          <w:rFonts w:eastAsia="Times New Roman"/>
        </w:rPr>
        <w:t xml:space="preserve">. </w:t>
      </w:r>
    </w:p>
    <w:p w14:paraId="14E3FBDB" w14:textId="77777777" w:rsidR="00CF2BFA" w:rsidRPr="00CF2BFA" w:rsidRDefault="00CF2BFA" w:rsidP="00FD66FC">
      <w:pPr>
        <w:jc w:val="both"/>
        <w:divId w:val="1557928921"/>
        <w:rPr>
          <w:rFonts w:eastAsia="Times New Roman"/>
        </w:rPr>
      </w:pPr>
    </w:p>
    <w:p w14:paraId="0941C57F" w14:textId="6541DC58" w:rsidR="00CF2BFA" w:rsidRPr="00CF2BFA" w:rsidRDefault="00CF2BFA" w:rsidP="00FD66FC">
      <w:pPr>
        <w:jc w:val="both"/>
        <w:divId w:val="1557928921"/>
        <w:rPr>
          <w:rFonts w:eastAsia="Times New Roman"/>
        </w:rPr>
      </w:pPr>
      <w:r w:rsidRPr="00CF2BFA">
        <w:rPr>
          <w:rFonts w:eastAsia="Times New Roman"/>
        </w:rPr>
        <w:lastRenderedPageBreak/>
        <w:t xml:space="preserve">Fredrickson, B.L. (2004) ‘The broaden–and–build theory of positive emotions’, </w:t>
      </w:r>
      <w:r w:rsidRPr="00CF2BFA">
        <w:rPr>
          <w:rFonts w:eastAsia="Times New Roman"/>
          <w:i/>
          <w:iCs/>
        </w:rPr>
        <w:t>Philosophical Transactions of the Royal Society of London. Series B: Biological Sciences</w:t>
      </w:r>
      <w:r w:rsidRPr="00CF2BFA">
        <w:rPr>
          <w:rFonts w:eastAsia="Times New Roman"/>
        </w:rPr>
        <w:t xml:space="preserve">, 359(1449), pp. 1367–1377. Available at: </w:t>
      </w:r>
      <w:hyperlink r:id="rId28" w:history="1">
        <w:r w:rsidRPr="00CF2BFA">
          <w:rPr>
            <w:rStyle w:val="Hyperlink"/>
            <w:rFonts w:eastAsia="Times New Roman"/>
          </w:rPr>
          <w:t>https://doi.org/10.1098/rstb.2004.1512</w:t>
        </w:r>
      </w:hyperlink>
      <w:r w:rsidRPr="00CF2BFA">
        <w:rPr>
          <w:rFonts w:eastAsia="Times New Roman"/>
        </w:rPr>
        <w:t xml:space="preserve">. </w:t>
      </w:r>
      <w:r w:rsidR="00F97335">
        <w:rPr>
          <w:rFonts w:eastAsia="Times New Roman"/>
        </w:rPr>
        <w:t>(</w:t>
      </w:r>
      <w:r w:rsidRPr="00CF2BFA">
        <w:rPr>
          <w:rFonts w:eastAsia="Times New Roman"/>
        </w:rPr>
        <w:t>Accessed: 4 March 2023</w:t>
      </w:r>
      <w:r w:rsidR="00F97335">
        <w:rPr>
          <w:rFonts w:eastAsia="Times New Roman"/>
        </w:rPr>
        <w:t>)</w:t>
      </w:r>
      <w:r w:rsidRPr="00CF2BFA">
        <w:rPr>
          <w:rFonts w:eastAsia="Times New Roman"/>
        </w:rPr>
        <w:t>.</w:t>
      </w:r>
    </w:p>
    <w:p w14:paraId="3B4250CF" w14:textId="77777777" w:rsidR="00CF2BFA" w:rsidRPr="00CF2BFA" w:rsidRDefault="00CF2BFA" w:rsidP="00FD66FC">
      <w:pPr>
        <w:jc w:val="both"/>
        <w:divId w:val="1557928921"/>
        <w:rPr>
          <w:rFonts w:eastAsia="Times New Roman"/>
        </w:rPr>
      </w:pPr>
    </w:p>
    <w:p w14:paraId="7A22ED76" w14:textId="6A3718A6" w:rsidR="00CF2BFA" w:rsidRPr="00CF2BFA" w:rsidRDefault="00CF2BFA" w:rsidP="00FD66FC">
      <w:pPr>
        <w:jc w:val="both"/>
        <w:divId w:val="1557928921"/>
        <w:rPr>
          <w:rFonts w:eastAsia="Times New Roman"/>
        </w:rPr>
      </w:pPr>
      <w:r w:rsidRPr="00CF2BFA">
        <w:rPr>
          <w:rFonts w:eastAsia="Times New Roman"/>
        </w:rPr>
        <w:t xml:space="preserve">Gadamer, H.-G., </w:t>
      </w:r>
      <w:r w:rsidRPr="0027253F">
        <w:rPr>
          <w:rFonts w:eastAsia="Times New Roman"/>
        </w:rPr>
        <w:t>(</w:t>
      </w:r>
      <w:r w:rsidR="0027253F" w:rsidRPr="0027253F">
        <w:rPr>
          <w:rFonts w:eastAsia="Times New Roman"/>
        </w:rPr>
        <w:t>2013</w:t>
      </w:r>
      <w:r w:rsidRPr="0027253F">
        <w:rPr>
          <w:rFonts w:eastAsia="Times New Roman"/>
        </w:rPr>
        <w:t xml:space="preserve">) </w:t>
      </w:r>
      <w:r w:rsidRPr="0027253F">
        <w:rPr>
          <w:rFonts w:eastAsia="Times New Roman"/>
          <w:i/>
          <w:iCs/>
        </w:rPr>
        <w:t>Truth and method</w:t>
      </w:r>
      <w:r w:rsidR="00441797">
        <w:rPr>
          <w:rFonts w:eastAsia="Times New Roman"/>
        </w:rPr>
        <w:t>.</w:t>
      </w:r>
      <w:r w:rsidRPr="00CF2BFA">
        <w:rPr>
          <w:rFonts w:eastAsia="Times New Roman"/>
        </w:rPr>
        <w:t xml:space="preserve"> </w:t>
      </w:r>
      <w:r w:rsidR="00EC472B">
        <w:rPr>
          <w:rFonts w:eastAsia="Times New Roman"/>
        </w:rPr>
        <w:t xml:space="preserve">Translated from </w:t>
      </w:r>
      <w:r w:rsidR="0077477B">
        <w:rPr>
          <w:rFonts w:eastAsia="Times New Roman"/>
        </w:rPr>
        <w:t xml:space="preserve">German </w:t>
      </w:r>
      <w:r w:rsidR="001C06AB">
        <w:rPr>
          <w:rFonts w:eastAsia="Times New Roman"/>
        </w:rPr>
        <w:t>by</w:t>
      </w:r>
      <w:r w:rsidR="001C06AB" w:rsidRPr="001C06AB">
        <w:rPr>
          <w:rFonts w:eastAsia="Times New Roman"/>
        </w:rPr>
        <w:t xml:space="preserve"> Weinsheimer, Joel. and Marshall, D.G. </w:t>
      </w:r>
      <w:r w:rsidR="001C06AB">
        <w:rPr>
          <w:rFonts w:eastAsia="Times New Roman"/>
        </w:rPr>
        <w:t xml:space="preserve"> </w:t>
      </w:r>
      <w:r w:rsidR="00441797">
        <w:rPr>
          <w:rFonts w:eastAsia="Times New Roman"/>
        </w:rPr>
        <w:t xml:space="preserve">London: </w:t>
      </w:r>
      <w:r w:rsidRPr="00CF2BFA">
        <w:rPr>
          <w:rFonts w:eastAsia="Times New Roman"/>
        </w:rPr>
        <w:t>Continuum.</w:t>
      </w:r>
    </w:p>
    <w:p w14:paraId="28FCC706" w14:textId="77777777" w:rsidR="00CF2BFA" w:rsidRPr="00CF2BFA" w:rsidRDefault="00CF2BFA" w:rsidP="00FD66FC">
      <w:pPr>
        <w:jc w:val="both"/>
        <w:divId w:val="1557928921"/>
        <w:rPr>
          <w:rFonts w:eastAsia="Times New Roman"/>
        </w:rPr>
      </w:pPr>
    </w:p>
    <w:p w14:paraId="046BEE1A" w14:textId="6853CC86" w:rsidR="00CF2BFA" w:rsidRPr="00CF2BFA" w:rsidRDefault="00CF2BFA" w:rsidP="00FD66FC">
      <w:pPr>
        <w:jc w:val="both"/>
        <w:divId w:val="1557928921"/>
        <w:rPr>
          <w:rFonts w:eastAsia="Times New Roman"/>
        </w:rPr>
      </w:pPr>
      <w:r w:rsidRPr="00CF2BFA">
        <w:rPr>
          <w:rFonts w:eastAsia="Times New Roman"/>
        </w:rPr>
        <w:t xml:space="preserve">Garner, J.K. and Kaplan, A. (2019) ‘A complex dynamic systems perspective on teacher learning and identity formation: an instrumental case’, </w:t>
      </w:r>
      <w:r w:rsidRPr="00CF2BFA">
        <w:rPr>
          <w:rFonts w:eastAsia="Times New Roman"/>
          <w:i/>
          <w:iCs/>
        </w:rPr>
        <w:t>Teachers and Teaching</w:t>
      </w:r>
      <w:r w:rsidRPr="00CF2BFA">
        <w:rPr>
          <w:rFonts w:eastAsia="Times New Roman"/>
        </w:rPr>
        <w:t xml:space="preserve">, 25(1), pp. 7–33. Available at: </w:t>
      </w:r>
      <w:hyperlink r:id="rId29" w:history="1">
        <w:r w:rsidRPr="00CF2BFA">
          <w:rPr>
            <w:rStyle w:val="Hyperlink"/>
            <w:rFonts w:eastAsia="Times New Roman"/>
          </w:rPr>
          <w:t>https://doi.org/10.1080/13540602.2018.1533811</w:t>
        </w:r>
      </w:hyperlink>
      <w:r w:rsidRPr="00CF2BFA">
        <w:rPr>
          <w:rFonts w:eastAsia="Times New Roman"/>
        </w:rPr>
        <w:t xml:space="preserve"> </w:t>
      </w:r>
      <w:r w:rsidR="00503DAE">
        <w:rPr>
          <w:rFonts w:eastAsia="Times New Roman"/>
        </w:rPr>
        <w:t>(</w:t>
      </w:r>
      <w:r w:rsidRPr="00CF2BFA">
        <w:rPr>
          <w:rFonts w:eastAsia="Times New Roman"/>
        </w:rPr>
        <w:t>Accessed 9</w:t>
      </w:r>
      <w:r w:rsidR="00503DAE">
        <w:rPr>
          <w:rFonts w:eastAsia="Times New Roman"/>
          <w:vertAlign w:val="superscript"/>
        </w:rPr>
        <w:t xml:space="preserve"> </w:t>
      </w:r>
      <w:r w:rsidRPr="00CF2BFA">
        <w:rPr>
          <w:rFonts w:eastAsia="Times New Roman"/>
        </w:rPr>
        <w:t>June 2024</w:t>
      </w:r>
      <w:r w:rsidR="00503DAE">
        <w:rPr>
          <w:rFonts w:eastAsia="Times New Roman"/>
        </w:rPr>
        <w:t>)</w:t>
      </w:r>
      <w:r w:rsidRPr="00CF2BFA">
        <w:rPr>
          <w:rFonts w:eastAsia="Times New Roman"/>
        </w:rPr>
        <w:t xml:space="preserve">. </w:t>
      </w:r>
    </w:p>
    <w:p w14:paraId="3B9A0269" w14:textId="77777777" w:rsidR="00CF2BFA" w:rsidRPr="00CF2BFA" w:rsidRDefault="00CF2BFA" w:rsidP="00FD66FC">
      <w:pPr>
        <w:jc w:val="both"/>
        <w:divId w:val="1557928921"/>
        <w:rPr>
          <w:rFonts w:eastAsia="Times New Roman"/>
        </w:rPr>
      </w:pPr>
    </w:p>
    <w:p w14:paraId="1E5B3B02" w14:textId="66C149E2" w:rsidR="00CF2BFA" w:rsidRPr="00CF2BFA" w:rsidRDefault="00CF2BFA" w:rsidP="00FD66FC">
      <w:pPr>
        <w:jc w:val="both"/>
        <w:divId w:val="1557928921"/>
        <w:rPr>
          <w:rFonts w:eastAsia="Times New Roman"/>
        </w:rPr>
      </w:pPr>
      <w:r w:rsidRPr="00CF2BFA">
        <w:rPr>
          <w:rFonts w:eastAsia="Times New Roman"/>
        </w:rPr>
        <w:t>Gelinas, L.</w:t>
      </w:r>
      <w:r w:rsidR="00F12906">
        <w:rPr>
          <w:rFonts w:eastAsia="Times New Roman"/>
        </w:rPr>
        <w:t>, Pierce</w:t>
      </w:r>
      <w:r w:rsidR="00573770">
        <w:rPr>
          <w:rFonts w:eastAsia="Times New Roman"/>
        </w:rPr>
        <w:t>, R</w:t>
      </w:r>
      <w:r w:rsidRPr="00CF2BFA">
        <w:rPr>
          <w:rFonts w:eastAsia="Times New Roman"/>
          <w:i/>
          <w:iCs/>
        </w:rPr>
        <w:t>.</w:t>
      </w:r>
      <w:r w:rsidR="00573770">
        <w:rPr>
          <w:rFonts w:eastAsia="Times New Roman"/>
          <w:i/>
          <w:iCs/>
        </w:rPr>
        <w:t xml:space="preserve">, </w:t>
      </w:r>
      <w:r w:rsidR="00573770">
        <w:rPr>
          <w:rFonts w:eastAsia="Times New Roman"/>
        </w:rPr>
        <w:t xml:space="preserve">Winkler, S., Cohen I.G., </w:t>
      </w:r>
      <w:r w:rsidR="00D932EF">
        <w:rPr>
          <w:rFonts w:eastAsia="Times New Roman"/>
        </w:rPr>
        <w:t>Bierer, B.E.</w:t>
      </w:r>
      <w:r w:rsidRPr="00CF2BFA">
        <w:rPr>
          <w:rFonts w:eastAsia="Times New Roman"/>
        </w:rPr>
        <w:t xml:space="preserve"> (2017) ‘Using </w:t>
      </w:r>
      <w:proofErr w:type="gramStart"/>
      <w:r w:rsidRPr="00CF2BFA">
        <w:rPr>
          <w:rFonts w:eastAsia="Times New Roman"/>
        </w:rPr>
        <w:t>Social Media</w:t>
      </w:r>
      <w:proofErr w:type="gramEnd"/>
      <w:r w:rsidRPr="00CF2BFA">
        <w:rPr>
          <w:rFonts w:eastAsia="Times New Roman"/>
        </w:rPr>
        <w:t xml:space="preserve"> as a Research Recruitment Tool: Ethical Issues and Recommendations’</w:t>
      </w:r>
      <w:r w:rsidR="00BA35D3">
        <w:rPr>
          <w:rFonts w:eastAsia="Times New Roman"/>
        </w:rPr>
        <w:t xml:space="preserve">, </w:t>
      </w:r>
      <w:r w:rsidR="00BA35D3" w:rsidRPr="00BA35D3">
        <w:rPr>
          <w:rFonts w:eastAsia="Times New Roman"/>
          <w:i/>
          <w:iCs/>
        </w:rPr>
        <w:t>The American Journal of Bioethics</w:t>
      </w:r>
      <w:r w:rsidR="00BA35D3" w:rsidRPr="00BA35D3">
        <w:rPr>
          <w:rFonts w:eastAsia="Times New Roman"/>
        </w:rPr>
        <w:t>, </w:t>
      </w:r>
      <w:r w:rsidR="00BA35D3" w:rsidRPr="00BA35D3">
        <w:rPr>
          <w:rFonts w:eastAsia="Times New Roman"/>
          <w:i/>
          <w:iCs/>
        </w:rPr>
        <w:t>17</w:t>
      </w:r>
      <w:r w:rsidR="00BA35D3" w:rsidRPr="00BA35D3">
        <w:rPr>
          <w:rFonts w:eastAsia="Times New Roman"/>
        </w:rPr>
        <w:t xml:space="preserve">(3), </w:t>
      </w:r>
      <w:r w:rsidR="00BA35D3">
        <w:rPr>
          <w:rFonts w:eastAsia="Times New Roman"/>
        </w:rPr>
        <w:t xml:space="preserve">pp </w:t>
      </w:r>
      <w:r w:rsidR="00BA35D3" w:rsidRPr="00BA35D3">
        <w:rPr>
          <w:rFonts w:eastAsia="Times New Roman"/>
        </w:rPr>
        <w:t>3–14.</w:t>
      </w:r>
      <w:r w:rsidRPr="00CF2BFA">
        <w:rPr>
          <w:rFonts w:eastAsia="Times New Roman"/>
        </w:rPr>
        <w:t xml:space="preserve"> Available at: </w:t>
      </w:r>
      <w:hyperlink r:id="rId30" w:history="1">
        <w:r w:rsidRPr="00CF2BFA">
          <w:rPr>
            <w:rStyle w:val="Hyperlink"/>
            <w:rFonts w:eastAsia="Times New Roman"/>
          </w:rPr>
          <w:t>https://doi.org/10.1080/15265161.2016.1276644</w:t>
        </w:r>
      </w:hyperlink>
      <w:r w:rsidRPr="00CF2BFA">
        <w:rPr>
          <w:rFonts w:eastAsia="Times New Roman"/>
        </w:rPr>
        <w:t xml:space="preserve"> </w:t>
      </w:r>
      <w:r w:rsidR="00161B0E">
        <w:rPr>
          <w:rFonts w:eastAsia="Times New Roman"/>
        </w:rPr>
        <w:t>(</w:t>
      </w:r>
      <w:r w:rsidRPr="00CF2BFA">
        <w:rPr>
          <w:rFonts w:eastAsia="Times New Roman"/>
        </w:rPr>
        <w:t>30 September 2023</w:t>
      </w:r>
      <w:r w:rsidR="00161B0E">
        <w:rPr>
          <w:rFonts w:eastAsia="Times New Roman"/>
        </w:rPr>
        <w:t>)</w:t>
      </w:r>
      <w:r w:rsidRPr="00CF2BFA">
        <w:rPr>
          <w:rFonts w:eastAsia="Times New Roman"/>
        </w:rPr>
        <w:t xml:space="preserve">. </w:t>
      </w:r>
    </w:p>
    <w:p w14:paraId="2CF36C6E" w14:textId="77777777" w:rsidR="00CF2BFA" w:rsidRPr="00CF2BFA" w:rsidRDefault="00CF2BFA" w:rsidP="00FD66FC">
      <w:pPr>
        <w:jc w:val="both"/>
        <w:divId w:val="1557928921"/>
        <w:rPr>
          <w:rFonts w:eastAsia="Times New Roman"/>
        </w:rPr>
      </w:pPr>
    </w:p>
    <w:p w14:paraId="1193945A" w14:textId="07D9B80F" w:rsidR="00CF2BFA" w:rsidRPr="00CF2BFA" w:rsidRDefault="00CF2BFA" w:rsidP="00FD66FC">
      <w:pPr>
        <w:jc w:val="both"/>
        <w:divId w:val="1557928921"/>
        <w:rPr>
          <w:rFonts w:eastAsia="Times New Roman"/>
        </w:rPr>
      </w:pPr>
      <w:r w:rsidRPr="00CF2BFA">
        <w:rPr>
          <w:rFonts w:eastAsia="Times New Roman"/>
        </w:rPr>
        <w:t xml:space="preserve">Gergen, K. and Gergen, M. </w:t>
      </w:r>
      <w:r w:rsidR="00161B0E">
        <w:rPr>
          <w:rFonts w:eastAsia="Times New Roman"/>
        </w:rPr>
        <w:t>(</w:t>
      </w:r>
      <w:r w:rsidRPr="00CF2BFA">
        <w:rPr>
          <w:rFonts w:eastAsia="Times New Roman"/>
        </w:rPr>
        <w:t>2007</w:t>
      </w:r>
      <w:r w:rsidR="00161B0E">
        <w:rPr>
          <w:rFonts w:eastAsia="Times New Roman"/>
        </w:rPr>
        <w:t>)</w:t>
      </w:r>
      <w:r w:rsidRPr="00CF2BFA">
        <w:rPr>
          <w:rFonts w:eastAsia="Times New Roman"/>
        </w:rPr>
        <w:t xml:space="preserve">. </w:t>
      </w:r>
      <w:r w:rsidR="00ED4977">
        <w:rPr>
          <w:rFonts w:eastAsia="Times New Roman"/>
        </w:rPr>
        <w:t>‘</w:t>
      </w:r>
      <w:r w:rsidRPr="00CF2BFA">
        <w:rPr>
          <w:rFonts w:eastAsia="Times New Roman"/>
        </w:rPr>
        <w:t>Social Construction and Research Methodology</w:t>
      </w:r>
      <w:r w:rsidR="00ED4977">
        <w:rPr>
          <w:rFonts w:eastAsia="Times New Roman"/>
        </w:rPr>
        <w:t>’</w:t>
      </w:r>
      <w:r w:rsidRPr="00CF2BFA">
        <w:rPr>
          <w:rFonts w:eastAsia="Times New Roman"/>
        </w:rPr>
        <w:t xml:space="preserve"> In:</w:t>
      </w:r>
      <w:r w:rsidR="006F7BF8">
        <w:rPr>
          <w:rFonts w:eastAsia="Times New Roman"/>
        </w:rPr>
        <w:t xml:space="preserve"> Outhwaite, W and Turner, S</w:t>
      </w:r>
      <w:r w:rsidR="00C92657">
        <w:rPr>
          <w:rFonts w:eastAsia="Times New Roman"/>
        </w:rPr>
        <w:t xml:space="preserve"> (eds)</w:t>
      </w:r>
      <w:r w:rsidRPr="00CF2BFA">
        <w:rPr>
          <w:rFonts w:eastAsia="Times New Roman"/>
        </w:rPr>
        <w:t> </w:t>
      </w:r>
      <w:r w:rsidRPr="00CF2BFA">
        <w:rPr>
          <w:rFonts w:eastAsia="Times New Roman"/>
          <w:i/>
          <w:iCs/>
        </w:rPr>
        <w:t>The SAGE Handbook of Social Science Methodology</w:t>
      </w:r>
      <w:r w:rsidRPr="00CF2BFA">
        <w:rPr>
          <w:rFonts w:eastAsia="Times New Roman"/>
        </w:rPr>
        <w:t xml:space="preserve">: </w:t>
      </w:r>
      <w:r w:rsidR="00290E4E">
        <w:rPr>
          <w:rFonts w:eastAsia="Times New Roman"/>
        </w:rPr>
        <w:t xml:space="preserve">London: </w:t>
      </w:r>
      <w:r w:rsidRPr="00CF2BFA">
        <w:rPr>
          <w:rFonts w:eastAsia="Times New Roman"/>
        </w:rPr>
        <w:t xml:space="preserve">SAGE Publications Ltd. pp. 461-478 Available at: &lt;https://doi.org/10.4135/9781848607958&gt; </w:t>
      </w:r>
      <w:r w:rsidR="00290E4E">
        <w:rPr>
          <w:rFonts w:eastAsia="Times New Roman"/>
        </w:rPr>
        <w:t>(</w:t>
      </w:r>
      <w:r w:rsidRPr="00CF2BFA">
        <w:rPr>
          <w:rFonts w:eastAsia="Times New Roman"/>
        </w:rPr>
        <w:t>Accessed 30 May 2024</w:t>
      </w:r>
      <w:r w:rsidR="00290E4E">
        <w:rPr>
          <w:rFonts w:eastAsia="Times New Roman"/>
        </w:rPr>
        <w:t>)</w:t>
      </w:r>
      <w:r w:rsidRPr="00CF2BFA">
        <w:rPr>
          <w:rFonts w:eastAsia="Times New Roman"/>
        </w:rPr>
        <w:t>.</w:t>
      </w:r>
    </w:p>
    <w:p w14:paraId="65AEF2BF" w14:textId="77777777" w:rsidR="00CF2BFA" w:rsidRPr="00CF2BFA" w:rsidRDefault="00CF2BFA" w:rsidP="00FD66FC">
      <w:pPr>
        <w:jc w:val="both"/>
        <w:divId w:val="1557928921"/>
        <w:rPr>
          <w:rFonts w:eastAsia="Times New Roman"/>
        </w:rPr>
      </w:pPr>
    </w:p>
    <w:p w14:paraId="03A3701E" w14:textId="31920E7D" w:rsidR="00CF2BFA" w:rsidRDefault="00CF2BFA" w:rsidP="00FD66FC">
      <w:pPr>
        <w:jc w:val="both"/>
        <w:divId w:val="1557928921"/>
        <w:rPr>
          <w:rFonts w:eastAsia="Times New Roman"/>
        </w:rPr>
      </w:pPr>
      <w:r w:rsidRPr="00CF2BFA">
        <w:rPr>
          <w:rFonts w:eastAsia="Times New Roman"/>
        </w:rPr>
        <w:t xml:space="preserve">Gordon, A.L. (2020) ‘Educate – mentor – nurture: improving the transition from initial teacher education to qualified teacher status and beyond’, </w:t>
      </w:r>
      <w:r w:rsidRPr="00CF2BFA">
        <w:rPr>
          <w:rFonts w:eastAsia="Times New Roman"/>
          <w:i/>
          <w:iCs/>
        </w:rPr>
        <w:t>Journal of Education for Teaching</w:t>
      </w:r>
      <w:r w:rsidRPr="00CF2BFA">
        <w:rPr>
          <w:rFonts w:eastAsia="Times New Roman"/>
        </w:rPr>
        <w:t xml:space="preserve">, 46(5), pp. 664–675. Available at: </w:t>
      </w:r>
      <w:hyperlink r:id="rId31" w:history="1">
        <w:r w:rsidRPr="00CF2BFA">
          <w:rPr>
            <w:rStyle w:val="Hyperlink"/>
            <w:rFonts w:eastAsia="Times New Roman"/>
          </w:rPr>
          <w:t>https://doi.org/10.1080/02607476.2020.1807296</w:t>
        </w:r>
      </w:hyperlink>
      <w:r w:rsidRPr="00CF2BFA">
        <w:rPr>
          <w:rFonts w:eastAsia="Times New Roman"/>
        </w:rPr>
        <w:t xml:space="preserve"> </w:t>
      </w:r>
      <w:r w:rsidR="004E738F">
        <w:rPr>
          <w:rFonts w:eastAsia="Times New Roman"/>
        </w:rPr>
        <w:t>(</w:t>
      </w:r>
      <w:r w:rsidRPr="00CF2BFA">
        <w:rPr>
          <w:rFonts w:eastAsia="Times New Roman"/>
        </w:rPr>
        <w:t>Accessed 4 March 2024</w:t>
      </w:r>
      <w:r w:rsidR="004E738F">
        <w:rPr>
          <w:rFonts w:eastAsia="Times New Roman"/>
        </w:rPr>
        <w:t xml:space="preserve">). </w:t>
      </w:r>
    </w:p>
    <w:p w14:paraId="1A027639" w14:textId="77777777" w:rsidR="002514BF" w:rsidRDefault="002514BF" w:rsidP="00FD66FC">
      <w:pPr>
        <w:jc w:val="both"/>
        <w:divId w:val="1557928921"/>
        <w:rPr>
          <w:rFonts w:eastAsia="Times New Roman"/>
        </w:rPr>
      </w:pPr>
    </w:p>
    <w:p w14:paraId="5F541105" w14:textId="07A42F8C" w:rsidR="002514BF" w:rsidRPr="00CF2BFA" w:rsidRDefault="002514BF" w:rsidP="00FD66FC">
      <w:pPr>
        <w:jc w:val="both"/>
        <w:divId w:val="1557928921"/>
        <w:rPr>
          <w:rFonts w:eastAsia="Times New Roman"/>
        </w:rPr>
      </w:pPr>
      <w:r w:rsidRPr="002514BF">
        <w:rPr>
          <w:rFonts w:eastAsia="Times New Roman"/>
        </w:rPr>
        <w:t xml:space="preserve">Gu, Q. and Day, C. (2013), </w:t>
      </w:r>
      <w:r w:rsidR="002D6F36">
        <w:rPr>
          <w:rFonts w:eastAsia="Times New Roman"/>
        </w:rPr>
        <w:t>‘</w:t>
      </w:r>
      <w:r w:rsidRPr="002514BF">
        <w:rPr>
          <w:rFonts w:eastAsia="Times New Roman"/>
        </w:rPr>
        <w:t>Challenges to teacher resilience: conditions count</w:t>
      </w:r>
      <w:r w:rsidR="002D6F36">
        <w:rPr>
          <w:rFonts w:eastAsia="Times New Roman"/>
        </w:rPr>
        <w:t>’</w:t>
      </w:r>
      <w:r w:rsidR="00C94CBA">
        <w:rPr>
          <w:rFonts w:eastAsia="Times New Roman"/>
        </w:rPr>
        <w:t>,</w:t>
      </w:r>
      <w:r w:rsidRPr="002514BF">
        <w:rPr>
          <w:rFonts w:eastAsia="Times New Roman"/>
        </w:rPr>
        <w:t xml:space="preserve"> B</w:t>
      </w:r>
      <w:r w:rsidR="00894F2C">
        <w:rPr>
          <w:rFonts w:eastAsia="Times New Roman"/>
        </w:rPr>
        <w:t>e</w:t>
      </w:r>
      <w:r w:rsidRPr="002514BF">
        <w:rPr>
          <w:rFonts w:eastAsia="Times New Roman"/>
        </w:rPr>
        <w:t>r</w:t>
      </w:r>
      <w:r w:rsidR="00894F2C">
        <w:rPr>
          <w:rFonts w:eastAsia="Times New Roman"/>
        </w:rPr>
        <w:t>a</w:t>
      </w:r>
      <w:r w:rsidRPr="002514BF">
        <w:rPr>
          <w:rFonts w:eastAsia="Times New Roman"/>
        </w:rPr>
        <w:t xml:space="preserve"> Educ</w:t>
      </w:r>
      <w:r w:rsidR="00894F2C">
        <w:rPr>
          <w:rFonts w:eastAsia="Times New Roman"/>
        </w:rPr>
        <w:t>ational</w:t>
      </w:r>
      <w:r w:rsidRPr="002514BF">
        <w:rPr>
          <w:rFonts w:eastAsia="Times New Roman"/>
        </w:rPr>
        <w:t xml:space="preserve"> Res</w:t>
      </w:r>
      <w:r w:rsidR="00894F2C">
        <w:rPr>
          <w:rFonts w:eastAsia="Times New Roman"/>
        </w:rPr>
        <w:t>earch</w:t>
      </w:r>
      <w:r w:rsidRPr="002514BF">
        <w:rPr>
          <w:rFonts w:eastAsia="Times New Roman"/>
        </w:rPr>
        <w:t xml:space="preserve"> J</w:t>
      </w:r>
      <w:r w:rsidR="00894F2C">
        <w:rPr>
          <w:rFonts w:eastAsia="Times New Roman"/>
        </w:rPr>
        <w:t>ournal</w:t>
      </w:r>
      <w:r w:rsidRPr="002514BF">
        <w:rPr>
          <w:rFonts w:eastAsia="Times New Roman"/>
        </w:rPr>
        <w:t>, 39</w:t>
      </w:r>
      <w:r w:rsidR="002D6F36">
        <w:rPr>
          <w:rFonts w:eastAsia="Times New Roman"/>
        </w:rPr>
        <w:t>(1),</w:t>
      </w:r>
      <w:r w:rsidRPr="002514BF">
        <w:rPr>
          <w:rFonts w:eastAsia="Times New Roman"/>
        </w:rPr>
        <w:t xml:space="preserve"> </w:t>
      </w:r>
      <w:r w:rsidR="002D6F36">
        <w:rPr>
          <w:rFonts w:eastAsia="Times New Roman"/>
        </w:rPr>
        <w:t>pp.</w:t>
      </w:r>
      <w:r w:rsidRPr="002514BF">
        <w:rPr>
          <w:rFonts w:eastAsia="Times New Roman"/>
        </w:rPr>
        <w:t>22-44. </w:t>
      </w:r>
      <w:hyperlink r:id="rId32" w:history="1">
        <w:r w:rsidRPr="002514BF">
          <w:rPr>
            <w:rStyle w:val="Hyperlink"/>
            <w:rFonts w:eastAsia="Times New Roman"/>
          </w:rPr>
          <w:t>https://doi.org/10.1080/01411926.2011.623152</w:t>
        </w:r>
      </w:hyperlink>
      <w:r>
        <w:rPr>
          <w:rFonts w:eastAsia="Times New Roman"/>
        </w:rPr>
        <w:t xml:space="preserve"> </w:t>
      </w:r>
      <w:r w:rsidR="004E738F">
        <w:rPr>
          <w:rFonts w:eastAsia="Times New Roman"/>
        </w:rPr>
        <w:t>(</w:t>
      </w:r>
      <w:r>
        <w:rPr>
          <w:rFonts w:eastAsia="Times New Roman"/>
        </w:rPr>
        <w:t xml:space="preserve">Accessed: 4 </w:t>
      </w:r>
      <w:proofErr w:type="gramStart"/>
      <w:r>
        <w:rPr>
          <w:rFonts w:eastAsia="Times New Roman"/>
        </w:rPr>
        <w:t>March,</w:t>
      </w:r>
      <w:proofErr w:type="gramEnd"/>
      <w:r>
        <w:rPr>
          <w:rFonts w:eastAsia="Times New Roman"/>
        </w:rPr>
        <w:t xml:space="preserve"> 2023</w:t>
      </w:r>
      <w:r w:rsidR="004E738F">
        <w:rPr>
          <w:rFonts w:eastAsia="Times New Roman"/>
        </w:rPr>
        <w:t xml:space="preserve">). </w:t>
      </w:r>
    </w:p>
    <w:p w14:paraId="3010E380" w14:textId="77777777" w:rsidR="00CF2BFA" w:rsidRPr="00CF2BFA" w:rsidRDefault="00CF2BFA" w:rsidP="00FD66FC">
      <w:pPr>
        <w:jc w:val="both"/>
        <w:divId w:val="1557928921"/>
        <w:rPr>
          <w:rFonts w:eastAsia="Times New Roman"/>
        </w:rPr>
      </w:pPr>
    </w:p>
    <w:p w14:paraId="12F46C9C" w14:textId="6D80AC31" w:rsidR="00CF2BFA" w:rsidRPr="00CF2BFA" w:rsidRDefault="00CF2BFA" w:rsidP="00FD66FC">
      <w:pPr>
        <w:jc w:val="both"/>
        <w:divId w:val="1557928921"/>
        <w:rPr>
          <w:rFonts w:eastAsia="Times New Roman"/>
        </w:rPr>
      </w:pPr>
      <w:r w:rsidRPr="00CF2BFA">
        <w:rPr>
          <w:rFonts w:eastAsia="Times New Roman"/>
        </w:rPr>
        <w:t xml:space="preserve">Heidegger, M. (1962) </w:t>
      </w:r>
      <w:r w:rsidRPr="00CF2BFA">
        <w:rPr>
          <w:rFonts w:eastAsia="Times New Roman"/>
          <w:i/>
          <w:iCs/>
        </w:rPr>
        <w:t>BEING AND TIME</w:t>
      </w:r>
      <w:r w:rsidRPr="00CF2BFA">
        <w:rPr>
          <w:rFonts w:eastAsia="Times New Roman"/>
        </w:rPr>
        <w:t xml:space="preserve">. Edited by J. </w:t>
      </w:r>
      <w:proofErr w:type="spellStart"/>
      <w:r w:rsidRPr="00CF2BFA">
        <w:rPr>
          <w:rFonts w:eastAsia="Times New Roman"/>
        </w:rPr>
        <w:t>Macquarrie</w:t>
      </w:r>
      <w:proofErr w:type="spellEnd"/>
      <w:r w:rsidRPr="00CF2BFA">
        <w:rPr>
          <w:rFonts w:eastAsia="Times New Roman"/>
        </w:rPr>
        <w:t xml:space="preserve"> and E. Robinson. </w:t>
      </w:r>
      <w:r w:rsidR="003022B9">
        <w:rPr>
          <w:rFonts w:eastAsia="Times New Roman"/>
        </w:rPr>
        <w:t xml:space="preserve">Harper and Row: New York. </w:t>
      </w:r>
    </w:p>
    <w:p w14:paraId="45F75E9C" w14:textId="77777777" w:rsidR="00CF2BFA" w:rsidRPr="00CF2BFA" w:rsidRDefault="00CF2BFA" w:rsidP="00FD66FC">
      <w:pPr>
        <w:jc w:val="both"/>
        <w:divId w:val="1557928921"/>
        <w:rPr>
          <w:rFonts w:eastAsia="Times New Roman"/>
        </w:rPr>
      </w:pPr>
    </w:p>
    <w:p w14:paraId="3DF55A84" w14:textId="0EBC8DFE" w:rsidR="00CF2BFA" w:rsidRPr="00CF2BFA" w:rsidRDefault="00CF2BFA" w:rsidP="00FD66FC">
      <w:pPr>
        <w:jc w:val="both"/>
        <w:divId w:val="1557928921"/>
        <w:rPr>
          <w:rFonts w:eastAsia="Times New Roman"/>
        </w:rPr>
      </w:pPr>
      <w:r w:rsidRPr="00CF2BFA">
        <w:rPr>
          <w:rFonts w:eastAsia="Times New Roman"/>
        </w:rPr>
        <w:t>Hobson, A.J</w:t>
      </w:r>
      <w:r w:rsidRPr="00CF2BFA">
        <w:rPr>
          <w:rFonts w:eastAsia="Times New Roman"/>
          <w:i/>
          <w:iCs/>
        </w:rPr>
        <w:t>.</w:t>
      </w:r>
      <w:r w:rsidR="00E52D2F">
        <w:rPr>
          <w:rFonts w:eastAsia="Times New Roman"/>
          <w:i/>
          <w:iCs/>
        </w:rPr>
        <w:t xml:space="preserve">, </w:t>
      </w:r>
      <w:r w:rsidR="00275F25" w:rsidRPr="00275F25">
        <w:rPr>
          <w:rFonts w:eastAsia="Times New Roman"/>
        </w:rPr>
        <w:t xml:space="preserve">Ashby, P., </w:t>
      </w:r>
      <w:proofErr w:type="spellStart"/>
      <w:r w:rsidR="00275F25" w:rsidRPr="00275F25">
        <w:rPr>
          <w:rFonts w:eastAsia="Times New Roman"/>
        </w:rPr>
        <w:t>Malderez</w:t>
      </w:r>
      <w:proofErr w:type="spellEnd"/>
      <w:r w:rsidR="00275F25" w:rsidRPr="00275F25">
        <w:rPr>
          <w:rFonts w:eastAsia="Times New Roman"/>
        </w:rPr>
        <w:t>, A., Tomlinson, P.</w:t>
      </w:r>
      <w:r w:rsidRPr="00CF2BFA">
        <w:rPr>
          <w:rFonts w:eastAsia="Times New Roman"/>
        </w:rPr>
        <w:t xml:space="preserve"> (2009) ‘Mentoring beginning teachers: What we know and what we don’t’, </w:t>
      </w:r>
      <w:r w:rsidRPr="00CF2BFA">
        <w:rPr>
          <w:rFonts w:eastAsia="Times New Roman"/>
          <w:i/>
          <w:iCs/>
        </w:rPr>
        <w:t>Teaching and Teacher Education</w:t>
      </w:r>
      <w:r w:rsidRPr="00CF2BFA">
        <w:rPr>
          <w:rFonts w:eastAsia="Times New Roman"/>
        </w:rPr>
        <w:t xml:space="preserve">, 25(1), pp. 207–216. Available at: </w:t>
      </w:r>
      <w:hyperlink r:id="rId33" w:history="1">
        <w:r w:rsidRPr="00CF2BFA">
          <w:rPr>
            <w:rStyle w:val="Hyperlink"/>
            <w:rFonts w:eastAsia="Times New Roman"/>
          </w:rPr>
          <w:t>https://doi.org/10.1016/J.TATE.2008.09.001</w:t>
        </w:r>
      </w:hyperlink>
      <w:r w:rsidRPr="00CF2BFA">
        <w:rPr>
          <w:rFonts w:eastAsia="Times New Roman"/>
        </w:rPr>
        <w:t xml:space="preserve"> </w:t>
      </w:r>
      <w:r w:rsidR="00275F25">
        <w:rPr>
          <w:rFonts w:eastAsia="Times New Roman"/>
        </w:rPr>
        <w:t>(</w:t>
      </w:r>
      <w:r w:rsidRPr="00CF2BFA">
        <w:rPr>
          <w:rFonts w:eastAsia="Times New Roman"/>
        </w:rPr>
        <w:t>4 March 2023</w:t>
      </w:r>
      <w:r w:rsidR="00275F25">
        <w:rPr>
          <w:rFonts w:eastAsia="Times New Roman"/>
        </w:rPr>
        <w:t>)</w:t>
      </w:r>
      <w:r w:rsidRPr="00CF2BFA">
        <w:rPr>
          <w:rFonts w:eastAsia="Times New Roman"/>
        </w:rPr>
        <w:t xml:space="preserve">. </w:t>
      </w:r>
    </w:p>
    <w:p w14:paraId="677E65EF" w14:textId="77777777" w:rsidR="00CF2BFA" w:rsidRPr="00CF2BFA" w:rsidRDefault="00CF2BFA" w:rsidP="00FD66FC">
      <w:pPr>
        <w:jc w:val="both"/>
        <w:divId w:val="1557928921"/>
        <w:rPr>
          <w:rFonts w:eastAsia="Times New Roman"/>
        </w:rPr>
      </w:pPr>
    </w:p>
    <w:p w14:paraId="77198120" w14:textId="211AD46A" w:rsidR="00CF2BFA" w:rsidRPr="00CF2BFA" w:rsidRDefault="00CF2BFA" w:rsidP="00FD66FC">
      <w:pPr>
        <w:jc w:val="both"/>
        <w:divId w:val="1557928921"/>
        <w:rPr>
          <w:rFonts w:eastAsia="Times New Roman"/>
        </w:rPr>
      </w:pPr>
      <w:r w:rsidRPr="00CF2BFA">
        <w:rPr>
          <w:rFonts w:eastAsia="Times New Roman"/>
        </w:rPr>
        <w:t xml:space="preserve">Hobson, A.J. and </w:t>
      </w:r>
      <w:proofErr w:type="spellStart"/>
      <w:r w:rsidRPr="00CF2BFA">
        <w:rPr>
          <w:rFonts w:eastAsia="Times New Roman"/>
        </w:rPr>
        <w:t>Malderez</w:t>
      </w:r>
      <w:proofErr w:type="spellEnd"/>
      <w:r w:rsidRPr="00CF2BFA">
        <w:rPr>
          <w:rFonts w:eastAsia="Times New Roman"/>
        </w:rPr>
        <w:t>, A. (2013) ‘</w:t>
      </w:r>
      <w:proofErr w:type="spellStart"/>
      <w:r w:rsidRPr="00CF2BFA">
        <w:rPr>
          <w:rFonts w:eastAsia="Times New Roman"/>
        </w:rPr>
        <w:t>Judgementoring</w:t>
      </w:r>
      <w:proofErr w:type="spellEnd"/>
      <w:r w:rsidRPr="00CF2BFA">
        <w:rPr>
          <w:rFonts w:eastAsia="Times New Roman"/>
        </w:rPr>
        <w:t xml:space="preserve"> and other threats to realizing the potential of school‐based mentoring in teacher education’, </w:t>
      </w:r>
      <w:r w:rsidRPr="00CF2BFA">
        <w:rPr>
          <w:rFonts w:eastAsia="Times New Roman"/>
          <w:i/>
          <w:iCs/>
        </w:rPr>
        <w:t>International Journal of Mentoring and Coaching in Education</w:t>
      </w:r>
      <w:r w:rsidRPr="00CF2BFA">
        <w:rPr>
          <w:rFonts w:eastAsia="Times New Roman"/>
        </w:rPr>
        <w:t xml:space="preserve">, 2(2), pp. 89–108. Available at: </w:t>
      </w:r>
      <w:hyperlink r:id="rId34" w:history="1">
        <w:r w:rsidRPr="00CF2BFA">
          <w:rPr>
            <w:rStyle w:val="Hyperlink"/>
            <w:rFonts w:eastAsia="Times New Roman"/>
          </w:rPr>
          <w:t>https://doi.org/10.1108/IJMCE-03-2013-0019</w:t>
        </w:r>
      </w:hyperlink>
      <w:r w:rsidRPr="00CF2BFA">
        <w:rPr>
          <w:rFonts w:eastAsia="Times New Roman"/>
        </w:rPr>
        <w:t xml:space="preserve"> </w:t>
      </w:r>
      <w:r w:rsidR="00477D2B">
        <w:rPr>
          <w:rFonts w:eastAsia="Times New Roman"/>
        </w:rPr>
        <w:t>(</w:t>
      </w:r>
      <w:r w:rsidRPr="00CF2BFA">
        <w:rPr>
          <w:rFonts w:eastAsia="Times New Roman"/>
        </w:rPr>
        <w:t>Accessed 4</w:t>
      </w:r>
      <w:r w:rsidRPr="00CF2BFA">
        <w:rPr>
          <w:rFonts w:eastAsia="Times New Roman"/>
          <w:vertAlign w:val="superscript"/>
        </w:rPr>
        <w:t>th</w:t>
      </w:r>
      <w:r w:rsidRPr="00CF2BFA">
        <w:rPr>
          <w:rFonts w:eastAsia="Times New Roman"/>
        </w:rPr>
        <w:t xml:space="preserve"> March 2023</w:t>
      </w:r>
      <w:r w:rsidR="00477D2B">
        <w:rPr>
          <w:rFonts w:eastAsia="Times New Roman"/>
        </w:rPr>
        <w:t>)</w:t>
      </w:r>
      <w:r w:rsidRPr="00CF2BFA">
        <w:rPr>
          <w:rFonts w:eastAsia="Times New Roman"/>
        </w:rPr>
        <w:t xml:space="preserve">. </w:t>
      </w:r>
    </w:p>
    <w:p w14:paraId="287B99C5" w14:textId="77777777" w:rsidR="00CF2BFA" w:rsidRPr="00CF2BFA" w:rsidRDefault="00CF2BFA" w:rsidP="00FD66FC">
      <w:pPr>
        <w:jc w:val="both"/>
        <w:divId w:val="1557928921"/>
        <w:rPr>
          <w:rFonts w:eastAsia="Times New Roman"/>
        </w:rPr>
      </w:pPr>
    </w:p>
    <w:p w14:paraId="28C6D8D5" w14:textId="640397B4" w:rsidR="00CF2BFA" w:rsidRDefault="00CF2BFA" w:rsidP="00FD66FC">
      <w:pPr>
        <w:jc w:val="both"/>
        <w:divId w:val="1557928921"/>
        <w:rPr>
          <w:rFonts w:eastAsia="Times New Roman"/>
        </w:rPr>
      </w:pPr>
      <w:r w:rsidRPr="00CF2BFA">
        <w:rPr>
          <w:rFonts w:eastAsia="Times New Roman"/>
        </w:rPr>
        <w:t xml:space="preserve">Hong, J. and Cross Francis, D. (2020) ‘Unpacking complex phenomena through qualitative inquiry: The case of teacher identity research’, </w:t>
      </w:r>
      <w:r w:rsidRPr="00CF2BFA">
        <w:rPr>
          <w:rFonts w:eastAsia="Times New Roman"/>
          <w:i/>
          <w:iCs/>
        </w:rPr>
        <w:t>Educational Psychologist</w:t>
      </w:r>
      <w:r w:rsidRPr="00CF2BFA">
        <w:rPr>
          <w:rFonts w:eastAsia="Times New Roman"/>
        </w:rPr>
        <w:t xml:space="preserve">, 55(4), pp. 208–219. Available at: </w:t>
      </w:r>
      <w:hyperlink r:id="rId35" w:history="1">
        <w:r w:rsidRPr="00CF2BFA">
          <w:rPr>
            <w:rStyle w:val="Hyperlink"/>
            <w:rFonts w:eastAsia="Times New Roman"/>
          </w:rPr>
          <w:t>https://doi.org/10.1080/00461520.2020.1783265</w:t>
        </w:r>
      </w:hyperlink>
      <w:r w:rsidRPr="00CF2BFA">
        <w:rPr>
          <w:rFonts w:eastAsia="Times New Roman"/>
        </w:rPr>
        <w:t xml:space="preserve"> </w:t>
      </w:r>
      <w:r w:rsidR="000445D1">
        <w:rPr>
          <w:rFonts w:eastAsia="Times New Roman"/>
        </w:rPr>
        <w:t>(</w:t>
      </w:r>
      <w:r w:rsidRPr="00CF2BFA">
        <w:rPr>
          <w:rFonts w:eastAsia="Times New Roman"/>
        </w:rPr>
        <w:t>31</w:t>
      </w:r>
      <w:r w:rsidR="000445D1">
        <w:rPr>
          <w:rFonts w:eastAsia="Times New Roman"/>
          <w:vertAlign w:val="superscript"/>
        </w:rPr>
        <w:t xml:space="preserve"> </w:t>
      </w:r>
      <w:r w:rsidRPr="00CF2BFA">
        <w:rPr>
          <w:rFonts w:eastAsia="Times New Roman"/>
        </w:rPr>
        <w:t>May 2024</w:t>
      </w:r>
      <w:r w:rsidR="000445D1">
        <w:rPr>
          <w:rFonts w:eastAsia="Times New Roman"/>
        </w:rPr>
        <w:t>)</w:t>
      </w:r>
      <w:r w:rsidRPr="00CF2BFA">
        <w:rPr>
          <w:rFonts w:eastAsia="Times New Roman"/>
        </w:rPr>
        <w:t xml:space="preserve">. </w:t>
      </w:r>
    </w:p>
    <w:p w14:paraId="167E3DF8" w14:textId="77777777" w:rsidR="00B218A8" w:rsidRDefault="00B218A8" w:rsidP="00FD66FC">
      <w:pPr>
        <w:jc w:val="both"/>
        <w:divId w:val="1557928921"/>
        <w:rPr>
          <w:rFonts w:eastAsia="Times New Roman"/>
        </w:rPr>
      </w:pPr>
    </w:p>
    <w:p w14:paraId="77943039" w14:textId="6404B4E4" w:rsidR="001B7CB2" w:rsidRDefault="00730A95" w:rsidP="00312799">
      <w:pPr>
        <w:divId w:val="1557928921"/>
        <w:rPr>
          <w:rFonts w:eastAsia="Times New Roman"/>
        </w:rPr>
      </w:pPr>
      <w:r>
        <w:rPr>
          <w:rFonts w:eastAsia="Times New Roman"/>
        </w:rPr>
        <w:t>Jerome</w:t>
      </w:r>
      <w:r w:rsidRPr="00730A95">
        <w:rPr>
          <w:rFonts w:eastAsia="Times New Roman"/>
        </w:rPr>
        <w:t xml:space="preserve">, </w:t>
      </w:r>
      <w:r>
        <w:rPr>
          <w:rFonts w:eastAsia="Times New Roman"/>
        </w:rPr>
        <w:t>L</w:t>
      </w:r>
      <w:r w:rsidRPr="00730A95">
        <w:rPr>
          <w:rFonts w:eastAsia="Times New Roman"/>
        </w:rPr>
        <w:t xml:space="preserve">. and </w:t>
      </w:r>
      <w:r>
        <w:rPr>
          <w:rFonts w:eastAsia="Times New Roman"/>
        </w:rPr>
        <w:t>Brook</w:t>
      </w:r>
      <w:r w:rsidRPr="00730A95">
        <w:rPr>
          <w:rFonts w:eastAsia="Times New Roman"/>
        </w:rPr>
        <w:t xml:space="preserve">, V. </w:t>
      </w:r>
      <w:r w:rsidR="00F32DDC">
        <w:rPr>
          <w:rFonts w:eastAsia="Times New Roman"/>
        </w:rPr>
        <w:t>(</w:t>
      </w:r>
      <w:r w:rsidRPr="00730A95">
        <w:rPr>
          <w:rFonts w:eastAsia="Times New Roman"/>
        </w:rPr>
        <w:t>2020</w:t>
      </w:r>
      <w:r w:rsidR="00F32DDC">
        <w:rPr>
          <w:rFonts w:eastAsia="Times New Roman"/>
        </w:rPr>
        <w:t>)</w:t>
      </w:r>
      <w:r w:rsidR="002C7E40">
        <w:rPr>
          <w:rFonts w:eastAsia="Times New Roman"/>
        </w:rPr>
        <w:t xml:space="preserve"> ‘</w:t>
      </w:r>
      <w:r w:rsidRPr="00730A95">
        <w:rPr>
          <w:rFonts w:eastAsia="Times New Roman"/>
        </w:rPr>
        <w:t>Critiquing the “National Standards for School-based Initial Teacher Training Mentors</w:t>
      </w:r>
      <w:r w:rsidR="00713919">
        <w:rPr>
          <w:rFonts w:eastAsia="Times New Roman"/>
        </w:rPr>
        <w:t>”</w:t>
      </w:r>
      <w:r w:rsidRPr="00730A95">
        <w:rPr>
          <w:rFonts w:eastAsia="Times New Roman"/>
        </w:rPr>
        <w:t xml:space="preserve"> in England: What lessons can be learned from inter-professional comparison?</w:t>
      </w:r>
      <w:r w:rsidR="002C7E40">
        <w:rPr>
          <w:rFonts w:eastAsia="Times New Roman"/>
        </w:rPr>
        <w:t>’</w:t>
      </w:r>
      <w:r w:rsidRPr="00730A95">
        <w:rPr>
          <w:rFonts w:eastAsia="Times New Roman"/>
        </w:rPr>
        <w:t> </w:t>
      </w:r>
      <w:r w:rsidRPr="00730A95">
        <w:rPr>
          <w:rFonts w:eastAsia="Times New Roman"/>
          <w:i/>
          <w:iCs/>
        </w:rPr>
        <w:t>International Journal of Mentoring and Coaching in Education,</w:t>
      </w:r>
      <w:r w:rsidRPr="00713919">
        <w:rPr>
          <w:rFonts w:eastAsia="Times New Roman"/>
          <w:i/>
          <w:iCs/>
        </w:rPr>
        <w:t> </w:t>
      </w:r>
      <w:r w:rsidRPr="00713919">
        <w:rPr>
          <w:rFonts w:eastAsia="Times New Roman"/>
        </w:rPr>
        <w:t>9</w:t>
      </w:r>
      <w:r w:rsidRPr="00730A95">
        <w:rPr>
          <w:rFonts w:eastAsia="Times New Roman"/>
        </w:rPr>
        <w:t>(2), pp. 121-135</w:t>
      </w:r>
      <w:r w:rsidR="008C7581">
        <w:rPr>
          <w:rFonts w:eastAsia="Times New Roman"/>
        </w:rPr>
        <w:t>.</w:t>
      </w:r>
    </w:p>
    <w:p w14:paraId="6E839497" w14:textId="5900A85A" w:rsidR="00312799" w:rsidRPr="00B24C2E" w:rsidRDefault="00070F36" w:rsidP="00312799">
      <w:pPr>
        <w:divId w:val="1557928921"/>
        <w:rPr>
          <w:rFonts w:eastAsia="Times New Roman"/>
        </w:rPr>
      </w:pPr>
      <w:r w:rsidRPr="00B24C2E">
        <w:rPr>
          <w:rFonts w:eastAsia="Times New Roman"/>
        </w:rPr>
        <w:t xml:space="preserve"> Available at: </w:t>
      </w:r>
      <w:hyperlink r:id="rId36" w:history="1">
        <w:r w:rsidRPr="00B24C2E">
          <w:rPr>
            <w:rStyle w:val="Hyperlink"/>
            <w:rFonts w:eastAsia="Times New Roman"/>
          </w:rPr>
          <w:t>https://doi.org/10.1108/IJMCE-04-2019-0057</w:t>
        </w:r>
      </w:hyperlink>
      <w:r w:rsidRPr="00B24C2E">
        <w:rPr>
          <w:rFonts w:eastAsia="Times New Roman"/>
        </w:rPr>
        <w:t xml:space="preserve"> </w:t>
      </w:r>
      <w:r w:rsidR="00713919">
        <w:rPr>
          <w:rFonts w:eastAsia="Times New Roman"/>
        </w:rPr>
        <w:t>(</w:t>
      </w:r>
      <w:r w:rsidRPr="00B24C2E">
        <w:rPr>
          <w:rFonts w:eastAsia="Times New Roman"/>
        </w:rPr>
        <w:t xml:space="preserve">Accessed: </w:t>
      </w:r>
      <w:r w:rsidR="00B24C2E" w:rsidRPr="00B24C2E">
        <w:rPr>
          <w:rFonts w:eastAsia="Times New Roman"/>
        </w:rPr>
        <w:t>20 April 2024</w:t>
      </w:r>
      <w:r w:rsidR="00713919">
        <w:rPr>
          <w:rFonts w:eastAsia="Times New Roman"/>
        </w:rPr>
        <w:t>)</w:t>
      </w:r>
      <w:r w:rsidR="00B24C2E" w:rsidRPr="00B24C2E">
        <w:rPr>
          <w:rFonts w:eastAsia="Times New Roman"/>
        </w:rPr>
        <w:t xml:space="preserve">. </w:t>
      </w:r>
    </w:p>
    <w:p w14:paraId="6F793B0B" w14:textId="77777777" w:rsidR="00CF2BFA" w:rsidRPr="00CF2BFA" w:rsidRDefault="00CF2BFA" w:rsidP="00FD66FC">
      <w:pPr>
        <w:jc w:val="both"/>
        <w:divId w:val="1557928921"/>
        <w:rPr>
          <w:rFonts w:eastAsia="Times New Roman"/>
        </w:rPr>
      </w:pPr>
    </w:p>
    <w:p w14:paraId="18DB02C5" w14:textId="7796D5B2" w:rsidR="00CF2BFA" w:rsidRPr="00CF2BFA" w:rsidRDefault="00CF2BFA" w:rsidP="00FD66FC">
      <w:pPr>
        <w:jc w:val="both"/>
        <w:divId w:val="1557928921"/>
        <w:rPr>
          <w:rFonts w:eastAsia="Times New Roman"/>
        </w:rPr>
      </w:pPr>
      <w:r w:rsidRPr="00CF2BFA">
        <w:rPr>
          <w:rFonts w:eastAsia="Times New Roman"/>
        </w:rPr>
        <w:t>Johnson, B.</w:t>
      </w:r>
      <w:r w:rsidR="00AC53BD">
        <w:rPr>
          <w:rFonts w:eastAsia="Times New Roman"/>
        </w:rPr>
        <w:t xml:space="preserve">, Down, B., Le Cornu, R., Peters, J., Sullivan, A., </w:t>
      </w:r>
      <w:r w:rsidR="00346AD2">
        <w:rPr>
          <w:rFonts w:eastAsia="Times New Roman"/>
        </w:rPr>
        <w:t>Pearce, J., Hunter, J.</w:t>
      </w:r>
      <w:r w:rsidRPr="009E2DF4">
        <w:rPr>
          <w:rFonts w:eastAsia="Times New Roman"/>
        </w:rPr>
        <w:t xml:space="preserve"> (</w:t>
      </w:r>
      <w:r w:rsidRPr="00CF2BFA">
        <w:rPr>
          <w:rFonts w:eastAsia="Times New Roman"/>
        </w:rPr>
        <w:t xml:space="preserve">2014) ‘Promoting early career teacher resilience: A framework for understanding and acting’, in </w:t>
      </w:r>
      <w:r w:rsidRPr="00CF2BFA">
        <w:rPr>
          <w:rFonts w:eastAsia="Times New Roman"/>
          <w:i/>
          <w:iCs/>
        </w:rPr>
        <w:t>Teachers and Teaching: Theory and Practice</w:t>
      </w:r>
      <w:r w:rsidRPr="00CF2BFA">
        <w:rPr>
          <w:rFonts w:eastAsia="Times New Roman"/>
        </w:rPr>
        <w:t xml:space="preserve">. Routledge, pp. 530–546. Available at: </w:t>
      </w:r>
      <w:hyperlink r:id="rId37" w:history="1">
        <w:r w:rsidRPr="00CF2BFA">
          <w:rPr>
            <w:rStyle w:val="Hyperlink"/>
            <w:rFonts w:eastAsia="Times New Roman"/>
          </w:rPr>
          <w:t>https://doi.org/10.1080/13540602.2014.937957</w:t>
        </w:r>
      </w:hyperlink>
      <w:r w:rsidRPr="00CF2BFA">
        <w:rPr>
          <w:rFonts w:eastAsia="Times New Roman"/>
        </w:rPr>
        <w:t xml:space="preserve"> </w:t>
      </w:r>
      <w:r w:rsidR="004B517A">
        <w:rPr>
          <w:rFonts w:eastAsia="Times New Roman"/>
        </w:rPr>
        <w:t>(</w:t>
      </w:r>
      <w:r w:rsidRPr="00CF2BFA">
        <w:rPr>
          <w:rFonts w:eastAsia="Times New Roman"/>
        </w:rPr>
        <w:t>9 June 2024</w:t>
      </w:r>
      <w:r w:rsidR="004B517A">
        <w:rPr>
          <w:rFonts w:eastAsia="Times New Roman"/>
        </w:rPr>
        <w:t>)</w:t>
      </w:r>
      <w:r w:rsidRPr="00CF2BFA">
        <w:rPr>
          <w:rFonts w:eastAsia="Times New Roman"/>
        </w:rPr>
        <w:t>.</w:t>
      </w:r>
    </w:p>
    <w:p w14:paraId="2505F717" w14:textId="77777777" w:rsidR="00CF2BFA" w:rsidRPr="00CF2BFA" w:rsidRDefault="00CF2BFA" w:rsidP="00FD66FC">
      <w:pPr>
        <w:jc w:val="both"/>
        <w:divId w:val="1557928921"/>
        <w:rPr>
          <w:rFonts w:eastAsia="Times New Roman"/>
        </w:rPr>
      </w:pPr>
    </w:p>
    <w:p w14:paraId="1AFED59C" w14:textId="343BC4B6" w:rsidR="00CF2BFA" w:rsidRPr="00CF2BFA" w:rsidRDefault="00CF2BFA" w:rsidP="00FD66FC">
      <w:pPr>
        <w:jc w:val="both"/>
        <w:divId w:val="1557928921"/>
        <w:rPr>
          <w:rFonts w:eastAsia="Times New Roman"/>
        </w:rPr>
      </w:pPr>
      <w:r w:rsidRPr="00CF2BFA">
        <w:rPr>
          <w:rFonts w:eastAsia="Times New Roman"/>
        </w:rPr>
        <w:t>Johnson, B. and Down, B. (2012) ‘Critically re-conceptualising early career teacher resilience</w:t>
      </w:r>
      <w:r w:rsidR="004F00BA">
        <w:rPr>
          <w:rFonts w:eastAsia="Times New Roman"/>
        </w:rPr>
        <w:t>’</w:t>
      </w:r>
      <w:r w:rsidR="00993479">
        <w:rPr>
          <w:rFonts w:eastAsia="Times New Roman"/>
        </w:rPr>
        <w:t>,</w:t>
      </w:r>
      <w:r w:rsidR="004F00BA">
        <w:rPr>
          <w:rFonts w:eastAsia="Times New Roman"/>
        </w:rPr>
        <w:t xml:space="preserve"> </w:t>
      </w:r>
      <w:r w:rsidR="004F00BA" w:rsidRPr="004F00BA">
        <w:rPr>
          <w:rFonts w:eastAsia="Times New Roman"/>
          <w:i/>
          <w:iCs/>
        </w:rPr>
        <w:t>Discourse: Studies in the Cultural Politics of Education</w:t>
      </w:r>
      <w:r w:rsidR="004F00BA" w:rsidRPr="004F00BA">
        <w:rPr>
          <w:rFonts w:eastAsia="Times New Roman"/>
        </w:rPr>
        <w:t xml:space="preserve"> </w:t>
      </w:r>
      <w:r w:rsidR="004F00BA" w:rsidRPr="004F00BA">
        <w:rPr>
          <w:rFonts w:eastAsia="Times New Roman"/>
          <w:i/>
          <w:iCs/>
        </w:rPr>
        <w:t>34</w:t>
      </w:r>
      <w:r w:rsidR="004F00BA" w:rsidRPr="004F00BA">
        <w:rPr>
          <w:rFonts w:eastAsia="Times New Roman"/>
        </w:rPr>
        <w:t>(5), 703–715</w:t>
      </w:r>
      <w:r w:rsidRPr="00CF2BFA">
        <w:rPr>
          <w:rFonts w:eastAsia="Times New Roman"/>
        </w:rPr>
        <w:t xml:space="preserve"> Available at: </w:t>
      </w:r>
      <w:hyperlink r:id="rId38" w:history="1">
        <w:r w:rsidRPr="00CF2BFA">
          <w:rPr>
            <w:rStyle w:val="Hyperlink"/>
            <w:rFonts w:eastAsia="Times New Roman"/>
          </w:rPr>
          <w:t>https://doi.org/10.1080/01596306.2013.728365</w:t>
        </w:r>
      </w:hyperlink>
      <w:r w:rsidRPr="00CF2BFA">
        <w:rPr>
          <w:rFonts w:eastAsia="Times New Roman"/>
        </w:rPr>
        <w:t xml:space="preserve"> </w:t>
      </w:r>
      <w:r w:rsidR="00E866E2">
        <w:rPr>
          <w:rFonts w:eastAsia="Times New Roman"/>
        </w:rPr>
        <w:t>(</w:t>
      </w:r>
      <w:r w:rsidRPr="00CF2BFA">
        <w:rPr>
          <w:rFonts w:eastAsia="Times New Roman"/>
        </w:rPr>
        <w:t>4</w:t>
      </w:r>
      <w:r w:rsidR="00E866E2">
        <w:rPr>
          <w:rFonts w:eastAsia="Times New Roman"/>
          <w:vertAlign w:val="superscript"/>
        </w:rPr>
        <w:t xml:space="preserve"> </w:t>
      </w:r>
      <w:r w:rsidRPr="00CF2BFA">
        <w:rPr>
          <w:rFonts w:eastAsia="Times New Roman"/>
        </w:rPr>
        <w:t>June 2023</w:t>
      </w:r>
      <w:r w:rsidR="00E866E2">
        <w:rPr>
          <w:rFonts w:eastAsia="Times New Roman"/>
        </w:rPr>
        <w:t>)</w:t>
      </w:r>
      <w:r w:rsidRPr="00CF2BFA">
        <w:rPr>
          <w:rFonts w:eastAsia="Times New Roman"/>
        </w:rPr>
        <w:t xml:space="preserve">. </w:t>
      </w:r>
    </w:p>
    <w:p w14:paraId="3D557DD7" w14:textId="66DE9610" w:rsidR="00CF2BFA" w:rsidRPr="00CF2BFA" w:rsidRDefault="00CF2BFA" w:rsidP="00FD66FC">
      <w:pPr>
        <w:jc w:val="both"/>
        <w:divId w:val="1557928921"/>
        <w:rPr>
          <w:rFonts w:eastAsia="Times New Roman"/>
        </w:rPr>
      </w:pPr>
      <w:r w:rsidRPr="00CF2BFA">
        <w:rPr>
          <w:rFonts w:eastAsia="Times New Roman"/>
        </w:rPr>
        <w:t xml:space="preserve">Kaplan, H.B. (2013) ‘Reconceptualizing Resilience’, in S. Goldstein and R. Brooks (eds) </w:t>
      </w:r>
      <w:r w:rsidRPr="00CF2BFA">
        <w:rPr>
          <w:rFonts w:eastAsia="Times New Roman"/>
          <w:i/>
          <w:iCs/>
        </w:rPr>
        <w:t>Handbook of Resilience in Children</w:t>
      </w:r>
      <w:r w:rsidRPr="00CF2BFA">
        <w:rPr>
          <w:rFonts w:eastAsia="Times New Roman"/>
        </w:rPr>
        <w:t xml:space="preserve">. 2nd </w:t>
      </w:r>
      <w:proofErr w:type="spellStart"/>
      <w:r w:rsidRPr="00CF2BFA">
        <w:rPr>
          <w:rFonts w:eastAsia="Times New Roman"/>
        </w:rPr>
        <w:t>edn</w:t>
      </w:r>
      <w:proofErr w:type="spellEnd"/>
      <w:r w:rsidRPr="00CF2BFA">
        <w:rPr>
          <w:rFonts w:eastAsia="Times New Roman"/>
        </w:rPr>
        <w:t>. New York: Springer, pp. 39–58. Available at: https://dl.uswr.ac.ir/bitstream/Hannan/130597/1/9781461436607.pdf (Accessed: 17 February 2023).</w:t>
      </w:r>
    </w:p>
    <w:p w14:paraId="13C9757A" w14:textId="77777777" w:rsidR="00CF2BFA" w:rsidRPr="00CF2BFA" w:rsidRDefault="00CF2BFA" w:rsidP="00FD66FC">
      <w:pPr>
        <w:jc w:val="both"/>
        <w:divId w:val="1557928921"/>
        <w:rPr>
          <w:rFonts w:eastAsia="Times New Roman"/>
        </w:rPr>
      </w:pPr>
    </w:p>
    <w:p w14:paraId="32AC9107" w14:textId="432808CD" w:rsidR="00CF2BFA" w:rsidRPr="00CF2BFA" w:rsidRDefault="00CF2BFA" w:rsidP="00FD66FC">
      <w:pPr>
        <w:jc w:val="both"/>
        <w:divId w:val="1557928921"/>
        <w:rPr>
          <w:rFonts w:eastAsia="Times New Roman"/>
        </w:rPr>
      </w:pPr>
      <w:r w:rsidRPr="00CF2BFA">
        <w:rPr>
          <w:rFonts w:eastAsia="Times New Roman"/>
        </w:rPr>
        <w:t xml:space="preserve">Kärner, T., Weiß, J.K. and Heinrichs, K. (2021) ‘A social perspective on resilience: social support and dyadic coping in teacher training’, </w:t>
      </w:r>
      <w:r w:rsidRPr="00CF2BFA">
        <w:rPr>
          <w:rFonts w:eastAsia="Times New Roman"/>
          <w:i/>
          <w:iCs/>
        </w:rPr>
        <w:t>Empirical Research in Vocational Education and Training</w:t>
      </w:r>
      <w:r w:rsidRPr="00CF2BFA">
        <w:rPr>
          <w:rFonts w:eastAsia="Times New Roman"/>
        </w:rPr>
        <w:t xml:space="preserve">, 13(1), p. 24. Available at: </w:t>
      </w:r>
      <w:hyperlink r:id="rId39" w:history="1">
        <w:r w:rsidRPr="00CF2BFA">
          <w:rPr>
            <w:rStyle w:val="Hyperlink"/>
            <w:rFonts w:eastAsia="Times New Roman"/>
          </w:rPr>
          <w:t>https://doi.org/10.1186/s40461-021-00126-y</w:t>
        </w:r>
      </w:hyperlink>
      <w:r w:rsidRPr="00CF2BFA">
        <w:rPr>
          <w:rFonts w:eastAsia="Times New Roman"/>
        </w:rPr>
        <w:t xml:space="preserve"> </w:t>
      </w:r>
      <w:r w:rsidR="008404CD">
        <w:rPr>
          <w:rFonts w:eastAsia="Times New Roman"/>
        </w:rPr>
        <w:t>(</w:t>
      </w:r>
      <w:r w:rsidRPr="00CF2BFA">
        <w:rPr>
          <w:rFonts w:eastAsia="Times New Roman"/>
        </w:rPr>
        <w:t>Accessed: 4 March 2023</w:t>
      </w:r>
      <w:r w:rsidR="008404CD">
        <w:rPr>
          <w:rFonts w:eastAsia="Times New Roman"/>
        </w:rPr>
        <w:t>)</w:t>
      </w:r>
      <w:r w:rsidRPr="00CF2BFA">
        <w:rPr>
          <w:rFonts w:eastAsia="Times New Roman"/>
        </w:rPr>
        <w:t>.</w:t>
      </w:r>
    </w:p>
    <w:p w14:paraId="21448CDE" w14:textId="77777777" w:rsidR="00CF2BFA" w:rsidRPr="00CF2BFA" w:rsidRDefault="00CF2BFA" w:rsidP="00FD66FC">
      <w:pPr>
        <w:jc w:val="both"/>
        <w:divId w:val="1557928921"/>
        <w:rPr>
          <w:rFonts w:eastAsia="Times New Roman"/>
        </w:rPr>
      </w:pPr>
    </w:p>
    <w:p w14:paraId="5DDCD386" w14:textId="07CFB249" w:rsidR="00CF2BFA" w:rsidRPr="00CF2BFA" w:rsidRDefault="00CF2BFA" w:rsidP="00FD66FC">
      <w:pPr>
        <w:jc w:val="both"/>
        <w:divId w:val="1557928921"/>
        <w:rPr>
          <w:rFonts w:eastAsia="Times New Roman"/>
        </w:rPr>
      </w:pPr>
      <w:r w:rsidRPr="00CF2BFA">
        <w:rPr>
          <w:rFonts w:eastAsia="Times New Roman"/>
        </w:rPr>
        <w:t xml:space="preserve">Kincheloe, J.L. (2011) ‘What Constitutes Knowledge’, </w:t>
      </w:r>
      <w:proofErr w:type="spellStart"/>
      <w:r w:rsidR="00F008C7" w:rsidRPr="00F008C7">
        <w:rPr>
          <w:rFonts w:eastAsia="Times New Roman"/>
        </w:rPr>
        <w:t>Kinchloe</w:t>
      </w:r>
      <w:proofErr w:type="spellEnd"/>
      <w:r w:rsidR="00F008C7" w:rsidRPr="00F008C7">
        <w:rPr>
          <w:rFonts w:eastAsia="Times New Roman"/>
        </w:rPr>
        <w:t xml:space="preserve">, J.L., </w:t>
      </w:r>
      <w:proofErr w:type="spellStart"/>
      <w:r w:rsidR="00F008C7" w:rsidRPr="00F008C7">
        <w:rPr>
          <w:rFonts w:eastAsia="Times New Roman"/>
        </w:rPr>
        <w:t>McNess</w:t>
      </w:r>
      <w:proofErr w:type="spellEnd"/>
      <w:r w:rsidR="00F008C7" w:rsidRPr="00F008C7">
        <w:rPr>
          <w:rFonts w:eastAsia="Times New Roman"/>
        </w:rPr>
        <w:t>, E. and John, P.</w:t>
      </w:r>
      <w:r w:rsidR="00805BA8">
        <w:rPr>
          <w:rFonts w:eastAsia="Times New Roman"/>
        </w:rPr>
        <w:t xml:space="preserve"> (eds) </w:t>
      </w:r>
      <w:r w:rsidRPr="00CF2BFA">
        <w:rPr>
          <w:rFonts w:eastAsia="Times New Roman"/>
          <w:i/>
          <w:iCs/>
        </w:rPr>
        <w:t>Teachers as Researchers: Qualitative Enquiry as a Path to Empowerment</w:t>
      </w:r>
      <w:r w:rsidRPr="00CF2BFA">
        <w:rPr>
          <w:rFonts w:eastAsia="Times New Roman"/>
        </w:rPr>
        <w:t xml:space="preserve">. Classic Edition. Abingdon: Routledge, pp. 91–109 </w:t>
      </w:r>
      <w:r w:rsidR="004E3F0B">
        <w:rPr>
          <w:rFonts w:eastAsia="Times New Roman"/>
        </w:rPr>
        <w:t xml:space="preserve">Available at: </w:t>
      </w:r>
      <w:hyperlink r:id="rId40" w:history="1">
        <w:r w:rsidR="00B732E1" w:rsidRPr="009A6829">
          <w:rPr>
            <w:rStyle w:val="Hyperlink"/>
            <w:rFonts w:eastAsia="Times New Roman"/>
          </w:rPr>
          <w:t>https://library.stmarys.ac.uk/permalink/44SMUN_INST/11q9r0d/cdi_proquest_miscellaneous_37950709</w:t>
        </w:r>
      </w:hyperlink>
      <w:r w:rsidR="00B732E1">
        <w:rPr>
          <w:rFonts w:eastAsia="Times New Roman"/>
        </w:rPr>
        <w:t xml:space="preserve"> </w:t>
      </w:r>
      <w:r w:rsidR="00805BA8">
        <w:rPr>
          <w:rFonts w:eastAsia="Times New Roman"/>
        </w:rPr>
        <w:t xml:space="preserve">(Accessed: 2 </w:t>
      </w:r>
      <w:r w:rsidRPr="00CF2BFA">
        <w:rPr>
          <w:rFonts w:eastAsia="Times New Roman"/>
        </w:rPr>
        <w:t>April 2023</w:t>
      </w:r>
      <w:r w:rsidR="00805BA8">
        <w:rPr>
          <w:rFonts w:eastAsia="Times New Roman"/>
        </w:rPr>
        <w:t>)</w:t>
      </w:r>
      <w:r w:rsidRPr="00CF2BFA">
        <w:rPr>
          <w:rFonts w:eastAsia="Times New Roman"/>
        </w:rPr>
        <w:t xml:space="preserve">. </w:t>
      </w:r>
    </w:p>
    <w:p w14:paraId="7BABA254" w14:textId="77777777" w:rsidR="00CF2BFA" w:rsidRPr="00CF2BFA" w:rsidRDefault="00CF2BFA" w:rsidP="00FD66FC">
      <w:pPr>
        <w:jc w:val="both"/>
        <w:divId w:val="1557928921"/>
        <w:rPr>
          <w:rFonts w:eastAsia="Times New Roman"/>
        </w:rPr>
      </w:pPr>
    </w:p>
    <w:p w14:paraId="027F6AE1" w14:textId="77777777" w:rsidR="00CF2BFA" w:rsidRPr="00CF2BFA" w:rsidRDefault="00CF2BFA" w:rsidP="00FD66FC">
      <w:pPr>
        <w:jc w:val="both"/>
        <w:divId w:val="1557928921"/>
        <w:rPr>
          <w:rFonts w:eastAsia="Times New Roman"/>
        </w:rPr>
      </w:pPr>
      <w:r w:rsidRPr="00CF2BFA">
        <w:rPr>
          <w:rFonts w:eastAsia="Times New Roman"/>
        </w:rPr>
        <w:t xml:space="preserve">King, M. (2001) </w:t>
      </w:r>
      <w:r w:rsidRPr="00CF2BFA">
        <w:rPr>
          <w:rFonts w:eastAsia="Times New Roman"/>
          <w:i/>
          <w:iCs/>
        </w:rPr>
        <w:t>A Guide to Heidegger’s Being and Time</w:t>
      </w:r>
      <w:r w:rsidRPr="00CF2BFA">
        <w:rPr>
          <w:rFonts w:eastAsia="Times New Roman"/>
        </w:rPr>
        <w:t>. New York: State University of New York Press.</w:t>
      </w:r>
    </w:p>
    <w:p w14:paraId="6D33DEAD" w14:textId="77777777" w:rsidR="00CF2BFA" w:rsidRPr="00CF2BFA" w:rsidRDefault="00CF2BFA" w:rsidP="00FD66FC">
      <w:pPr>
        <w:jc w:val="both"/>
        <w:divId w:val="1557928921"/>
        <w:rPr>
          <w:rFonts w:eastAsia="Times New Roman"/>
        </w:rPr>
      </w:pPr>
    </w:p>
    <w:p w14:paraId="79F281BE" w14:textId="1191D81A" w:rsidR="00CF2BFA" w:rsidRDefault="00CF2BFA" w:rsidP="00FD66FC">
      <w:pPr>
        <w:jc w:val="both"/>
        <w:divId w:val="1557928921"/>
        <w:rPr>
          <w:rFonts w:eastAsia="Times New Roman"/>
        </w:rPr>
      </w:pPr>
      <w:proofErr w:type="spellStart"/>
      <w:r w:rsidRPr="00CF2BFA">
        <w:rPr>
          <w:rFonts w:eastAsia="Times New Roman"/>
        </w:rPr>
        <w:t>Kutsyuruba</w:t>
      </w:r>
      <w:proofErr w:type="spellEnd"/>
      <w:r w:rsidRPr="00CF2BFA">
        <w:rPr>
          <w:rFonts w:eastAsia="Times New Roman"/>
        </w:rPr>
        <w:t xml:space="preserve">, B., Godden, L. and </w:t>
      </w:r>
      <w:proofErr w:type="spellStart"/>
      <w:r w:rsidRPr="00CF2BFA">
        <w:rPr>
          <w:rFonts w:eastAsia="Times New Roman"/>
        </w:rPr>
        <w:t>Bosica</w:t>
      </w:r>
      <w:proofErr w:type="spellEnd"/>
      <w:r w:rsidRPr="00CF2BFA">
        <w:rPr>
          <w:rFonts w:eastAsia="Times New Roman"/>
        </w:rPr>
        <w:t>, J. (2019) ‘The impact of mentoring on the Canadian early career teachers’ well-being’</w:t>
      </w:r>
      <w:r w:rsidR="00F85001">
        <w:rPr>
          <w:rFonts w:eastAsia="Times New Roman"/>
        </w:rPr>
        <w:t xml:space="preserve"> in </w:t>
      </w:r>
      <w:r w:rsidR="00365A27">
        <w:rPr>
          <w:rFonts w:eastAsia="Times New Roman"/>
          <w:i/>
          <w:iCs/>
        </w:rPr>
        <w:t xml:space="preserve">The International Journal of Coaching and Mentoring in Education, </w:t>
      </w:r>
      <w:r w:rsidR="00365A27" w:rsidRPr="006056B6">
        <w:rPr>
          <w:rFonts w:eastAsia="Times New Roman"/>
        </w:rPr>
        <w:t>8(4) pp</w:t>
      </w:r>
      <w:r w:rsidR="006056B6" w:rsidRPr="006056B6">
        <w:rPr>
          <w:rFonts w:eastAsia="Times New Roman"/>
        </w:rPr>
        <w:t>. 285-309</w:t>
      </w:r>
      <w:r w:rsidR="006056B6">
        <w:rPr>
          <w:rFonts w:eastAsia="Times New Roman"/>
          <w:i/>
          <w:iCs/>
        </w:rPr>
        <w:t>.</w:t>
      </w:r>
      <w:r w:rsidRPr="00CF2BFA">
        <w:rPr>
          <w:rFonts w:eastAsia="Times New Roman"/>
        </w:rPr>
        <w:t xml:space="preserve"> Available at: </w:t>
      </w:r>
      <w:hyperlink r:id="rId41" w:history="1">
        <w:r w:rsidRPr="00CF2BFA">
          <w:rPr>
            <w:rStyle w:val="Hyperlink"/>
            <w:rFonts w:eastAsia="Times New Roman"/>
          </w:rPr>
          <w:t>https://doi.org/10.1108/IJMCE-02-2019-0035</w:t>
        </w:r>
      </w:hyperlink>
      <w:r w:rsidRPr="00CF2BFA">
        <w:rPr>
          <w:rFonts w:eastAsia="Times New Roman"/>
        </w:rPr>
        <w:t xml:space="preserve"> </w:t>
      </w:r>
      <w:r w:rsidR="004D1C9D">
        <w:rPr>
          <w:rFonts w:eastAsia="Times New Roman"/>
        </w:rPr>
        <w:t>(</w:t>
      </w:r>
      <w:r w:rsidRPr="00CF2BFA">
        <w:rPr>
          <w:rFonts w:eastAsia="Times New Roman"/>
        </w:rPr>
        <w:t>Accessed: 5 April 2023</w:t>
      </w:r>
      <w:r w:rsidR="004D1C9D">
        <w:rPr>
          <w:rFonts w:eastAsia="Times New Roman"/>
        </w:rPr>
        <w:t>)</w:t>
      </w:r>
      <w:r w:rsidRPr="00CF2BFA">
        <w:rPr>
          <w:rFonts w:eastAsia="Times New Roman"/>
        </w:rPr>
        <w:t>.</w:t>
      </w:r>
    </w:p>
    <w:p w14:paraId="0B601BDC" w14:textId="77777777" w:rsidR="005F4FFD" w:rsidRDefault="005F4FFD" w:rsidP="00FD66FC">
      <w:pPr>
        <w:jc w:val="both"/>
        <w:divId w:val="1557928921"/>
        <w:rPr>
          <w:rFonts w:eastAsia="Times New Roman"/>
        </w:rPr>
      </w:pPr>
    </w:p>
    <w:p w14:paraId="5624FB23" w14:textId="77EE4E73" w:rsidR="00FA0291" w:rsidRDefault="00FA0291" w:rsidP="00FA0291">
      <w:pPr>
        <w:divId w:val="1557928921"/>
        <w:rPr>
          <w:rFonts w:eastAsia="Times New Roman"/>
        </w:rPr>
      </w:pPr>
      <w:r>
        <w:rPr>
          <w:rFonts w:eastAsia="Times New Roman"/>
        </w:rPr>
        <w:lastRenderedPageBreak/>
        <w:t xml:space="preserve">Le Cornu, R. (2013) ‘Building Early Career Teacher Resilience: The Role of Relationships’, </w:t>
      </w:r>
      <w:r w:rsidR="00282E78">
        <w:rPr>
          <w:rFonts w:eastAsia="Times New Roman"/>
          <w:i/>
          <w:iCs/>
        </w:rPr>
        <w:t>Australian Journal of Teacher Education</w:t>
      </w:r>
      <w:r>
        <w:rPr>
          <w:rFonts w:eastAsia="Times New Roman"/>
        </w:rPr>
        <w:t>, 38</w:t>
      </w:r>
      <w:r w:rsidR="00282E78">
        <w:rPr>
          <w:rFonts w:eastAsia="Times New Roman"/>
        </w:rPr>
        <w:t>(4) pp.</w:t>
      </w:r>
      <w:r w:rsidR="00CB7D8C">
        <w:rPr>
          <w:rFonts w:eastAsia="Times New Roman"/>
        </w:rPr>
        <w:t xml:space="preserve"> </w:t>
      </w:r>
      <w:r>
        <w:rPr>
          <w:rFonts w:eastAsia="Times New Roman"/>
        </w:rPr>
        <w:t xml:space="preserve">Available at: </w:t>
      </w:r>
      <w:hyperlink r:id="rId42" w:history="1">
        <w:r w:rsidRPr="009A6829">
          <w:rPr>
            <w:rStyle w:val="Hyperlink"/>
            <w:rFonts w:eastAsia="Times New Roman"/>
          </w:rPr>
          <w:t>http://ro.ecu.edu.au/ajte/vol38/iss4/1Availableat:http://ro.ecu.edu.au/ajte/vol38/iss4/1</w:t>
        </w:r>
      </w:hyperlink>
      <w:r>
        <w:rPr>
          <w:rFonts w:eastAsia="Times New Roman"/>
        </w:rPr>
        <w:t xml:space="preserve"> (Accessed: 12 April 2024).</w:t>
      </w:r>
    </w:p>
    <w:p w14:paraId="25796695" w14:textId="77777777" w:rsidR="00CF2BFA" w:rsidRPr="00CF2BFA" w:rsidRDefault="00CF2BFA" w:rsidP="00FD66FC">
      <w:pPr>
        <w:jc w:val="both"/>
        <w:divId w:val="1557928921"/>
        <w:rPr>
          <w:rFonts w:eastAsia="Times New Roman"/>
        </w:rPr>
      </w:pPr>
    </w:p>
    <w:p w14:paraId="3D612A36" w14:textId="74222C7E" w:rsidR="00CF2BFA" w:rsidRDefault="00CF2BFA" w:rsidP="00FD66FC">
      <w:pPr>
        <w:jc w:val="both"/>
        <w:divId w:val="1557928921"/>
        <w:rPr>
          <w:rFonts w:eastAsia="Times New Roman"/>
        </w:rPr>
      </w:pPr>
      <w:r w:rsidRPr="00CF2BFA">
        <w:rPr>
          <w:rFonts w:eastAsia="Times New Roman"/>
        </w:rPr>
        <w:t xml:space="preserve">Lincoln, Y.S., </w:t>
      </w:r>
      <w:proofErr w:type="spellStart"/>
      <w:r w:rsidRPr="00CF2BFA">
        <w:rPr>
          <w:rFonts w:eastAsia="Times New Roman"/>
        </w:rPr>
        <w:t>Lynham</w:t>
      </w:r>
      <w:proofErr w:type="spellEnd"/>
      <w:r w:rsidRPr="00CF2BFA">
        <w:rPr>
          <w:rFonts w:eastAsia="Times New Roman"/>
        </w:rPr>
        <w:t xml:space="preserve">, S.A. and Guba, E.G., (2011) </w:t>
      </w:r>
      <w:r w:rsidR="002E37F1">
        <w:rPr>
          <w:rFonts w:eastAsia="Times New Roman"/>
        </w:rPr>
        <w:t>‘</w:t>
      </w:r>
      <w:r w:rsidRPr="00CF2BFA">
        <w:rPr>
          <w:rFonts w:eastAsia="Times New Roman"/>
        </w:rPr>
        <w:t>Paradigmatic controversies, contradictions, and emerging confluences revisited</w:t>
      </w:r>
      <w:r w:rsidR="00777315">
        <w:rPr>
          <w:rFonts w:eastAsia="Times New Roman"/>
        </w:rPr>
        <w:t>.</w:t>
      </w:r>
      <w:r w:rsidR="002E37F1">
        <w:rPr>
          <w:rFonts w:eastAsia="Times New Roman"/>
        </w:rPr>
        <w:t>’</w:t>
      </w:r>
      <w:r w:rsidR="00777315">
        <w:rPr>
          <w:rFonts w:eastAsia="Times New Roman"/>
        </w:rPr>
        <w:t xml:space="preserve"> </w:t>
      </w:r>
      <w:r w:rsidR="00777315" w:rsidRPr="00777315">
        <w:rPr>
          <w:rFonts w:eastAsia="Times New Roman"/>
        </w:rPr>
        <w:t>In N. K. Denzin &amp; Y. S. Lincoln (Eds.)</w:t>
      </w:r>
      <w:r w:rsidRPr="00CF2BFA">
        <w:rPr>
          <w:rFonts w:eastAsia="Times New Roman"/>
        </w:rPr>
        <w:t> </w:t>
      </w:r>
      <w:r w:rsidRPr="00CF2BFA">
        <w:rPr>
          <w:rFonts w:eastAsia="Times New Roman"/>
          <w:i/>
          <w:iCs/>
        </w:rPr>
        <w:t xml:space="preserve">The Sage </w:t>
      </w:r>
      <w:r w:rsidR="00080622">
        <w:rPr>
          <w:rFonts w:eastAsia="Times New Roman"/>
          <w:i/>
          <w:iCs/>
        </w:rPr>
        <w:t>Handbook</w:t>
      </w:r>
      <w:r w:rsidRPr="00CF2BFA">
        <w:rPr>
          <w:rFonts w:eastAsia="Times New Roman"/>
          <w:i/>
          <w:iCs/>
        </w:rPr>
        <w:t xml:space="preserve"> of qualitative research</w:t>
      </w:r>
      <w:r w:rsidR="00F1068F">
        <w:rPr>
          <w:rFonts w:eastAsia="Times New Roman"/>
          <w:i/>
          <w:iCs/>
        </w:rPr>
        <w:t xml:space="preserve"> </w:t>
      </w:r>
      <w:r w:rsidR="00F1068F" w:rsidRPr="003732AA">
        <w:rPr>
          <w:rFonts w:eastAsia="Times New Roman"/>
        </w:rPr>
        <w:t>4</w:t>
      </w:r>
      <w:r w:rsidR="00F1068F" w:rsidRPr="003732AA">
        <w:rPr>
          <w:rFonts w:eastAsia="Times New Roman"/>
          <w:vertAlign w:val="superscript"/>
        </w:rPr>
        <w:t>th</w:t>
      </w:r>
      <w:r w:rsidR="00F1068F" w:rsidRPr="003732AA">
        <w:rPr>
          <w:rFonts w:eastAsia="Times New Roman"/>
        </w:rPr>
        <w:t xml:space="preserve"> </w:t>
      </w:r>
      <w:proofErr w:type="spellStart"/>
      <w:r w:rsidR="00F1068F" w:rsidRPr="003732AA">
        <w:rPr>
          <w:rFonts w:eastAsia="Times New Roman"/>
        </w:rPr>
        <w:t>edn</w:t>
      </w:r>
      <w:proofErr w:type="spellEnd"/>
      <w:r w:rsidRPr="00CF2BFA">
        <w:rPr>
          <w:rFonts w:eastAsia="Times New Roman"/>
        </w:rPr>
        <w:t>, pp.97-128.</w:t>
      </w:r>
    </w:p>
    <w:p w14:paraId="00CAA9C9" w14:textId="77777777" w:rsidR="000311F1" w:rsidRDefault="000311F1" w:rsidP="00FD66FC">
      <w:pPr>
        <w:jc w:val="both"/>
        <w:divId w:val="1557928921"/>
        <w:rPr>
          <w:rFonts w:eastAsia="Times New Roman"/>
        </w:rPr>
      </w:pPr>
    </w:p>
    <w:p w14:paraId="27C9AB50" w14:textId="02A0C3A0" w:rsidR="000311F1" w:rsidRPr="00CF2BFA" w:rsidRDefault="000311F1" w:rsidP="00FD66FC">
      <w:pPr>
        <w:jc w:val="both"/>
        <w:divId w:val="1557928921"/>
        <w:rPr>
          <w:rFonts w:eastAsia="Times New Roman"/>
        </w:rPr>
      </w:pPr>
      <w:r w:rsidRPr="000311F1">
        <w:rPr>
          <w:rFonts w:eastAsia="Times New Roman"/>
        </w:rPr>
        <w:t>Lofthouse, R</w:t>
      </w:r>
      <w:r>
        <w:rPr>
          <w:rFonts w:eastAsia="Times New Roman"/>
        </w:rPr>
        <w:t xml:space="preserve">. </w:t>
      </w:r>
      <w:r w:rsidRPr="000311F1">
        <w:rPr>
          <w:rFonts w:eastAsia="Times New Roman"/>
        </w:rPr>
        <w:t>M and Thomas, U</w:t>
      </w:r>
      <w:r>
        <w:rPr>
          <w:rFonts w:eastAsia="Times New Roman"/>
        </w:rPr>
        <w:t>.</w:t>
      </w:r>
      <w:r w:rsidRPr="000311F1">
        <w:rPr>
          <w:rFonts w:eastAsia="Times New Roman"/>
        </w:rPr>
        <w:t xml:space="preserve"> (2014) </w:t>
      </w:r>
      <w:r>
        <w:rPr>
          <w:rFonts w:eastAsia="Times New Roman"/>
        </w:rPr>
        <w:t>‘</w:t>
      </w:r>
      <w:r w:rsidRPr="000311F1">
        <w:rPr>
          <w:rFonts w:eastAsia="Times New Roman"/>
        </w:rPr>
        <w:t>Mentoring student teachers; a vulnerable workplace learning practice.</w:t>
      </w:r>
      <w:r>
        <w:rPr>
          <w:rFonts w:eastAsia="Times New Roman"/>
        </w:rPr>
        <w:t>’</w:t>
      </w:r>
      <w:r w:rsidRPr="000311F1">
        <w:rPr>
          <w:rFonts w:eastAsia="Times New Roman"/>
        </w:rPr>
        <w:t xml:space="preserve"> </w:t>
      </w:r>
      <w:r w:rsidRPr="000311F1">
        <w:rPr>
          <w:rFonts w:eastAsia="Times New Roman"/>
          <w:i/>
          <w:iCs/>
        </w:rPr>
        <w:t>International Journal of Mentoring and Coaching in Education</w:t>
      </w:r>
      <w:r w:rsidRPr="000311F1">
        <w:rPr>
          <w:rFonts w:eastAsia="Times New Roman"/>
        </w:rPr>
        <w:t xml:space="preserve">, 3 (3). pp. 201-218. ISSN 2046-6854 DOI: </w:t>
      </w:r>
      <w:hyperlink r:id="rId43" w:history="1">
        <w:r w:rsidRPr="00583B8A">
          <w:rPr>
            <w:rStyle w:val="Hyperlink"/>
            <w:rFonts w:eastAsia="Times New Roman"/>
          </w:rPr>
          <w:t>https://doi.org/10.1108/IJMCE-03-2014-0010</w:t>
        </w:r>
      </w:hyperlink>
      <w:r>
        <w:rPr>
          <w:rFonts w:eastAsia="Times New Roman"/>
        </w:rPr>
        <w:t xml:space="preserve"> (Accessed 10 July 2024)</w:t>
      </w:r>
      <w:r w:rsidR="002C7AE1">
        <w:rPr>
          <w:rFonts w:eastAsia="Times New Roman"/>
        </w:rPr>
        <w:t>.</w:t>
      </w:r>
    </w:p>
    <w:p w14:paraId="539D296A" w14:textId="77777777" w:rsidR="00CF2BFA" w:rsidRPr="00CF2BFA" w:rsidRDefault="00CF2BFA" w:rsidP="00FD66FC">
      <w:pPr>
        <w:jc w:val="both"/>
        <w:divId w:val="1557928921"/>
        <w:rPr>
          <w:rFonts w:eastAsia="Times New Roman"/>
        </w:rPr>
      </w:pPr>
    </w:p>
    <w:p w14:paraId="4F4AB281" w14:textId="77777777" w:rsidR="00CF2BFA" w:rsidRPr="00CF2BFA" w:rsidRDefault="00CF2BFA" w:rsidP="00FD66FC">
      <w:pPr>
        <w:jc w:val="both"/>
        <w:divId w:val="1557928921"/>
        <w:rPr>
          <w:rFonts w:eastAsia="Times New Roman"/>
        </w:rPr>
      </w:pPr>
      <w:r w:rsidRPr="00CF2BFA">
        <w:rPr>
          <w:rFonts w:eastAsia="Times New Roman"/>
        </w:rPr>
        <w:t xml:space="preserve">Masten, A.S. (2014) </w:t>
      </w:r>
      <w:r w:rsidRPr="00CF2BFA">
        <w:rPr>
          <w:rFonts w:eastAsia="Times New Roman"/>
          <w:i/>
          <w:iCs/>
        </w:rPr>
        <w:t>Ordinary Magic: Resilience in Development</w:t>
      </w:r>
      <w:r w:rsidRPr="00CF2BFA">
        <w:rPr>
          <w:rFonts w:eastAsia="Times New Roman"/>
        </w:rPr>
        <w:t>. Kindle Edition. New York: The Guilford Press.</w:t>
      </w:r>
    </w:p>
    <w:p w14:paraId="7FAEE762" w14:textId="77777777" w:rsidR="00CF2BFA" w:rsidRPr="00CF2BFA" w:rsidRDefault="00CF2BFA" w:rsidP="00FD66FC">
      <w:pPr>
        <w:jc w:val="both"/>
        <w:divId w:val="1557928921"/>
        <w:rPr>
          <w:rFonts w:eastAsia="Times New Roman"/>
        </w:rPr>
      </w:pPr>
    </w:p>
    <w:p w14:paraId="73EFA9B6" w14:textId="4B6A283A" w:rsidR="00CF2BFA" w:rsidRDefault="00CF2BFA" w:rsidP="00FD66FC">
      <w:pPr>
        <w:jc w:val="both"/>
        <w:divId w:val="1557928921"/>
        <w:rPr>
          <w:rFonts w:eastAsia="Times New Roman"/>
        </w:rPr>
      </w:pPr>
      <w:r w:rsidRPr="00CF2BFA">
        <w:rPr>
          <w:rFonts w:eastAsia="Times New Roman"/>
        </w:rPr>
        <w:t xml:space="preserve">Menter, I. (2019) ‘UK and Irish teacher education in a time of change’, </w:t>
      </w:r>
      <w:r w:rsidR="00B9435A">
        <w:rPr>
          <w:rFonts w:eastAsia="Times New Roman"/>
        </w:rPr>
        <w:t>in</w:t>
      </w:r>
      <w:r w:rsidR="00106DAB">
        <w:rPr>
          <w:rFonts w:eastAsia="Times New Roman"/>
        </w:rPr>
        <w:t xml:space="preserve"> </w:t>
      </w:r>
      <w:r w:rsidRPr="00CF2BFA">
        <w:rPr>
          <w:rFonts w:eastAsia="Times New Roman"/>
          <w:i/>
          <w:iCs/>
        </w:rPr>
        <w:t>Teacher education in times of change</w:t>
      </w:r>
      <w:r w:rsidRPr="00CF2BFA">
        <w:rPr>
          <w:rFonts w:eastAsia="Times New Roman"/>
        </w:rPr>
        <w:t xml:space="preserve">, pp. 19–36. </w:t>
      </w:r>
      <w:r w:rsidR="009B5437" w:rsidRPr="009B5437">
        <w:rPr>
          <w:rFonts w:eastAsia="Times New Roman"/>
        </w:rPr>
        <w:t>Bristol University Press</w:t>
      </w:r>
      <w:r w:rsidR="009B5437">
        <w:rPr>
          <w:rFonts w:eastAsia="Times New Roman"/>
        </w:rPr>
        <w:t xml:space="preserve">. </w:t>
      </w:r>
      <w:r w:rsidRPr="00CF2BFA">
        <w:rPr>
          <w:rFonts w:eastAsia="Times New Roman"/>
        </w:rPr>
        <w:t xml:space="preserve">Available at: </w:t>
      </w:r>
      <w:hyperlink r:id="rId44" w:history="1">
        <w:r w:rsidRPr="00CF2BFA">
          <w:rPr>
            <w:rStyle w:val="Hyperlink"/>
            <w:rFonts w:eastAsia="Times New Roman"/>
          </w:rPr>
          <w:t>https://doi.org/10.2307/J.CTT1T89FVX.7</w:t>
        </w:r>
      </w:hyperlink>
      <w:r w:rsidRPr="00CF2BFA">
        <w:rPr>
          <w:rFonts w:eastAsia="Times New Roman"/>
        </w:rPr>
        <w:t xml:space="preserve"> </w:t>
      </w:r>
      <w:r w:rsidR="003732AA">
        <w:rPr>
          <w:rFonts w:eastAsia="Times New Roman"/>
        </w:rPr>
        <w:t>(</w:t>
      </w:r>
      <w:r w:rsidRPr="00CF2BFA">
        <w:rPr>
          <w:rFonts w:eastAsia="Times New Roman"/>
        </w:rPr>
        <w:t>Accessed: 22 April 2024</w:t>
      </w:r>
      <w:r w:rsidR="003732AA">
        <w:rPr>
          <w:rFonts w:eastAsia="Times New Roman"/>
        </w:rPr>
        <w:t>)</w:t>
      </w:r>
      <w:r w:rsidRPr="00CF2BFA">
        <w:rPr>
          <w:rFonts w:eastAsia="Times New Roman"/>
        </w:rPr>
        <w:t xml:space="preserve">. </w:t>
      </w:r>
    </w:p>
    <w:p w14:paraId="69B264E1" w14:textId="77777777" w:rsidR="00F4445F" w:rsidRDefault="00F4445F" w:rsidP="00FD66FC">
      <w:pPr>
        <w:jc w:val="both"/>
        <w:divId w:val="1557928921"/>
        <w:rPr>
          <w:rFonts w:eastAsia="Times New Roman"/>
        </w:rPr>
      </w:pPr>
    </w:p>
    <w:p w14:paraId="34DC4962" w14:textId="18D31E88" w:rsidR="00F4445F" w:rsidRPr="00CF2BFA" w:rsidRDefault="00F4445F" w:rsidP="00FD66FC">
      <w:pPr>
        <w:jc w:val="both"/>
        <w:divId w:val="1557928921"/>
        <w:rPr>
          <w:rFonts w:eastAsia="Times New Roman"/>
        </w:rPr>
      </w:pPr>
      <w:r w:rsidRPr="00F4445F">
        <w:rPr>
          <w:rFonts w:eastAsia="Times New Roman"/>
        </w:rPr>
        <w:t xml:space="preserve">Murray, J &amp; Passy, R. (2014). Primary teacher education in England: 40 years on. </w:t>
      </w:r>
      <w:r w:rsidRPr="00765719">
        <w:rPr>
          <w:rFonts w:eastAsia="Times New Roman"/>
          <w:i/>
          <w:iCs/>
        </w:rPr>
        <w:t>Journal of Education for Teaching.</w:t>
      </w:r>
      <w:r w:rsidRPr="00F4445F">
        <w:rPr>
          <w:rFonts w:eastAsia="Times New Roman"/>
        </w:rPr>
        <w:t xml:space="preserve"> 40</w:t>
      </w:r>
      <w:r w:rsidR="00865DBA">
        <w:rPr>
          <w:rFonts w:eastAsia="Times New Roman"/>
        </w:rPr>
        <w:t>(5)</w:t>
      </w:r>
      <w:r w:rsidRPr="00F4445F">
        <w:rPr>
          <w:rFonts w:eastAsia="Times New Roman"/>
        </w:rPr>
        <w:t xml:space="preserve">. </w:t>
      </w:r>
      <w:r w:rsidR="00EC252D">
        <w:rPr>
          <w:rFonts w:eastAsia="Times New Roman"/>
        </w:rPr>
        <w:t>p</w:t>
      </w:r>
      <w:r w:rsidR="00765719">
        <w:rPr>
          <w:rFonts w:eastAsia="Times New Roman"/>
        </w:rPr>
        <w:t xml:space="preserve">p. </w:t>
      </w:r>
      <w:r w:rsidRPr="00F4445F">
        <w:rPr>
          <w:rFonts w:eastAsia="Times New Roman"/>
        </w:rPr>
        <w:t xml:space="preserve">492-506. </w:t>
      </w:r>
      <w:r w:rsidR="00AC2638">
        <w:rPr>
          <w:rFonts w:eastAsia="Times New Roman"/>
        </w:rPr>
        <w:t xml:space="preserve">Available at: </w:t>
      </w:r>
      <w:hyperlink r:id="rId45" w:history="1">
        <w:r w:rsidR="00AC2638" w:rsidRPr="009A6829">
          <w:rPr>
            <w:rStyle w:val="Hyperlink"/>
            <w:rFonts w:eastAsia="Times New Roman"/>
          </w:rPr>
          <w:t>https://www.researchgate.net/publication/278125030_Primary_teacher_education_in_England_40_years_on</w:t>
        </w:r>
      </w:hyperlink>
      <w:r w:rsidR="00AC2638">
        <w:rPr>
          <w:rFonts w:eastAsia="Times New Roman"/>
        </w:rPr>
        <w:t xml:space="preserve"> </w:t>
      </w:r>
      <w:r w:rsidR="00765719">
        <w:rPr>
          <w:rFonts w:eastAsia="Times New Roman"/>
        </w:rPr>
        <w:t>(</w:t>
      </w:r>
      <w:r w:rsidR="00AC2638">
        <w:rPr>
          <w:rFonts w:eastAsia="Times New Roman"/>
        </w:rPr>
        <w:t>Accessed: 7 July, 2024</w:t>
      </w:r>
      <w:r w:rsidR="00765719">
        <w:rPr>
          <w:rFonts w:eastAsia="Times New Roman"/>
        </w:rPr>
        <w:t>)</w:t>
      </w:r>
      <w:r w:rsidR="00AC2638">
        <w:rPr>
          <w:rFonts w:eastAsia="Times New Roman"/>
        </w:rPr>
        <w:t xml:space="preserve">. </w:t>
      </w:r>
    </w:p>
    <w:p w14:paraId="4C4EA8EC" w14:textId="77777777" w:rsidR="00CF2BFA" w:rsidRPr="00CF2BFA" w:rsidRDefault="00CF2BFA" w:rsidP="00FD66FC">
      <w:pPr>
        <w:jc w:val="both"/>
        <w:divId w:val="1557928921"/>
        <w:rPr>
          <w:rFonts w:eastAsia="Times New Roman"/>
        </w:rPr>
      </w:pPr>
    </w:p>
    <w:p w14:paraId="00B33EAE" w14:textId="665C1093" w:rsidR="00CF2BFA" w:rsidRPr="00CF2BFA" w:rsidRDefault="00CF2BFA" w:rsidP="00FD66FC">
      <w:pPr>
        <w:jc w:val="both"/>
        <w:divId w:val="1557928921"/>
        <w:rPr>
          <w:rFonts w:eastAsia="Times New Roman"/>
        </w:rPr>
      </w:pPr>
      <w:r w:rsidRPr="00CF2BFA">
        <w:rPr>
          <w:rFonts w:eastAsia="Times New Roman"/>
        </w:rPr>
        <w:t xml:space="preserve">Mutton, T., Burn, K. and Menter, I. (2017) ‘Deconstructing the Carter Review: competing conceptions of quality in England’s “school-led” system of initial teacher education’, </w:t>
      </w:r>
      <w:r w:rsidRPr="00CF2BFA">
        <w:rPr>
          <w:rFonts w:eastAsia="Times New Roman"/>
          <w:i/>
          <w:iCs/>
        </w:rPr>
        <w:t>Journal of Education Policy</w:t>
      </w:r>
      <w:r w:rsidRPr="00CF2BFA">
        <w:rPr>
          <w:rFonts w:eastAsia="Times New Roman"/>
        </w:rPr>
        <w:t xml:space="preserve">, 32(1), pp. 14–33. Available at: </w:t>
      </w:r>
      <w:hyperlink r:id="rId46" w:history="1">
        <w:r w:rsidRPr="00CF2BFA">
          <w:rPr>
            <w:rStyle w:val="Hyperlink"/>
            <w:rFonts w:eastAsia="Times New Roman"/>
          </w:rPr>
          <w:t>https://doi.org/10.1080/02680939.2016.1214751</w:t>
        </w:r>
      </w:hyperlink>
      <w:r w:rsidRPr="00CF2BFA">
        <w:rPr>
          <w:rFonts w:eastAsia="Times New Roman"/>
        </w:rPr>
        <w:t xml:space="preserve"> </w:t>
      </w:r>
      <w:r w:rsidR="007004A4">
        <w:rPr>
          <w:rFonts w:eastAsia="Times New Roman"/>
        </w:rPr>
        <w:t>(</w:t>
      </w:r>
      <w:r w:rsidRPr="00CF2BFA">
        <w:rPr>
          <w:rFonts w:eastAsia="Times New Roman"/>
        </w:rPr>
        <w:t>Accessed: 4</w:t>
      </w:r>
      <w:r w:rsidR="007004A4">
        <w:rPr>
          <w:rFonts w:eastAsia="Times New Roman"/>
          <w:vertAlign w:val="superscript"/>
        </w:rPr>
        <w:t xml:space="preserve"> </w:t>
      </w:r>
      <w:r w:rsidRPr="00CF2BFA">
        <w:rPr>
          <w:rFonts w:eastAsia="Times New Roman"/>
        </w:rPr>
        <w:t>March 2023</w:t>
      </w:r>
      <w:r w:rsidR="007004A4">
        <w:rPr>
          <w:rFonts w:eastAsia="Times New Roman"/>
        </w:rPr>
        <w:t>)</w:t>
      </w:r>
      <w:r w:rsidRPr="00CF2BFA">
        <w:rPr>
          <w:rFonts w:eastAsia="Times New Roman"/>
        </w:rPr>
        <w:t xml:space="preserve">. </w:t>
      </w:r>
    </w:p>
    <w:p w14:paraId="77783D9F" w14:textId="77777777" w:rsidR="00CF2BFA" w:rsidRPr="00CF2BFA" w:rsidRDefault="00CF2BFA" w:rsidP="00FD66FC">
      <w:pPr>
        <w:jc w:val="both"/>
        <w:divId w:val="1557928921"/>
        <w:rPr>
          <w:rFonts w:eastAsia="Times New Roman"/>
        </w:rPr>
      </w:pPr>
    </w:p>
    <w:p w14:paraId="5AE1079B" w14:textId="218618A4" w:rsidR="00CF2BFA" w:rsidRPr="00CF2BFA" w:rsidRDefault="00CF2BFA" w:rsidP="00FD66FC">
      <w:pPr>
        <w:jc w:val="both"/>
        <w:divId w:val="1557928921"/>
        <w:rPr>
          <w:rFonts w:eastAsia="Times New Roman"/>
        </w:rPr>
      </w:pPr>
      <w:r w:rsidRPr="00CF2BFA">
        <w:rPr>
          <w:rFonts w:eastAsia="Times New Roman"/>
        </w:rPr>
        <w:t xml:space="preserve">Norlyk, A. and Harder, I. (2010) ‘What makes a phenomenological study phenomenological? An analysis of peer-reviewed empirical nursing studies’, in </w:t>
      </w:r>
      <w:r w:rsidRPr="00CF2BFA">
        <w:rPr>
          <w:rFonts w:eastAsia="Times New Roman"/>
          <w:i/>
          <w:iCs/>
        </w:rPr>
        <w:t>Qualitative Health Research</w:t>
      </w:r>
      <w:r w:rsidRPr="00CF2BFA">
        <w:rPr>
          <w:rFonts w:eastAsia="Times New Roman"/>
        </w:rPr>
        <w:t xml:space="preserve">, </w:t>
      </w:r>
      <w:r w:rsidR="000264BF" w:rsidRPr="000264BF">
        <w:rPr>
          <w:rFonts w:eastAsia="Times New Roman"/>
        </w:rPr>
        <w:t>20(3)</w:t>
      </w:r>
      <w:r w:rsidR="000264BF">
        <w:rPr>
          <w:rFonts w:eastAsia="Times New Roman"/>
        </w:rPr>
        <w:t xml:space="preserve"> </w:t>
      </w:r>
      <w:r w:rsidRPr="00CF2BFA">
        <w:rPr>
          <w:rFonts w:eastAsia="Times New Roman"/>
        </w:rPr>
        <w:t xml:space="preserve">pp. 420–431. Available at: </w:t>
      </w:r>
      <w:hyperlink r:id="rId47" w:history="1">
        <w:r w:rsidRPr="00CF2BFA">
          <w:rPr>
            <w:rStyle w:val="Hyperlink"/>
            <w:rFonts w:eastAsia="Times New Roman"/>
          </w:rPr>
          <w:t>https://doi.org/10.1177/1049732309357435</w:t>
        </w:r>
      </w:hyperlink>
      <w:r w:rsidRPr="00CF2BFA">
        <w:rPr>
          <w:rFonts w:eastAsia="Times New Roman"/>
        </w:rPr>
        <w:t xml:space="preserve"> </w:t>
      </w:r>
      <w:r w:rsidR="00621DAE">
        <w:rPr>
          <w:rFonts w:eastAsia="Times New Roman"/>
        </w:rPr>
        <w:t>(</w:t>
      </w:r>
      <w:r w:rsidRPr="00CF2BFA">
        <w:rPr>
          <w:rFonts w:eastAsia="Times New Roman"/>
        </w:rPr>
        <w:t>Accessed: 13 May 2024</w:t>
      </w:r>
      <w:r w:rsidR="00621DAE">
        <w:rPr>
          <w:rFonts w:eastAsia="Times New Roman"/>
        </w:rPr>
        <w:t>)</w:t>
      </w:r>
      <w:r w:rsidRPr="00CF2BFA">
        <w:rPr>
          <w:rFonts w:eastAsia="Times New Roman"/>
        </w:rPr>
        <w:t xml:space="preserve">. </w:t>
      </w:r>
    </w:p>
    <w:p w14:paraId="0EBEBE46" w14:textId="77777777" w:rsidR="00CF2BFA" w:rsidRPr="00CF2BFA" w:rsidRDefault="00CF2BFA" w:rsidP="00FD66FC">
      <w:pPr>
        <w:jc w:val="both"/>
        <w:divId w:val="1557928921"/>
        <w:rPr>
          <w:rFonts w:eastAsia="Times New Roman"/>
        </w:rPr>
      </w:pPr>
    </w:p>
    <w:p w14:paraId="46963B2D" w14:textId="2ADCFEE4" w:rsidR="00CF2BFA" w:rsidRDefault="00CF2BFA" w:rsidP="00FD66FC">
      <w:pPr>
        <w:jc w:val="both"/>
        <w:divId w:val="1557928921"/>
        <w:rPr>
          <w:rFonts w:eastAsia="Times New Roman"/>
        </w:rPr>
      </w:pPr>
      <w:r w:rsidRPr="00CF2BFA">
        <w:rPr>
          <w:rFonts w:eastAsia="Times New Roman"/>
        </w:rPr>
        <w:t xml:space="preserve">Ofsted, </w:t>
      </w:r>
      <w:r w:rsidR="002D5BBC">
        <w:rPr>
          <w:rFonts w:eastAsia="Times New Roman"/>
        </w:rPr>
        <w:t>(</w:t>
      </w:r>
      <w:r w:rsidRPr="00CF2BFA">
        <w:rPr>
          <w:rFonts w:eastAsia="Times New Roman"/>
        </w:rPr>
        <w:t>2020</w:t>
      </w:r>
      <w:r w:rsidR="002D5BBC">
        <w:rPr>
          <w:rFonts w:eastAsia="Times New Roman"/>
        </w:rPr>
        <w:t>)</w:t>
      </w:r>
      <w:r w:rsidRPr="00CF2BFA">
        <w:rPr>
          <w:rFonts w:eastAsia="Times New Roman"/>
        </w:rPr>
        <w:t xml:space="preserve">: </w:t>
      </w:r>
      <w:r w:rsidRPr="00CF2BFA">
        <w:rPr>
          <w:rFonts w:eastAsia="Times New Roman"/>
          <w:i/>
          <w:iCs/>
        </w:rPr>
        <w:t xml:space="preserve">Building great teachers? Initial teacher education curriculum research: phase 2, Available at: </w:t>
      </w:r>
      <w:r w:rsidRPr="00CF2BFA">
        <w:rPr>
          <w:rFonts w:eastAsia="Times New Roman"/>
        </w:rPr>
        <w:t xml:space="preserve"> </w:t>
      </w:r>
      <w:hyperlink r:id="rId48" w:history="1">
        <w:r w:rsidRPr="00CF2BFA">
          <w:rPr>
            <w:rStyle w:val="Hyperlink"/>
            <w:rFonts w:eastAsia="Times New Roman"/>
          </w:rPr>
          <w:t>https://www.gov.uk/government/publications/initial-teacher-education-curriculum-research/building-great-teachers</w:t>
        </w:r>
      </w:hyperlink>
      <w:r w:rsidRPr="00CF2BFA">
        <w:rPr>
          <w:rFonts w:eastAsia="Times New Roman"/>
        </w:rPr>
        <w:t xml:space="preserve"> [Accessed 11</w:t>
      </w:r>
      <w:r w:rsidRPr="00CF2BFA">
        <w:rPr>
          <w:rFonts w:eastAsia="Times New Roman"/>
          <w:vertAlign w:val="superscript"/>
        </w:rPr>
        <w:t>th</w:t>
      </w:r>
      <w:r w:rsidRPr="00CF2BFA">
        <w:rPr>
          <w:rFonts w:eastAsia="Times New Roman"/>
        </w:rPr>
        <w:t xml:space="preserve"> February 2024].</w:t>
      </w:r>
    </w:p>
    <w:p w14:paraId="49E96C8C" w14:textId="77777777" w:rsidR="004C2AD0" w:rsidRDefault="004C2AD0" w:rsidP="00FD66FC">
      <w:pPr>
        <w:jc w:val="both"/>
        <w:divId w:val="1557928921"/>
        <w:rPr>
          <w:rFonts w:eastAsia="Times New Roman"/>
        </w:rPr>
      </w:pPr>
    </w:p>
    <w:p w14:paraId="6E44652D" w14:textId="6E49DC16" w:rsidR="004C2AD0" w:rsidRPr="00CF2BFA" w:rsidRDefault="004C2AD0" w:rsidP="00FD66FC">
      <w:pPr>
        <w:jc w:val="both"/>
        <w:divId w:val="1557928921"/>
        <w:rPr>
          <w:rFonts w:eastAsia="Times New Roman"/>
        </w:rPr>
      </w:pPr>
      <w:r>
        <w:rPr>
          <w:rFonts w:eastAsia="Times New Roman"/>
        </w:rPr>
        <w:t>Palmer</w:t>
      </w:r>
      <w:r w:rsidR="00FF1F97">
        <w:rPr>
          <w:rFonts w:eastAsia="Times New Roman"/>
        </w:rPr>
        <w:t xml:space="preserve">, P.J, (2017) </w:t>
      </w:r>
      <w:r w:rsidR="00B67095">
        <w:rPr>
          <w:rFonts w:eastAsia="Times New Roman"/>
          <w:i/>
          <w:iCs/>
        </w:rPr>
        <w:t>The Courage to Teach</w:t>
      </w:r>
      <w:r w:rsidR="001B577B">
        <w:rPr>
          <w:rFonts w:eastAsia="Times New Roman"/>
          <w:i/>
          <w:iCs/>
        </w:rPr>
        <w:t xml:space="preserve">, </w:t>
      </w:r>
      <w:r w:rsidR="001B577B">
        <w:rPr>
          <w:rFonts w:eastAsia="Times New Roman"/>
        </w:rPr>
        <w:t xml:space="preserve">1st </w:t>
      </w:r>
      <w:proofErr w:type="spellStart"/>
      <w:r w:rsidR="001B577B">
        <w:rPr>
          <w:rFonts w:eastAsia="Times New Roman"/>
        </w:rPr>
        <w:t>edn</w:t>
      </w:r>
      <w:proofErr w:type="spellEnd"/>
      <w:r w:rsidR="001B577B">
        <w:rPr>
          <w:rFonts w:eastAsia="Times New Roman"/>
        </w:rPr>
        <w:t>. San Francisco</w:t>
      </w:r>
      <w:r w:rsidR="00961E49">
        <w:rPr>
          <w:rFonts w:eastAsia="Times New Roman"/>
        </w:rPr>
        <w:t xml:space="preserve">: John Wiley and Sons. </w:t>
      </w:r>
    </w:p>
    <w:p w14:paraId="0C690C96" w14:textId="77777777" w:rsidR="00CF2BFA" w:rsidRPr="00CF2BFA" w:rsidRDefault="00CF2BFA" w:rsidP="00FD66FC">
      <w:pPr>
        <w:jc w:val="both"/>
        <w:divId w:val="1557928921"/>
        <w:rPr>
          <w:rFonts w:eastAsia="Times New Roman"/>
        </w:rPr>
      </w:pPr>
    </w:p>
    <w:p w14:paraId="351484CD" w14:textId="77777777" w:rsidR="00CF2BFA" w:rsidRPr="00CF2BFA" w:rsidRDefault="00CF2BFA" w:rsidP="00FD66FC">
      <w:pPr>
        <w:jc w:val="both"/>
        <w:divId w:val="1557928921"/>
        <w:rPr>
          <w:rFonts w:eastAsia="Times New Roman"/>
        </w:rPr>
      </w:pPr>
      <w:r w:rsidRPr="00CF2BFA">
        <w:rPr>
          <w:rFonts w:eastAsia="Times New Roman"/>
        </w:rPr>
        <w:t xml:space="preserve">Peoples, K. (2021) </w:t>
      </w:r>
      <w:r w:rsidRPr="00CF2BFA">
        <w:rPr>
          <w:rFonts w:eastAsia="Times New Roman"/>
          <w:i/>
          <w:iCs/>
        </w:rPr>
        <w:t>How to Write a Phenomenological Dissertation</w:t>
      </w:r>
      <w:r w:rsidRPr="00CF2BFA">
        <w:rPr>
          <w:rFonts w:eastAsia="Times New Roman"/>
        </w:rPr>
        <w:t xml:space="preserve">. 1st </w:t>
      </w:r>
      <w:proofErr w:type="spellStart"/>
      <w:r w:rsidRPr="00CF2BFA">
        <w:rPr>
          <w:rFonts w:eastAsia="Times New Roman"/>
        </w:rPr>
        <w:t>edn</w:t>
      </w:r>
      <w:proofErr w:type="spellEnd"/>
      <w:r w:rsidRPr="00CF2BFA">
        <w:rPr>
          <w:rFonts w:eastAsia="Times New Roman"/>
        </w:rPr>
        <w:t>. London: Sage.</w:t>
      </w:r>
    </w:p>
    <w:p w14:paraId="6F3769B0" w14:textId="77777777" w:rsidR="00CF2BFA" w:rsidRPr="00CF2BFA" w:rsidRDefault="00CF2BFA" w:rsidP="00FD66FC">
      <w:pPr>
        <w:jc w:val="both"/>
        <w:divId w:val="1557928921"/>
        <w:rPr>
          <w:rFonts w:eastAsia="Times New Roman"/>
        </w:rPr>
      </w:pPr>
    </w:p>
    <w:p w14:paraId="3BDE6E23" w14:textId="79E58050" w:rsidR="00CF2BFA" w:rsidRPr="00CF2BFA" w:rsidRDefault="00CF2BFA" w:rsidP="00FD66FC">
      <w:pPr>
        <w:jc w:val="both"/>
        <w:divId w:val="1557928921"/>
        <w:rPr>
          <w:rFonts w:eastAsia="Times New Roman"/>
        </w:rPr>
      </w:pPr>
      <w:r w:rsidRPr="00CF2BFA">
        <w:rPr>
          <w:rFonts w:eastAsia="Times New Roman"/>
        </w:rPr>
        <w:t>Perryman, J</w:t>
      </w:r>
      <w:r w:rsidR="00DF78D1">
        <w:rPr>
          <w:rFonts w:eastAsia="Times New Roman"/>
        </w:rPr>
        <w:t xml:space="preserve"> and Calvert, G</w:t>
      </w:r>
      <w:r w:rsidRPr="00CF2BFA">
        <w:rPr>
          <w:rFonts w:eastAsia="Times New Roman"/>
        </w:rPr>
        <w:t xml:space="preserve">. (2020) ‘WHAT MOTIVATES PEOPLE TO TEACH, AND WHY DO THEY LEAVE? ACCOUNTABILITY, PERFORMATIVITY AND TEACHER RETENTION’, </w:t>
      </w:r>
      <w:r w:rsidRPr="00CF2BFA">
        <w:rPr>
          <w:rFonts w:eastAsia="Times New Roman"/>
          <w:i/>
          <w:iCs/>
        </w:rPr>
        <w:t>British Journal of Educational Studies</w:t>
      </w:r>
      <w:r w:rsidRPr="00CF2BFA">
        <w:rPr>
          <w:rFonts w:eastAsia="Times New Roman"/>
        </w:rPr>
        <w:t xml:space="preserve">, 68(1), pp. 3–23. Available at: </w:t>
      </w:r>
      <w:hyperlink r:id="rId49" w:history="1">
        <w:r w:rsidR="00E0444C" w:rsidRPr="009A6829">
          <w:rPr>
            <w:rStyle w:val="Hyperlink"/>
            <w:rFonts w:eastAsia="Times New Roman"/>
          </w:rPr>
          <w:t>https://doi.org/10.1080/00071005.2019.1589417</w:t>
        </w:r>
      </w:hyperlink>
      <w:r w:rsidR="00E0444C">
        <w:rPr>
          <w:rFonts w:eastAsia="Times New Roman"/>
        </w:rPr>
        <w:t xml:space="preserve"> </w:t>
      </w:r>
      <w:r w:rsidR="00DF78D1">
        <w:rPr>
          <w:rFonts w:eastAsia="Times New Roman"/>
        </w:rPr>
        <w:t>(</w:t>
      </w:r>
      <w:r w:rsidRPr="00CF2BFA">
        <w:rPr>
          <w:rFonts w:eastAsia="Times New Roman"/>
        </w:rPr>
        <w:t>Accessed: 30 March 2024</w:t>
      </w:r>
      <w:r w:rsidR="0080574B">
        <w:rPr>
          <w:rFonts w:eastAsia="Times New Roman"/>
        </w:rPr>
        <w:t>)</w:t>
      </w:r>
      <w:r w:rsidRPr="00CF2BFA">
        <w:rPr>
          <w:rFonts w:eastAsia="Times New Roman"/>
        </w:rPr>
        <w:t>.</w:t>
      </w:r>
    </w:p>
    <w:p w14:paraId="5F340F74" w14:textId="77777777" w:rsidR="00CF2BFA" w:rsidRPr="00CF2BFA" w:rsidRDefault="00CF2BFA" w:rsidP="00FD66FC">
      <w:pPr>
        <w:jc w:val="both"/>
        <w:divId w:val="1557928921"/>
        <w:rPr>
          <w:rFonts w:eastAsia="Times New Roman"/>
        </w:rPr>
      </w:pPr>
    </w:p>
    <w:p w14:paraId="6B41ADB4" w14:textId="0E069906" w:rsidR="00CF2BFA" w:rsidRPr="00CF2BFA" w:rsidRDefault="0068583A" w:rsidP="00FD66FC">
      <w:pPr>
        <w:jc w:val="both"/>
        <w:divId w:val="1557928921"/>
        <w:rPr>
          <w:rFonts w:eastAsia="Times New Roman"/>
        </w:rPr>
      </w:pPr>
      <w:r w:rsidRPr="0068583A">
        <w:rPr>
          <w:rFonts w:eastAsia="Times New Roman"/>
        </w:rPr>
        <w:t>Price, A., Mansfield, C., &amp; McConney, A. </w:t>
      </w:r>
      <w:r w:rsidR="00CF2BFA" w:rsidRPr="00CF2BFA">
        <w:rPr>
          <w:rFonts w:eastAsia="Times New Roman"/>
        </w:rPr>
        <w:t xml:space="preserve"> (2012) ‘Considering “teacher resilience” from critical discourse and labour process theory perspectives.’, </w:t>
      </w:r>
      <w:r w:rsidR="00CF2BFA" w:rsidRPr="00CF2BFA">
        <w:rPr>
          <w:rFonts w:eastAsia="Times New Roman"/>
          <w:i/>
          <w:iCs/>
        </w:rPr>
        <w:t>British Journal of Sociology of Education</w:t>
      </w:r>
      <w:r w:rsidR="00CF2BFA" w:rsidRPr="00CF2BFA">
        <w:rPr>
          <w:rFonts w:eastAsia="Times New Roman"/>
        </w:rPr>
        <w:t xml:space="preserve">, 33(1), pp. 81–95 </w:t>
      </w:r>
      <w:r w:rsidR="00C76663">
        <w:rPr>
          <w:rFonts w:eastAsia="Times New Roman"/>
        </w:rPr>
        <w:t xml:space="preserve">Available at: </w:t>
      </w:r>
      <w:hyperlink r:id="rId50" w:history="1">
        <w:r w:rsidRPr="009A6829">
          <w:rPr>
            <w:rStyle w:val="Hyperlink"/>
            <w:rFonts w:eastAsia="Times New Roman"/>
          </w:rPr>
          <w:t>https://doi.org/10.1080/01425692.2011.614748</w:t>
        </w:r>
      </w:hyperlink>
      <w:r>
        <w:rPr>
          <w:rFonts w:eastAsia="Times New Roman"/>
        </w:rPr>
        <w:t xml:space="preserve"> </w:t>
      </w:r>
      <w:r w:rsidR="00C76663">
        <w:rPr>
          <w:rFonts w:eastAsia="Times New Roman"/>
        </w:rPr>
        <w:t>(</w:t>
      </w:r>
      <w:r w:rsidR="00CF2BFA" w:rsidRPr="00CF2BFA">
        <w:rPr>
          <w:rFonts w:eastAsia="Times New Roman"/>
        </w:rPr>
        <w:t>31 March 2024</w:t>
      </w:r>
      <w:r w:rsidR="00C76663">
        <w:rPr>
          <w:rFonts w:eastAsia="Times New Roman"/>
        </w:rPr>
        <w:t>)</w:t>
      </w:r>
      <w:r w:rsidR="00CF2BFA" w:rsidRPr="00CF2BFA">
        <w:rPr>
          <w:rFonts w:eastAsia="Times New Roman"/>
        </w:rPr>
        <w:t xml:space="preserve">. </w:t>
      </w:r>
    </w:p>
    <w:p w14:paraId="51B1C70E" w14:textId="77777777" w:rsidR="00CF2BFA" w:rsidRPr="00CF2BFA" w:rsidRDefault="00CF2BFA" w:rsidP="00FD66FC">
      <w:pPr>
        <w:jc w:val="both"/>
        <w:divId w:val="1557928921"/>
        <w:rPr>
          <w:rFonts w:eastAsia="Times New Roman"/>
        </w:rPr>
      </w:pPr>
    </w:p>
    <w:p w14:paraId="2C2E36E2" w14:textId="114772E4" w:rsidR="00CF2BFA" w:rsidRPr="00CF2BFA" w:rsidRDefault="00CF2BFA" w:rsidP="00FD66FC">
      <w:pPr>
        <w:jc w:val="both"/>
        <w:divId w:val="1557928921"/>
        <w:rPr>
          <w:rFonts w:eastAsia="Times New Roman"/>
        </w:rPr>
      </w:pPr>
      <w:r w:rsidRPr="00CF2BFA">
        <w:rPr>
          <w:rFonts w:eastAsia="Times New Roman"/>
        </w:rPr>
        <w:t xml:space="preserve">Salgado, J. and Clegg, J.W. (2011) ‘Dialogism and the psyche: Bakhtin and contemporary psychology’, </w:t>
      </w:r>
      <w:r w:rsidRPr="00CF2BFA">
        <w:rPr>
          <w:rFonts w:eastAsia="Times New Roman"/>
          <w:i/>
          <w:iCs/>
        </w:rPr>
        <w:t>Culture &amp; Psychology</w:t>
      </w:r>
      <w:r w:rsidRPr="00CF2BFA">
        <w:rPr>
          <w:rFonts w:eastAsia="Times New Roman"/>
        </w:rPr>
        <w:t xml:space="preserve">, 17(4), pp. 421–440. Available at: </w:t>
      </w:r>
      <w:hyperlink r:id="rId51" w:history="1">
        <w:r w:rsidRPr="00CF2BFA">
          <w:rPr>
            <w:rStyle w:val="Hyperlink"/>
            <w:rFonts w:eastAsia="Times New Roman"/>
          </w:rPr>
          <w:t>https://doi.org/10.1177/1354067X11418545</w:t>
        </w:r>
      </w:hyperlink>
      <w:r w:rsidRPr="00CF2BFA">
        <w:rPr>
          <w:rFonts w:eastAsia="Times New Roman"/>
        </w:rPr>
        <w:t xml:space="preserve"> </w:t>
      </w:r>
      <w:r w:rsidR="0068583A">
        <w:rPr>
          <w:rFonts w:eastAsia="Times New Roman"/>
        </w:rPr>
        <w:t>(</w:t>
      </w:r>
      <w:r w:rsidRPr="00CF2BFA">
        <w:rPr>
          <w:rFonts w:eastAsia="Times New Roman"/>
        </w:rPr>
        <w:t>Accessed: 24 April 2024</w:t>
      </w:r>
      <w:r w:rsidR="0068583A">
        <w:rPr>
          <w:rFonts w:eastAsia="Times New Roman"/>
        </w:rPr>
        <w:t>)</w:t>
      </w:r>
      <w:r w:rsidRPr="00CF2BFA">
        <w:rPr>
          <w:rFonts w:eastAsia="Times New Roman"/>
        </w:rPr>
        <w:t xml:space="preserve">. </w:t>
      </w:r>
    </w:p>
    <w:p w14:paraId="03FC4AEE" w14:textId="77777777" w:rsidR="00CF2BFA" w:rsidRPr="00CF2BFA" w:rsidRDefault="00CF2BFA" w:rsidP="00FD66FC">
      <w:pPr>
        <w:jc w:val="both"/>
        <w:divId w:val="1557928921"/>
        <w:rPr>
          <w:rFonts w:eastAsia="Times New Roman"/>
        </w:rPr>
      </w:pPr>
    </w:p>
    <w:p w14:paraId="00D3433D" w14:textId="11AAE4E7" w:rsidR="00CF2BFA" w:rsidRDefault="00CF2BFA" w:rsidP="00FD66FC">
      <w:pPr>
        <w:jc w:val="both"/>
        <w:divId w:val="1557928921"/>
        <w:rPr>
          <w:rFonts w:eastAsia="Times New Roman"/>
        </w:rPr>
      </w:pPr>
      <w:r w:rsidRPr="00CF2BFA">
        <w:rPr>
          <w:rFonts w:eastAsia="Times New Roman"/>
        </w:rPr>
        <w:t xml:space="preserve">Schaefer, L. and </w:t>
      </w:r>
      <w:proofErr w:type="spellStart"/>
      <w:r w:rsidRPr="00CF2BFA">
        <w:rPr>
          <w:rFonts w:eastAsia="Times New Roman"/>
        </w:rPr>
        <w:t>Clandinin</w:t>
      </w:r>
      <w:proofErr w:type="spellEnd"/>
      <w:r w:rsidRPr="00CF2BFA">
        <w:rPr>
          <w:rFonts w:eastAsia="Times New Roman"/>
        </w:rPr>
        <w:t xml:space="preserve">, D.J. (2019) ‘Sustaining teachers’ stories to live by: implications for teacher education’, </w:t>
      </w:r>
      <w:r w:rsidRPr="00CF2BFA">
        <w:rPr>
          <w:rFonts w:eastAsia="Times New Roman"/>
          <w:i/>
          <w:iCs/>
        </w:rPr>
        <w:t>Teachers and Teaching: Theory and Practice</w:t>
      </w:r>
      <w:r w:rsidRPr="00CF2BFA">
        <w:rPr>
          <w:rFonts w:eastAsia="Times New Roman"/>
        </w:rPr>
        <w:t xml:space="preserve">, 25(1), pp. 54–68. Available at: </w:t>
      </w:r>
      <w:hyperlink r:id="rId52" w:history="1">
        <w:r w:rsidRPr="00CF2BFA">
          <w:rPr>
            <w:rStyle w:val="Hyperlink"/>
            <w:rFonts w:eastAsia="Times New Roman"/>
          </w:rPr>
          <w:t>https://doi.org/10.1080/13540602.2018.1532407</w:t>
        </w:r>
      </w:hyperlink>
      <w:r w:rsidRPr="00CF2BFA">
        <w:rPr>
          <w:rFonts w:eastAsia="Times New Roman"/>
        </w:rPr>
        <w:t xml:space="preserve"> </w:t>
      </w:r>
      <w:r w:rsidR="00C11EEE">
        <w:rPr>
          <w:rFonts w:eastAsia="Times New Roman"/>
        </w:rPr>
        <w:t>(</w:t>
      </w:r>
      <w:r w:rsidRPr="00CF2BFA">
        <w:rPr>
          <w:rFonts w:eastAsia="Times New Roman"/>
        </w:rPr>
        <w:t>Accessed: 3 June 2024</w:t>
      </w:r>
      <w:r w:rsidR="00C11EEE">
        <w:rPr>
          <w:rFonts w:eastAsia="Times New Roman"/>
        </w:rPr>
        <w:t>)</w:t>
      </w:r>
      <w:r w:rsidRPr="00CF2BFA">
        <w:rPr>
          <w:rFonts w:eastAsia="Times New Roman"/>
        </w:rPr>
        <w:t xml:space="preserve">. </w:t>
      </w:r>
    </w:p>
    <w:p w14:paraId="05042E16" w14:textId="77777777" w:rsidR="00694371" w:rsidRDefault="00694371" w:rsidP="00FD66FC">
      <w:pPr>
        <w:jc w:val="both"/>
        <w:divId w:val="1557928921"/>
        <w:rPr>
          <w:rFonts w:eastAsia="Times New Roman"/>
        </w:rPr>
      </w:pPr>
    </w:p>
    <w:p w14:paraId="06D14326" w14:textId="72A9FBA1" w:rsidR="00694371" w:rsidRDefault="00694371" w:rsidP="00694371">
      <w:pPr>
        <w:jc w:val="both"/>
        <w:divId w:val="1557928921"/>
        <w:rPr>
          <w:rFonts w:eastAsia="Times New Roman"/>
        </w:rPr>
      </w:pPr>
      <w:proofErr w:type="spellStart"/>
      <w:r w:rsidRPr="00694371">
        <w:rPr>
          <w:rFonts w:eastAsia="Times New Roman"/>
        </w:rPr>
        <w:t>Skaalvik</w:t>
      </w:r>
      <w:proofErr w:type="spellEnd"/>
      <w:r w:rsidRPr="00694371">
        <w:rPr>
          <w:rFonts w:eastAsia="Times New Roman"/>
        </w:rPr>
        <w:t xml:space="preserve">, E.M. and </w:t>
      </w:r>
      <w:proofErr w:type="spellStart"/>
      <w:r w:rsidRPr="00694371">
        <w:rPr>
          <w:rFonts w:eastAsia="Times New Roman"/>
        </w:rPr>
        <w:t>Skaalvik</w:t>
      </w:r>
      <w:proofErr w:type="spellEnd"/>
      <w:r w:rsidRPr="00694371">
        <w:rPr>
          <w:rFonts w:eastAsia="Times New Roman"/>
        </w:rPr>
        <w:t>, S. (</w:t>
      </w:r>
      <w:r>
        <w:rPr>
          <w:rFonts w:eastAsia="Times New Roman"/>
        </w:rPr>
        <w:t>2011</w:t>
      </w:r>
      <w:r w:rsidRPr="00694371">
        <w:rPr>
          <w:rFonts w:eastAsia="Times New Roman"/>
        </w:rPr>
        <w:t xml:space="preserve">) ‘Teacher job satisfaction and motivation to leave the teaching profession: Relations with school context, feeling of belonging, and emotional exhaustion’. </w:t>
      </w:r>
      <w:r w:rsidR="007025FC">
        <w:rPr>
          <w:rFonts w:eastAsia="Times New Roman"/>
          <w:i/>
          <w:iCs/>
        </w:rPr>
        <w:t xml:space="preserve">Teaching and Teacher Education </w:t>
      </w:r>
      <w:r w:rsidR="00B45FCD">
        <w:rPr>
          <w:rFonts w:eastAsia="Times New Roman"/>
        </w:rPr>
        <w:t xml:space="preserve">27(6) pp.1029-1038 </w:t>
      </w:r>
      <w:r w:rsidRPr="00694371">
        <w:rPr>
          <w:rFonts w:eastAsia="Times New Roman"/>
        </w:rPr>
        <w:t xml:space="preserve">Available at: </w:t>
      </w:r>
      <w:hyperlink r:id="rId53" w:history="1">
        <w:r w:rsidRPr="00694371">
          <w:rPr>
            <w:rStyle w:val="Hyperlink"/>
            <w:rFonts w:eastAsia="Times New Roman"/>
          </w:rPr>
          <w:t>https://doi.org/10.1016/j.tate.2011.04.001</w:t>
        </w:r>
      </w:hyperlink>
      <w:r>
        <w:rPr>
          <w:rFonts w:eastAsia="Times New Roman"/>
        </w:rPr>
        <w:t xml:space="preserve"> </w:t>
      </w:r>
      <w:r w:rsidR="00760844">
        <w:rPr>
          <w:rFonts w:eastAsia="Times New Roman"/>
        </w:rPr>
        <w:t>(</w:t>
      </w:r>
      <w:r w:rsidR="0095132E">
        <w:rPr>
          <w:rFonts w:eastAsia="Times New Roman"/>
        </w:rPr>
        <w:t>Accessed: 6 June 2024</w:t>
      </w:r>
      <w:r w:rsidR="00760844">
        <w:rPr>
          <w:rFonts w:eastAsia="Times New Roman"/>
        </w:rPr>
        <w:t xml:space="preserve">). </w:t>
      </w:r>
    </w:p>
    <w:p w14:paraId="58F81174" w14:textId="77777777" w:rsidR="008E49AD" w:rsidRDefault="008E49AD" w:rsidP="00694371">
      <w:pPr>
        <w:jc w:val="both"/>
        <w:divId w:val="1557928921"/>
        <w:rPr>
          <w:rFonts w:eastAsia="Times New Roman"/>
        </w:rPr>
      </w:pPr>
    </w:p>
    <w:p w14:paraId="7F115039" w14:textId="437C0B63" w:rsidR="008E49AD" w:rsidRPr="008E49AD" w:rsidRDefault="008E49AD" w:rsidP="008E49AD">
      <w:pPr>
        <w:jc w:val="both"/>
        <w:divId w:val="1557928921"/>
        <w:rPr>
          <w:rFonts w:eastAsia="Times New Roman"/>
        </w:rPr>
      </w:pPr>
      <w:proofErr w:type="spellStart"/>
      <w:r w:rsidRPr="008E49AD">
        <w:rPr>
          <w:rFonts w:eastAsia="Times New Roman"/>
        </w:rPr>
        <w:t>Skaalvik</w:t>
      </w:r>
      <w:proofErr w:type="spellEnd"/>
      <w:r w:rsidRPr="008E49AD">
        <w:rPr>
          <w:rFonts w:eastAsia="Times New Roman"/>
        </w:rPr>
        <w:t xml:space="preserve">, E.M. and </w:t>
      </w:r>
      <w:proofErr w:type="spellStart"/>
      <w:r w:rsidRPr="008E49AD">
        <w:rPr>
          <w:rFonts w:eastAsia="Times New Roman"/>
        </w:rPr>
        <w:t>Skaalvik</w:t>
      </w:r>
      <w:proofErr w:type="spellEnd"/>
      <w:r w:rsidRPr="008E49AD">
        <w:rPr>
          <w:rFonts w:eastAsia="Times New Roman"/>
        </w:rPr>
        <w:t xml:space="preserve">, S. (2016) ‘Teacher Stress and Teacher Self-Efficacy as Predictors of Engagement, Emotional Exhaustion, and Motivation to Leave the Teaching Profession’, </w:t>
      </w:r>
      <w:r w:rsidR="0090067F" w:rsidRPr="0090067F">
        <w:rPr>
          <w:rFonts w:eastAsia="Times New Roman"/>
          <w:i/>
          <w:iCs/>
        </w:rPr>
        <w:t xml:space="preserve">Creative Education </w:t>
      </w:r>
      <w:r w:rsidRPr="008E49AD">
        <w:rPr>
          <w:rFonts w:eastAsia="Times New Roman"/>
        </w:rPr>
        <w:t>7</w:t>
      </w:r>
      <w:r w:rsidR="0090067F">
        <w:rPr>
          <w:rFonts w:eastAsia="Times New Roman"/>
        </w:rPr>
        <w:t>(13)</w:t>
      </w:r>
      <w:r w:rsidRPr="008E49AD">
        <w:rPr>
          <w:rFonts w:eastAsia="Times New Roman"/>
        </w:rPr>
        <w:t xml:space="preserve">, pp. 1785–1799. Available at: </w:t>
      </w:r>
      <w:hyperlink r:id="rId54" w:history="1">
        <w:r w:rsidRPr="008E49AD">
          <w:rPr>
            <w:rStyle w:val="Hyperlink"/>
            <w:rFonts w:eastAsia="Times New Roman"/>
          </w:rPr>
          <w:t>https://doi.org/10.4236/ce.2016.713182</w:t>
        </w:r>
      </w:hyperlink>
      <w:r w:rsidRPr="008E49AD">
        <w:rPr>
          <w:rFonts w:eastAsia="Times New Roman"/>
        </w:rPr>
        <w:t>.</w:t>
      </w:r>
      <w:r>
        <w:rPr>
          <w:rFonts w:eastAsia="Times New Roman"/>
        </w:rPr>
        <w:t xml:space="preserve"> </w:t>
      </w:r>
      <w:r w:rsidR="00417C2C">
        <w:rPr>
          <w:rFonts w:eastAsia="Times New Roman"/>
        </w:rPr>
        <w:t>(</w:t>
      </w:r>
      <w:r>
        <w:rPr>
          <w:rFonts w:eastAsia="Times New Roman"/>
        </w:rPr>
        <w:t>Accessed 5 May 2024</w:t>
      </w:r>
      <w:r w:rsidR="00417C2C">
        <w:rPr>
          <w:rFonts w:eastAsia="Times New Roman"/>
        </w:rPr>
        <w:t>)</w:t>
      </w:r>
      <w:r>
        <w:rPr>
          <w:rFonts w:eastAsia="Times New Roman"/>
        </w:rPr>
        <w:t>.</w:t>
      </w:r>
    </w:p>
    <w:p w14:paraId="43C7262B" w14:textId="77777777" w:rsidR="00CF2BFA" w:rsidRPr="00CF2BFA" w:rsidRDefault="00CF2BFA" w:rsidP="00FD66FC">
      <w:pPr>
        <w:jc w:val="both"/>
        <w:divId w:val="1557928921"/>
        <w:rPr>
          <w:rFonts w:eastAsia="Times New Roman"/>
        </w:rPr>
      </w:pPr>
    </w:p>
    <w:p w14:paraId="4A102380" w14:textId="7D05B75B" w:rsidR="00CF2BFA" w:rsidRPr="00CF2BFA" w:rsidRDefault="00CF2BFA" w:rsidP="00FD66FC">
      <w:pPr>
        <w:jc w:val="both"/>
        <w:divId w:val="1557928921"/>
        <w:rPr>
          <w:rFonts w:eastAsia="Times New Roman"/>
        </w:rPr>
      </w:pPr>
      <w:r w:rsidRPr="00CF2BFA">
        <w:rPr>
          <w:rFonts w:eastAsia="Times New Roman"/>
        </w:rPr>
        <w:t xml:space="preserve">Smith, J.A., Flowers, P. and Larkin, M. (2022) </w:t>
      </w:r>
      <w:r w:rsidRPr="00CF2BFA">
        <w:rPr>
          <w:rFonts w:eastAsia="Times New Roman"/>
          <w:i/>
          <w:iCs/>
        </w:rPr>
        <w:t>Interpretative Phenomenological Analysis</w:t>
      </w:r>
      <w:r w:rsidRPr="00CF2BFA">
        <w:rPr>
          <w:rFonts w:eastAsia="Times New Roman"/>
        </w:rPr>
        <w:t xml:space="preserve">. 2nd </w:t>
      </w:r>
      <w:proofErr w:type="spellStart"/>
      <w:r w:rsidRPr="00CF2BFA">
        <w:rPr>
          <w:rFonts w:eastAsia="Times New Roman"/>
        </w:rPr>
        <w:t>edn</w:t>
      </w:r>
      <w:proofErr w:type="spellEnd"/>
      <w:r w:rsidRPr="00CF2BFA">
        <w:rPr>
          <w:rFonts w:eastAsia="Times New Roman"/>
        </w:rPr>
        <w:t xml:space="preserve">. Thousand Oaks: Sage publishing ltd. Available at: </w:t>
      </w:r>
      <w:hyperlink r:id="rId55" w:anchor="/modules/63ce97592d8b832db438733f/textbooks/63cea58394d73bf4bc6eb5d2" w:history="1">
        <w:r w:rsidR="00417C2C" w:rsidRPr="009A6829">
          <w:rPr>
            <w:rStyle w:val="Hyperlink"/>
            <w:rFonts w:eastAsia="Times New Roman"/>
          </w:rPr>
          <w:t>https://app.talis.com/stmarys/player#/modules/63ce97592d8b832db438733f/textbooks/63cea58394d73bf4bc6eb5d2</w:t>
        </w:r>
      </w:hyperlink>
      <w:r w:rsidR="00417C2C">
        <w:rPr>
          <w:rFonts w:eastAsia="Times New Roman"/>
        </w:rPr>
        <w:t xml:space="preserve"> </w:t>
      </w:r>
      <w:r w:rsidRPr="00CF2BFA">
        <w:rPr>
          <w:rFonts w:eastAsia="Times New Roman"/>
        </w:rPr>
        <w:t>[Accessed: 20 May 2023].</w:t>
      </w:r>
    </w:p>
    <w:p w14:paraId="66E1E215" w14:textId="44942CB9" w:rsidR="00CF2BFA" w:rsidRDefault="00CF2BFA" w:rsidP="00FD66FC">
      <w:pPr>
        <w:jc w:val="both"/>
        <w:divId w:val="1557928921"/>
        <w:rPr>
          <w:rFonts w:eastAsia="Times New Roman"/>
        </w:rPr>
      </w:pPr>
      <w:r w:rsidRPr="00CF2BFA">
        <w:rPr>
          <w:rFonts w:eastAsia="Times New Roman"/>
        </w:rPr>
        <w:t xml:space="preserve">Smythe, E. and Spence, D. (2012) </w:t>
      </w:r>
      <w:proofErr w:type="spellStart"/>
      <w:r w:rsidRPr="00CF2BFA">
        <w:rPr>
          <w:rFonts w:eastAsia="Times New Roman"/>
        </w:rPr>
        <w:t>‘Re</w:t>
      </w:r>
      <w:proofErr w:type="spellEnd"/>
      <w:r w:rsidRPr="00CF2BFA">
        <w:rPr>
          <w:rFonts w:eastAsia="Times New Roman"/>
        </w:rPr>
        <w:t xml:space="preserve">-viewing literature in hermeneutic research’, </w:t>
      </w:r>
      <w:r w:rsidRPr="00CF2BFA">
        <w:rPr>
          <w:rFonts w:eastAsia="Times New Roman"/>
          <w:i/>
          <w:iCs/>
        </w:rPr>
        <w:t>International Journal of Qualitative Methods</w:t>
      </w:r>
      <w:r w:rsidRPr="00CF2BFA">
        <w:rPr>
          <w:rFonts w:eastAsia="Times New Roman"/>
        </w:rPr>
        <w:t xml:space="preserve">, 11(1), pp. 12–25. Available at: </w:t>
      </w:r>
      <w:hyperlink r:id="rId56" w:history="1">
        <w:r w:rsidRPr="00CF2BFA">
          <w:rPr>
            <w:rStyle w:val="Hyperlink"/>
            <w:rFonts w:eastAsia="Times New Roman"/>
          </w:rPr>
          <w:t>https://doi.org/10.1177/160940691201100102</w:t>
        </w:r>
      </w:hyperlink>
      <w:r w:rsidRPr="00CF2BFA">
        <w:rPr>
          <w:rFonts w:eastAsia="Times New Roman"/>
        </w:rPr>
        <w:t xml:space="preserve"> </w:t>
      </w:r>
      <w:r w:rsidR="006A080A">
        <w:rPr>
          <w:rFonts w:eastAsia="Times New Roman"/>
        </w:rPr>
        <w:t>(</w:t>
      </w:r>
      <w:r w:rsidRPr="00CF2BFA">
        <w:rPr>
          <w:rFonts w:eastAsia="Times New Roman"/>
        </w:rPr>
        <w:t>Accessed: 1</w:t>
      </w:r>
      <w:r w:rsidR="006A080A">
        <w:rPr>
          <w:rFonts w:eastAsia="Times New Roman"/>
          <w:vertAlign w:val="superscript"/>
        </w:rPr>
        <w:t xml:space="preserve"> </w:t>
      </w:r>
      <w:r w:rsidRPr="00CF2BFA">
        <w:rPr>
          <w:rFonts w:eastAsia="Times New Roman"/>
        </w:rPr>
        <w:t>April 2024</w:t>
      </w:r>
      <w:r w:rsidR="006A080A">
        <w:rPr>
          <w:rFonts w:eastAsia="Times New Roman"/>
        </w:rPr>
        <w:t>)</w:t>
      </w:r>
      <w:r w:rsidRPr="00CF2BFA">
        <w:rPr>
          <w:rFonts w:eastAsia="Times New Roman"/>
        </w:rPr>
        <w:t xml:space="preserve">. </w:t>
      </w:r>
    </w:p>
    <w:p w14:paraId="6923A0B2" w14:textId="77777777" w:rsidR="00B227F5" w:rsidRDefault="00B227F5" w:rsidP="00FD66FC">
      <w:pPr>
        <w:jc w:val="both"/>
        <w:divId w:val="1557928921"/>
        <w:rPr>
          <w:rFonts w:eastAsia="Times New Roman"/>
        </w:rPr>
      </w:pPr>
    </w:p>
    <w:p w14:paraId="15243EBD" w14:textId="6567C73D" w:rsidR="00B227F5" w:rsidRPr="00CF2BFA" w:rsidRDefault="00B227F5" w:rsidP="00E7696D">
      <w:pPr>
        <w:divId w:val="1557928921"/>
        <w:rPr>
          <w:rFonts w:eastAsia="Times New Roman"/>
        </w:rPr>
      </w:pPr>
      <w:proofErr w:type="spellStart"/>
      <w:r>
        <w:rPr>
          <w:rFonts w:eastAsia="Times New Roman"/>
        </w:rPr>
        <w:t>Standley</w:t>
      </w:r>
      <w:proofErr w:type="spellEnd"/>
      <w:r w:rsidR="00EC1F51">
        <w:rPr>
          <w:rFonts w:eastAsia="Times New Roman"/>
        </w:rPr>
        <w:t xml:space="preserve">, N (2024), </w:t>
      </w:r>
      <w:r w:rsidR="001B5A71">
        <w:rPr>
          <w:rFonts w:eastAsia="Times New Roman"/>
        </w:rPr>
        <w:t>‘</w:t>
      </w:r>
      <w:r w:rsidR="001B5A71" w:rsidRPr="001B5A71">
        <w:rPr>
          <w:rFonts w:eastAsia="Times New Roman"/>
        </w:rPr>
        <w:t>Education secretary begins push to recruit 6,500 new teachers</w:t>
      </w:r>
      <w:r w:rsidR="001B5A71">
        <w:rPr>
          <w:rFonts w:eastAsia="Times New Roman"/>
        </w:rPr>
        <w:t xml:space="preserve">’ </w:t>
      </w:r>
      <w:r w:rsidR="00304B1D" w:rsidRPr="00872F08">
        <w:rPr>
          <w:rFonts w:eastAsia="Times New Roman"/>
          <w:i/>
          <w:iCs/>
        </w:rPr>
        <w:t xml:space="preserve">BBC </w:t>
      </w:r>
      <w:r w:rsidR="00E7696D" w:rsidRPr="00872F08">
        <w:rPr>
          <w:rFonts w:eastAsia="Times New Roman"/>
          <w:i/>
          <w:iCs/>
        </w:rPr>
        <w:t>News</w:t>
      </w:r>
      <w:r w:rsidR="00872F08">
        <w:rPr>
          <w:rFonts w:eastAsia="Times New Roman"/>
        </w:rPr>
        <w:t xml:space="preserve"> Online</w:t>
      </w:r>
      <w:r w:rsidR="00E7696D">
        <w:rPr>
          <w:rFonts w:eastAsia="Times New Roman"/>
        </w:rPr>
        <w:t>.</w:t>
      </w:r>
      <w:r w:rsidR="00E342A5">
        <w:rPr>
          <w:rFonts w:eastAsia="Times New Roman"/>
        </w:rPr>
        <w:t xml:space="preserve"> 8 July.</w:t>
      </w:r>
      <w:r w:rsidR="00E7696D">
        <w:rPr>
          <w:rFonts w:eastAsia="Times New Roman"/>
        </w:rPr>
        <w:t xml:space="preserve"> </w:t>
      </w:r>
      <w:r w:rsidR="001B5A71">
        <w:rPr>
          <w:rFonts w:eastAsia="Times New Roman"/>
        </w:rPr>
        <w:t>Available at:</w:t>
      </w:r>
      <w:r w:rsidR="00E7696D">
        <w:rPr>
          <w:rFonts w:eastAsia="Times New Roman"/>
        </w:rPr>
        <w:t xml:space="preserve"> </w:t>
      </w:r>
      <w:hyperlink r:id="rId57" w:history="1">
        <w:r w:rsidR="00E7696D" w:rsidRPr="009A6829">
          <w:rPr>
            <w:rStyle w:val="Hyperlink"/>
            <w:rFonts w:eastAsia="Times New Roman"/>
          </w:rPr>
          <w:t>https://www.bbc.co.uk/news/articles/clky2zllpw2o</w:t>
        </w:r>
      </w:hyperlink>
      <w:r w:rsidR="00EC1F51">
        <w:rPr>
          <w:rFonts w:eastAsia="Times New Roman"/>
        </w:rPr>
        <w:t xml:space="preserve"> </w:t>
      </w:r>
      <w:r w:rsidR="00E342A5">
        <w:rPr>
          <w:rFonts w:eastAsia="Times New Roman"/>
        </w:rPr>
        <w:t>(</w:t>
      </w:r>
      <w:r w:rsidR="001B5A71">
        <w:rPr>
          <w:rFonts w:eastAsia="Times New Roman"/>
        </w:rPr>
        <w:t xml:space="preserve">Accessed: </w:t>
      </w:r>
      <w:r w:rsidR="00304B1D">
        <w:rPr>
          <w:rFonts w:eastAsia="Times New Roman"/>
        </w:rPr>
        <w:t>8</w:t>
      </w:r>
      <w:r w:rsidR="00E342A5">
        <w:rPr>
          <w:rFonts w:eastAsia="Times New Roman"/>
          <w:vertAlign w:val="superscript"/>
        </w:rPr>
        <w:t xml:space="preserve"> </w:t>
      </w:r>
      <w:r w:rsidR="00304B1D">
        <w:rPr>
          <w:rFonts w:eastAsia="Times New Roman"/>
        </w:rPr>
        <w:t>July 2024</w:t>
      </w:r>
      <w:r w:rsidR="00E342A5">
        <w:rPr>
          <w:rFonts w:eastAsia="Times New Roman"/>
        </w:rPr>
        <w:t>)</w:t>
      </w:r>
      <w:r w:rsidR="00304B1D">
        <w:rPr>
          <w:rFonts w:eastAsia="Times New Roman"/>
        </w:rPr>
        <w:t xml:space="preserve">. </w:t>
      </w:r>
    </w:p>
    <w:p w14:paraId="02AB2F5A" w14:textId="77777777" w:rsidR="00CF2BFA" w:rsidRPr="00CF2BFA" w:rsidRDefault="00CF2BFA" w:rsidP="00FD66FC">
      <w:pPr>
        <w:jc w:val="both"/>
        <w:divId w:val="1557928921"/>
        <w:rPr>
          <w:rFonts w:eastAsia="Times New Roman"/>
        </w:rPr>
      </w:pPr>
    </w:p>
    <w:p w14:paraId="7C443C80" w14:textId="3274D291" w:rsidR="00CF2BFA" w:rsidRDefault="00CF2BFA" w:rsidP="00FD66FC">
      <w:pPr>
        <w:jc w:val="both"/>
        <w:divId w:val="1557928921"/>
        <w:rPr>
          <w:rFonts w:eastAsia="Times New Roman"/>
        </w:rPr>
      </w:pPr>
      <w:r w:rsidRPr="00CF2BFA">
        <w:rPr>
          <w:rFonts w:eastAsia="Times New Roman"/>
        </w:rPr>
        <w:lastRenderedPageBreak/>
        <w:t>Squires, V. (2019) ‘The well-being of the early career teacher: a review of the literature on the pivotal role of mentoring’.</w:t>
      </w:r>
      <w:r w:rsidR="008C0830">
        <w:rPr>
          <w:rFonts w:eastAsia="Times New Roman"/>
        </w:rPr>
        <w:t xml:space="preserve"> </w:t>
      </w:r>
      <w:r w:rsidR="008C0830">
        <w:rPr>
          <w:rFonts w:eastAsia="Times New Roman"/>
          <w:i/>
          <w:iCs/>
        </w:rPr>
        <w:t>International Journal of Coaching and Mentoring in Education.</w:t>
      </w:r>
      <w:r w:rsidR="00103CB3">
        <w:rPr>
          <w:rFonts w:eastAsia="Times New Roman"/>
        </w:rPr>
        <w:t xml:space="preserve"> </w:t>
      </w:r>
      <w:r w:rsidR="00103CB3" w:rsidRPr="00103CB3">
        <w:rPr>
          <w:rFonts w:eastAsia="Times New Roman"/>
        </w:rPr>
        <w:t>8</w:t>
      </w:r>
      <w:r w:rsidR="00103CB3">
        <w:rPr>
          <w:rFonts w:eastAsia="Times New Roman"/>
        </w:rPr>
        <w:t>(</w:t>
      </w:r>
      <w:r w:rsidR="00103CB3" w:rsidRPr="00103CB3">
        <w:rPr>
          <w:rFonts w:eastAsia="Times New Roman"/>
        </w:rPr>
        <w:t>4</w:t>
      </w:r>
      <w:r w:rsidR="00103CB3">
        <w:rPr>
          <w:rFonts w:eastAsia="Times New Roman"/>
        </w:rPr>
        <w:t>)</w:t>
      </w:r>
      <w:r w:rsidR="00103CB3" w:rsidRPr="00103CB3">
        <w:rPr>
          <w:rFonts w:eastAsia="Times New Roman"/>
        </w:rPr>
        <w:t>, pp. 255-267.</w:t>
      </w:r>
      <w:r w:rsidRPr="00CF2BFA">
        <w:rPr>
          <w:rFonts w:eastAsia="Times New Roman"/>
        </w:rPr>
        <w:t xml:space="preserve"> Available at: </w:t>
      </w:r>
      <w:hyperlink r:id="rId58" w:history="1">
        <w:r w:rsidRPr="00CF2BFA">
          <w:rPr>
            <w:rStyle w:val="Hyperlink"/>
            <w:rFonts w:eastAsia="Times New Roman"/>
          </w:rPr>
          <w:t>https://doi.org/10.1108/IJMCE-02-2019-0025</w:t>
        </w:r>
      </w:hyperlink>
      <w:r w:rsidRPr="00CF2BFA">
        <w:rPr>
          <w:rFonts w:eastAsia="Times New Roman"/>
        </w:rPr>
        <w:t xml:space="preserve"> </w:t>
      </w:r>
      <w:r w:rsidR="00103CB3">
        <w:rPr>
          <w:rFonts w:eastAsia="Times New Roman"/>
        </w:rPr>
        <w:t>(</w:t>
      </w:r>
      <w:r w:rsidRPr="00CF2BFA">
        <w:rPr>
          <w:rFonts w:eastAsia="Times New Roman"/>
        </w:rPr>
        <w:t>Accessed: 4 March 2023</w:t>
      </w:r>
      <w:r w:rsidR="00103CB3">
        <w:rPr>
          <w:rFonts w:eastAsia="Times New Roman"/>
        </w:rPr>
        <w:t>)</w:t>
      </w:r>
      <w:r w:rsidRPr="00CF2BFA">
        <w:rPr>
          <w:rFonts w:eastAsia="Times New Roman"/>
        </w:rPr>
        <w:t xml:space="preserve">. </w:t>
      </w:r>
    </w:p>
    <w:p w14:paraId="36F18DD5" w14:textId="77777777" w:rsidR="005C7323" w:rsidRPr="00CF2BFA" w:rsidRDefault="005C7323" w:rsidP="00FD66FC">
      <w:pPr>
        <w:jc w:val="both"/>
        <w:divId w:val="1557928921"/>
        <w:rPr>
          <w:rFonts w:eastAsia="Times New Roman"/>
        </w:rPr>
      </w:pPr>
    </w:p>
    <w:p w14:paraId="60D1EC2B" w14:textId="3F49E73E" w:rsidR="00CF2BFA" w:rsidRPr="00CF2BFA" w:rsidRDefault="00CF2BFA" w:rsidP="00FD66FC">
      <w:pPr>
        <w:jc w:val="both"/>
        <w:divId w:val="1557928921"/>
        <w:rPr>
          <w:rFonts w:eastAsia="Times New Roman"/>
        </w:rPr>
      </w:pPr>
      <w:r w:rsidRPr="00CF2BFA">
        <w:rPr>
          <w:rFonts w:eastAsia="Times New Roman"/>
        </w:rPr>
        <w:t xml:space="preserve">Steadman, S. (2024) ‘“Who is it that can tell me who I am?”: What the ITE reforms in England mean for teacher identity (and why is matters)’, in V. Ellis (ed.). </w:t>
      </w:r>
      <w:r w:rsidR="00805075">
        <w:rPr>
          <w:rFonts w:eastAsia="Times New Roman"/>
        </w:rPr>
        <w:t xml:space="preserve">London: </w:t>
      </w:r>
      <w:r w:rsidRPr="00CF2BFA">
        <w:rPr>
          <w:rFonts w:eastAsia="Times New Roman"/>
        </w:rPr>
        <w:t xml:space="preserve">Bloomsbury Publishing Plc. Available at: </w:t>
      </w:r>
      <w:hyperlink r:id="rId59" w:history="1">
        <w:r w:rsidRPr="00CF2BFA">
          <w:rPr>
            <w:rStyle w:val="Hyperlink"/>
            <w:rFonts w:eastAsia="Times New Roman"/>
          </w:rPr>
          <w:t>https://doi.org/10.5040/9781350399693</w:t>
        </w:r>
      </w:hyperlink>
      <w:r w:rsidRPr="00CF2BFA">
        <w:rPr>
          <w:rFonts w:eastAsia="Times New Roman"/>
        </w:rPr>
        <w:t xml:space="preserve"> </w:t>
      </w:r>
      <w:r w:rsidR="00805075">
        <w:rPr>
          <w:rFonts w:eastAsia="Times New Roman"/>
        </w:rPr>
        <w:t>(</w:t>
      </w:r>
      <w:r w:rsidRPr="00CF2BFA">
        <w:rPr>
          <w:rFonts w:eastAsia="Times New Roman"/>
        </w:rPr>
        <w:t>Accessed: 9 June 2024</w:t>
      </w:r>
      <w:r w:rsidR="00805075">
        <w:rPr>
          <w:rFonts w:eastAsia="Times New Roman"/>
        </w:rPr>
        <w:t>)</w:t>
      </w:r>
      <w:r w:rsidRPr="00CF2BFA">
        <w:rPr>
          <w:rFonts w:eastAsia="Times New Roman"/>
        </w:rPr>
        <w:t xml:space="preserve">. </w:t>
      </w:r>
    </w:p>
    <w:p w14:paraId="705E0D27" w14:textId="77777777" w:rsidR="00CF2BFA" w:rsidRPr="00CF2BFA" w:rsidRDefault="00CF2BFA" w:rsidP="00FD66FC">
      <w:pPr>
        <w:jc w:val="both"/>
        <w:divId w:val="1557928921"/>
        <w:rPr>
          <w:rFonts w:eastAsia="Times New Roman"/>
        </w:rPr>
      </w:pPr>
    </w:p>
    <w:p w14:paraId="632B81B5" w14:textId="596C431B" w:rsidR="00CF2BFA" w:rsidRPr="00CF2BFA" w:rsidRDefault="00CF2BFA" w:rsidP="00FD66FC">
      <w:pPr>
        <w:jc w:val="both"/>
        <w:divId w:val="1557928921"/>
        <w:rPr>
          <w:rFonts w:eastAsia="Times New Roman"/>
        </w:rPr>
      </w:pPr>
      <w:proofErr w:type="spellStart"/>
      <w:r w:rsidRPr="00CF2BFA">
        <w:rPr>
          <w:rFonts w:eastAsia="Times New Roman"/>
        </w:rPr>
        <w:t>Stutchbury</w:t>
      </w:r>
      <w:proofErr w:type="spellEnd"/>
      <w:r w:rsidRPr="00CF2BFA">
        <w:rPr>
          <w:rFonts w:eastAsia="Times New Roman"/>
        </w:rPr>
        <w:t xml:space="preserve">, K. and Fox, A. (2009) ‘Ethics in educational research: introducing a methodological tool for effective ethical analysis’, </w:t>
      </w:r>
      <w:r w:rsidRPr="00CF2BFA">
        <w:rPr>
          <w:rFonts w:eastAsia="Times New Roman"/>
          <w:i/>
          <w:iCs/>
        </w:rPr>
        <w:t>Cambridge Journal of Education</w:t>
      </w:r>
      <w:r w:rsidRPr="00CF2BFA">
        <w:rPr>
          <w:rFonts w:eastAsia="Times New Roman"/>
        </w:rPr>
        <w:t xml:space="preserve">, 39(4), pp. 489–504. Available at: </w:t>
      </w:r>
      <w:hyperlink r:id="rId60" w:history="1">
        <w:r w:rsidRPr="00CF2BFA">
          <w:rPr>
            <w:rStyle w:val="Hyperlink"/>
            <w:rFonts w:eastAsia="Times New Roman"/>
          </w:rPr>
          <w:t>https://doi.org/10.1080/03057640903354396</w:t>
        </w:r>
      </w:hyperlink>
      <w:r w:rsidRPr="00CF2BFA">
        <w:rPr>
          <w:rFonts w:eastAsia="Times New Roman"/>
        </w:rPr>
        <w:t xml:space="preserve"> </w:t>
      </w:r>
      <w:r w:rsidR="00087710">
        <w:rPr>
          <w:rFonts w:eastAsia="Times New Roman"/>
        </w:rPr>
        <w:t>(</w:t>
      </w:r>
      <w:r w:rsidRPr="00CF2BFA">
        <w:rPr>
          <w:rFonts w:eastAsia="Times New Roman"/>
        </w:rPr>
        <w:t>Accessed: 4 March 2023</w:t>
      </w:r>
      <w:r w:rsidR="00087710">
        <w:rPr>
          <w:rFonts w:eastAsia="Times New Roman"/>
        </w:rPr>
        <w:t>)</w:t>
      </w:r>
      <w:r w:rsidRPr="00CF2BFA">
        <w:rPr>
          <w:rFonts w:eastAsia="Times New Roman"/>
        </w:rPr>
        <w:t xml:space="preserve">. </w:t>
      </w:r>
    </w:p>
    <w:p w14:paraId="171BF65E" w14:textId="77777777" w:rsidR="00CF2BFA" w:rsidRPr="00CF2BFA" w:rsidRDefault="00CF2BFA" w:rsidP="00FD66FC">
      <w:pPr>
        <w:jc w:val="both"/>
        <w:divId w:val="1557928921"/>
        <w:rPr>
          <w:rFonts w:eastAsia="Times New Roman"/>
        </w:rPr>
      </w:pPr>
    </w:p>
    <w:p w14:paraId="26C7200F" w14:textId="6F8AD5A1" w:rsidR="00CF2BFA" w:rsidRPr="00CF2BFA" w:rsidRDefault="00CF2BFA" w:rsidP="00FD66FC">
      <w:pPr>
        <w:jc w:val="both"/>
        <w:divId w:val="1557928921"/>
        <w:rPr>
          <w:rFonts w:eastAsia="Times New Roman"/>
        </w:rPr>
      </w:pPr>
      <w:r w:rsidRPr="00CF2BFA">
        <w:rPr>
          <w:rFonts w:eastAsia="Times New Roman"/>
        </w:rPr>
        <w:t>Southwick, S.</w:t>
      </w:r>
      <w:r w:rsidR="00924F80">
        <w:rPr>
          <w:rFonts w:eastAsia="Times New Roman"/>
        </w:rPr>
        <w:t xml:space="preserve">, Bonanno, G., </w:t>
      </w:r>
      <w:r w:rsidR="00B07575">
        <w:rPr>
          <w:rFonts w:eastAsia="Times New Roman"/>
        </w:rPr>
        <w:t>Masten A., Panter-Brick, C., Yehuda, R.</w:t>
      </w:r>
      <w:r w:rsidRPr="00CF2BFA">
        <w:rPr>
          <w:rFonts w:eastAsia="Times New Roman"/>
          <w:i/>
          <w:iCs/>
        </w:rPr>
        <w:t xml:space="preserve"> </w:t>
      </w:r>
      <w:r w:rsidRPr="00CF2BFA">
        <w:rPr>
          <w:rFonts w:eastAsia="Times New Roman"/>
        </w:rPr>
        <w:t xml:space="preserve"> (2014) ‘Resilience definitions, theory, and challenges: Interdisciplinary perspectives’, </w:t>
      </w:r>
      <w:r w:rsidRPr="00CF2BFA">
        <w:rPr>
          <w:rFonts w:eastAsia="Times New Roman"/>
          <w:i/>
          <w:iCs/>
        </w:rPr>
        <w:t xml:space="preserve">European Journal of </w:t>
      </w:r>
      <w:proofErr w:type="spellStart"/>
      <w:r w:rsidRPr="00CF2BFA">
        <w:rPr>
          <w:rFonts w:eastAsia="Times New Roman"/>
          <w:i/>
          <w:iCs/>
        </w:rPr>
        <w:t>Psychotraumatology</w:t>
      </w:r>
      <w:proofErr w:type="spellEnd"/>
      <w:r w:rsidRPr="00CF2BFA">
        <w:rPr>
          <w:rFonts w:eastAsia="Times New Roman"/>
        </w:rPr>
        <w:t xml:space="preserve">, 5(1). Available at: </w:t>
      </w:r>
      <w:hyperlink r:id="rId61" w:history="1">
        <w:r w:rsidRPr="00CF2BFA">
          <w:rPr>
            <w:rStyle w:val="Hyperlink"/>
            <w:rFonts w:eastAsia="Times New Roman"/>
          </w:rPr>
          <w:t>https://doi.org/10.3402/EJPT.V5.25338</w:t>
        </w:r>
      </w:hyperlink>
      <w:r w:rsidRPr="00CF2BFA">
        <w:rPr>
          <w:rFonts w:eastAsia="Times New Roman"/>
        </w:rPr>
        <w:t xml:space="preserve">. </w:t>
      </w:r>
      <w:r w:rsidR="009568B4">
        <w:rPr>
          <w:rFonts w:eastAsia="Times New Roman"/>
        </w:rPr>
        <w:t>(</w:t>
      </w:r>
      <w:r w:rsidRPr="00CF2BFA">
        <w:rPr>
          <w:rFonts w:eastAsia="Times New Roman"/>
        </w:rPr>
        <w:t>Accessed: 31 March 2024</w:t>
      </w:r>
      <w:r w:rsidR="009568B4">
        <w:rPr>
          <w:rFonts w:eastAsia="Times New Roman"/>
        </w:rPr>
        <w:t xml:space="preserve">). </w:t>
      </w:r>
    </w:p>
    <w:p w14:paraId="093CF06B" w14:textId="77777777" w:rsidR="007E128A" w:rsidRDefault="007E128A" w:rsidP="00FD66FC">
      <w:pPr>
        <w:jc w:val="both"/>
        <w:divId w:val="1557928921"/>
        <w:rPr>
          <w:rFonts w:eastAsia="Times New Roman"/>
        </w:rPr>
      </w:pPr>
    </w:p>
    <w:p w14:paraId="07A2F6B0" w14:textId="66C9DB34" w:rsidR="007E128A" w:rsidRPr="00CF2BFA" w:rsidRDefault="00C737E2" w:rsidP="00FD66FC">
      <w:pPr>
        <w:jc w:val="both"/>
        <w:divId w:val="1557928921"/>
        <w:rPr>
          <w:rFonts w:eastAsia="Times New Roman"/>
        </w:rPr>
      </w:pPr>
      <w:r>
        <w:t xml:space="preserve">The Teaching Schools Council, (2016) </w:t>
      </w:r>
      <w:r w:rsidR="009568B4">
        <w:t>‘</w:t>
      </w:r>
      <w:r>
        <w:t xml:space="preserve">National Standards for school-based initial teacher training (ITT) </w:t>
      </w:r>
      <w:proofErr w:type="gramStart"/>
      <w:r>
        <w:t>mentors</w:t>
      </w:r>
      <w:r w:rsidR="009568B4">
        <w:t>’</w:t>
      </w:r>
      <w:proofErr w:type="gramEnd"/>
      <w:r>
        <w:t xml:space="preserve">. Available at: </w:t>
      </w:r>
      <w:hyperlink r:id="rId62" w:history="1">
        <w:r w:rsidRPr="009A6829">
          <w:rPr>
            <w:rStyle w:val="Hyperlink"/>
          </w:rPr>
          <w:t>https://assets.publishing.service.gov.uk/media/5a803fe4ed915d74e33f9541/Mentor_stand ards_report_Final.pdf</w:t>
        </w:r>
      </w:hyperlink>
      <w:r>
        <w:t xml:space="preserve">  </w:t>
      </w:r>
      <w:r w:rsidR="0074751D">
        <w:t>(</w:t>
      </w:r>
      <w:r>
        <w:t>Accessed: 15 April 2023</w:t>
      </w:r>
      <w:r w:rsidR="0074751D">
        <w:t xml:space="preserve">). </w:t>
      </w:r>
    </w:p>
    <w:p w14:paraId="0ACA5D40" w14:textId="77777777" w:rsidR="00CF2BFA" w:rsidRPr="00CF2BFA" w:rsidRDefault="00CF2BFA" w:rsidP="00FD66FC">
      <w:pPr>
        <w:jc w:val="both"/>
        <w:divId w:val="1557928921"/>
        <w:rPr>
          <w:rFonts w:eastAsia="Times New Roman"/>
        </w:rPr>
      </w:pPr>
    </w:p>
    <w:p w14:paraId="10681022" w14:textId="4D95AA29" w:rsidR="00CF2BFA" w:rsidRDefault="00CF2BFA" w:rsidP="00FD66FC">
      <w:pPr>
        <w:jc w:val="both"/>
        <w:divId w:val="1557928921"/>
        <w:rPr>
          <w:rFonts w:eastAsia="Times New Roman"/>
        </w:rPr>
      </w:pPr>
      <w:r w:rsidRPr="00CF2BFA">
        <w:rPr>
          <w:rFonts w:eastAsia="Times New Roman"/>
        </w:rPr>
        <w:t xml:space="preserve">Tessmer, M. and Richey, R.C. (1997) ‘The Role of Context in Learning and Instructional Design’, </w:t>
      </w:r>
      <w:r w:rsidRPr="00CF2BFA">
        <w:rPr>
          <w:rFonts w:eastAsia="Times New Roman"/>
          <w:i/>
          <w:iCs/>
        </w:rPr>
        <w:t>Technology Research and Development</w:t>
      </w:r>
      <w:r w:rsidRPr="00CF2BFA">
        <w:rPr>
          <w:rFonts w:eastAsia="Times New Roman"/>
        </w:rPr>
        <w:t xml:space="preserve">, 45(2), pp. 85–115. Available at: </w:t>
      </w:r>
      <w:r w:rsidRPr="00CF2BFA">
        <w:rPr>
          <w:rFonts w:eastAsia="Times New Roman"/>
        </w:rPr>
        <w:br/>
      </w:r>
      <w:hyperlink r:id="rId63" w:history="1">
        <w:r w:rsidRPr="00CF2BFA">
          <w:rPr>
            <w:rStyle w:val="Hyperlink"/>
            <w:rFonts w:eastAsia="Times New Roman"/>
          </w:rPr>
          <w:t>https://www.jstor.org/stable/30221388</w:t>
        </w:r>
      </w:hyperlink>
      <w:r w:rsidRPr="00CF2BFA">
        <w:rPr>
          <w:rFonts w:eastAsia="Times New Roman"/>
        </w:rPr>
        <w:t xml:space="preserve"> </w:t>
      </w:r>
      <w:r w:rsidR="0074751D">
        <w:rPr>
          <w:rFonts w:eastAsia="Times New Roman"/>
        </w:rPr>
        <w:t>(</w:t>
      </w:r>
      <w:r w:rsidRPr="00CF2BFA">
        <w:rPr>
          <w:rFonts w:eastAsia="Times New Roman"/>
        </w:rPr>
        <w:t>Accessed: 23 June 2024</w:t>
      </w:r>
      <w:r w:rsidR="0074751D">
        <w:rPr>
          <w:rFonts w:eastAsia="Times New Roman"/>
        </w:rPr>
        <w:t>)</w:t>
      </w:r>
      <w:r w:rsidRPr="00CF2BFA">
        <w:rPr>
          <w:rFonts w:eastAsia="Times New Roman"/>
        </w:rPr>
        <w:t xml:space="preserve">. </w:t>
      </w:r>
    </w:p>
    <w:p w14:paraId="490196EA" w14:textId="77777777" w:rsidR="005C7323" w:rsidRDefault="005C7323" w:rsidP="00FD66FC">
      <w:pPr>
        <w:jc w:val="both"/>
        <w:divId w:val="1557928921"/>
        <w:rPr>
          <w:rFonts w:eastAsia="Times New Roman"/>
        </w:rPr>
      </w:pPr>
    </w:p>
    <w:p w14:paraId="023C8844" w14:textId="569253B2" w:rsidR="005C7323" w:rsidRPr="00CF2BFA" w:rsidRDefault="00A01B04" w:rsidP="009B65A1">
      <w:pPr>
        <w:divId w:val="1557928921"/>
        <w:rPr>
          <w:rFonts w:eastAsia="Times New Roman"/>
        </w:rPr>
      </w:pPr>
      <w:proofErr w:type="spellStart"/>
      <w:r>
        <w:rPr>
          <w:rFonts w:eastAsia="Times New Roman"/>
        </w:rPr>
        <w:t>Trowler</w:t>
      </w:r>
      <w:proofErr w:type="spellEnd"/>
      <w:r>
        <w:rPr>
          <w:rFonts w:eastAsia="Times New Roman"/>
        </w:rPr>
        <w:t>, P., Saunders, M. and Knight, P. (</w:t>
      </w:r>
      <w:r w:rsidR="0093340E">
        <w:rPr>
          <w:rFonts w:eastAsia="Times New Roman"/>
        </w:rPr>
        <w:t>2002</w:t>
      </w:r>
      <w:r>
        <w:rPr>
          <w:rFonts w:eastAsia="Times New Roman"/>
        </w:rPr>
        <w:t>) ‘Change Thinking, Change Practices</w:t>
      </w:r>
      <w:r w:rsidR="009B65A1">
        <w:rPr>
          <w:rFonts w:eastAsia="Times New Roman"/>
        </w:rPr>
        <w:t>:</w:t>
      </w:r>
      <w:r w:rsidR="009B65A1" w:rsidRPr="009B65A1">
        <w:rPr>
          <w:rFonts w:ascii="Helvetica" w:eastAsia="Times New Roman" w:hAnsi="Helvetica" w:cs="Helvetica"/>
          <w:color w:val="000000"/>
          <w:spacing w:val="6"/>
          <w:sz w:val="39"/>
          <w:szCs w:val="39"/>
          <w:shd w:val="clear" w:color="auto" w:fill="FFFFFF"/>
          <w:lang w:eastAsia="en-GB"/>
        </w:rPr>
        <w:t xml:space="preserve"> </w:t>
      </w:r>
      <w:r w:rsidR="009B65A1" w:rsidRPr="009B65A1">
        <w:rPr>
          <w:rFonts w:eastAsia="Times New Roman"/>
        </w:rPr>
        <w:t>A guide to change for Heads of Department, Programme Leaders and other change agents in Higher Education</w:t>
      </w:r>
      <w:r w:rsidR="002D117B">
        <w:rPr>
          <w:rFonts w:eastAsia="Times New Roman"/>
        </w:rPr>
        <w:t>’</w:t>
      </w:r>
      <w:r>
        <w:rPr>
          <w:rFonts w:eastAsia="Times New Roman"/>
        </w:rPr>
        <w:t xml:space="preserve">. Available at: </w:t>
      </w:r>
      <w:hyperlink r:id="rId64" w:history="1">
        <w:r w:rsidR="001E19B6" w:rsidRPr="009A6829">
          <w:rPr>
            <w:rStyle w:val="Hyperlink"/>
            <w:rFonts w:eastAsia="Times New Roman"/>
          </w:rPr>
          <w:t>www.ltsn.ac.uk/genericcentre</w:t>
        </w:r>
      </w:hyperlink>
      <w:r w:rsidR="001E19B6">
        <w:rPr>
          <w:rFonts w:eastAsia="Times New Roman"/>
        </w:rPr>
        <w:t xml:space="preserve"> </w:t>
      </w:r>
      <w:r>
        <w:rPr>
          <w:rFonts w:eastAsia="Times New Roman"/>
        </w:rPr>
        <w:t xml:space="preserve">(Accessed: </w:t>
      </w:r>
      <w:r w:rsidR="001E19B6">
        <w:rPr>
          <w:rFonts w:eastAsia="Times New Roman"/>
        </w:rPr>
        <w:t>11</w:t>
      </w:r>
      <w:r>
        <w:rPr>
          <w:rFonts w:eastAsia="Times New Roman"/>
        </w:rPr>
        <w:t xml:space="preserve"> Ju</w:t>
      </w:r>
      <w:r w:rsidR="001E19B6">
        <w:rPr>
          <w:rFonts w:eastAsia="Times New Roman"/>
        </w:rPr>
        <w:t xml:space="preserve">ne </w:t>
      </w:r>
      <w:r>
        <w:rPr>
          <w:rFonts w:eastAsia="Times New Roman"/>
        </w:rPr>
        <w:t>2024).</w:t>
      </w:r>
      <w:r w:rsidR="000C43D6">
        <w:rPr>
          <w:rFonts w:eastAsia="Times New Roman"/>
        </w:rPr>
        <w:t xml:space="preserve"> </w:t>
      </w:r>
    </w:p>
    <w:p w14:paraId="033F9E74" w14:textId="77777777" w:rsidR="00CF2BFA" w:rsidRPr="00CF2BFA" w:rsidRDefault="00CF2BFA" w:rsidP="00FD66FC">
      <w:pPr>
        <w:jc w:val="both"/>
        <w:divId w:val="1557928921"/>
        <w:rPr>
          <w:rFonts w:eastAsia="Times New Roman"/>
        </w:rPr>
      </w:pPr>
    </w:p>
    <w:p w14:paraId="3AAE8129" w14:textId="47CD895E" w:rsidR="00CF2BFA" w:rsidRPr="00CF2BFA" w:rsidRDefault="00CF2BFA" w:rsidP="00FD66FC">
      <w:pPr>
        <w:jc w:val="both"/>
        <w:divId w:val="1557928921"/>
        <w:rPr>
          <w:rFonts w:eastAsia="Times New Roman"/>
        </w:rPr>
      </w:pPr>
      <w:r w:rsidRPr="00CF2BFA">
        <w:rPr>
          <w:rFonts w:eastAsia="Times New Roman"/>
        </w:rPr>
        <w:t xml:space="preserve">Vagle, M.D. and Hofsess, B.A. (2016) ‘Entangling a Post-Reflexivity Through Post-Intentional Phenomenology’, </w:t>
      </w:r>
      <w:r w:rsidRPr="00CF2BFA">
        <w:rPr>
          <w:rFonts w:eastAsia="Times New Roman"/>
          <w:i/>
          <w:iCs/>
        </w:rPr>
        <w:t>Qualitative Inquiry</w:t>
      </w:r>
      <w:r w:rsidRPr="00CF2BFA">
        <w:rPr>
          <w:rFonts w:eastAsia="Times New Roman"/>
        </w:rPr>
        <w:t xml:space="preserve">, 22(5), pp. 334–344. Available at: </w:t>
      </w:r>
      <w:hyperlink r:id="rId65" w:history="1">
        <w:r w:rsidRPr="00CF2BFA">
          <w:rPr>
            <w:rStyle w:val="Hyperlink"/>
            <w:rFonts w:eastAsia="Times New Roman"/>
          </w:rPr>
          <w:t>https://doi.org/10.1177/1077800415615617/FORMAT/EPUB</w:t>
        </w:r>
      </w:hyperlink>
      <w:r w:rsidRPr="00CF2BFA">
        <w:rPr>
          <w:rFonts w:eastAsia="Times New Roman"/>
        </w:rPr>
        <w:t xml:space="preserve"> </w:t>
      </w:r>
      <w:r w:rsidR="001D7070">
        <w:rPr>
          <w:rFonts w:eastAsia="Times New Roman"/>
        </w:rPr>
        <w:t>(</w:t>
      </w:r>
      <w:r w:rsidRPr="00CF2BFA">
        <w:rPr>
          <w:rFonts w:eastAsia="Times New Roman"/>
        </w:rPr>
        <w:t>13 June 2024</w:t>
      </w:r>
      <w:r w:rsidR="001D7070">
        <w:rPr>
          <w:rFonts w:eastAsia="Times New Roman"/>
        </w:rPr>
        <w:t>)</w:t>
      </w:r>
      <w:r w:rsidRPr="00CF2BFA">
        <w:rPr>
          <w:rFonts w:eastAsia="Times New Roman"/>
        </w:rPr>
        <w:t xml:space="preserve">. </w:t>
      </w:r>
    </w:p>
    <w:p w14:paraId="539DE480" w14:textId="77777777" w:rsidR="00CF2BFA" w:rsidRPr="00CF2BFA" w:rsidRDefault="00CF2BFA" w:rsidP="00FD66FC">
      <w:pPr>
        <w:jc w:val="both"/>
        <w:divId w:val="1557928921"/>
        <w:rPr>
          <w:rFonts w:eastAsia="Times New Roman"/>
        </w:rPr>
      </w:pPr>
    </w:p>
    <w:p w14:paraId="6B53F4D7" w14:textId="77777777" w:rsidR="00CF2BFA" w:rsidRPr="00CF2BFA" w:rsidRDefault="00CF2BFA" w:rsidP="00FD66FC">
      <w:pPr>
        <w:jc w:val="both"/>
        <w:divId w:val="1557928921"/>
        <w:rPr>
          <w:rFonts w:eastAsia="Times New Roman"/>
        </w:rPr>
      </w:pPr>
      <w:r w:rsidRPr="00CF2BFA">
        <w:rPr>
          <w:rFonts w:eastAsia="Times New Roman"/>
        </w:rPr>
        <w:t xml:space="preserve">Van Manen, M. (2016) </w:t>
      </w:r>
      <w:r w:rsidRPr="00CF2BFA">
        <w:rPr>
          <w:rFonts w:eastAsia="Times New Roman"/>
          <w:i/>
          <w:iCs/>
        </w:rPr>
        <w:t>Researching Lived Experience: Human Science for an Action Sensitive Pedagogy</w:t>
      </w:r>
      <w:r w:rsidRPr="00CF2BFA">
        <w:rPr>
          <w:rFonts w:eastAsia="Times New Roman"/>
        </w:rPr>
        <w:t>. Second Edition. New York: Routledge.</w:t>
      </w:r>
    </w:p>
    <w:p w14:paraId="0EE4BCFE" w14:textId="77777777" w:rsidR="00CF2BFA" w:rsidRPr="00CF2BFA" w:rsidRDefault="00CF2BFA" w:rsidP="00FD66FC">
      <w:pPr>
        <w:jc w:val="both"/>
        <w:divId w:val="1557928921"/>
        <w:rPr>
          <w:rFonts w:eastAsia="Times New Roman"/>
        </w:rPr>
      </w:pPr>
    </w:p>
    <w:p w14:paraId="78330A80" w14:textId="42DAFB33" w:rsidR="00CF2BFA" w:rsidRPr="00CF2BFA" w:rsidRDefault="00CF2BFA" w:rsidP="00FD66FC">
      <w:pPr>
        <w:jc w:val="both"/>
        <w:divId w:val="1557928921"/>
        <w:rPr>
          <w:rFonts w:eastAsia="Times New Roman"/>
        </w:rPr>
      </w:pPr>
      <w:r w:rsidRPr="00CF2BFA">
        <w:rPr>
          <w:rFonts w:eastAsia="Times New Roman"/>
        </w:rPr>
        <w:t xml:space="preserve">van Zyl, </w:t>
      </w:r>
      <w:r w:rsidR="00A55F8F">
        <w:rPr>
          <w:rFonts w:eastAsia="Times New Roman"/>
        </w:rPr>
        <w:t>LE</w:t>
      </w:r>
      <w:r w:rsidRPr="00CF2BFA">
        <w:rPr>
          <w:rFonts w:eastAsia="Times New Roman"/>
        </w:rPr>
        <w:t>.</w:t>
      </w:r>
      <w:r w:rsidR="00A55F8F">
        <w:rPr>
          <w:rFonts w:eastAsia="Times New Roman"/>
        </w:rPr>
        <w:t xml:space="preserve">, </w:t>
      </w:r>
      <w:proofErr w:type="spellStart"/>
      <w:r w:rsidR="006940AB">
        <w:rPr>
          <w:rFonts w:eastAsia="Times New Roman"/>
        </w:rPr>
        <w:t>Gafanney</w:t>
      </w:r>
      <w:proofErr w:type="spellEnd"/>
      <w:r w:rsidR="006940AB">
        <w:rPr>
          <w:rFonts w:eastAsia="Times New Roman"/>
        </w:rPr>
        <w:t xml:space="preserve">, J., Van der </w:t>
      </w:r>
      <w:proofErr w:type="spellStart"/>
      <w:r w:rsidR="006940AB">
        <w:rPr>
          <w:rFonts w:eastAsia="Times New Roman"/>
        </w:rPr>
        <w:t>Vaart</w:t>
      </w:r>
      <w:proofErr w:type="spellEnd"/>
      <w:r w:rsidR="006940AB">
        <w:rPr>
          <w:rFonts w:eastAsia="Times New Roman"/>
        </w:rPr>
        <w:t xml:space="preserve">, L., </w:t>
      </w:r>
      <w:r w:rsidR="002A7DAB">
        <w:rPr>
          <w:rFonts w:eastAsia="Times New Roman"/>
        </w:rPr>
        <w:t>Dik, B, J., Donaldson, S.</w:t>
      </w:r>
      <w:r w:rsidR="007C2ABC">
        <w:rPr>
          <w:rFonts w:eastAsia="Times New Roman"/>
          <w:i/>
          <w:iCs/>
        </w:rPr>
        <w:t xml:space="preserve"> </w:t>
      </w:r>
      <w:r w:rsidRPr="00CF2BFA">
        <w:rPr>
          <w:rFonts w:eastAsia="Times New Roman"/>
        </w:rPr>
        <w:t xml:space="preserve"> (2024) ‘The critiques and criticisms of positive psychology: a systematic review’, </w:t>
      </w:r>
      <w:r w:rsidRPr="00CF2BFA">
        <w:rPr>
          <w:rFonts w:eastAsia="Times New Roman"/>
          <w:i/>
          <w:iCs/>
        </w:rPr>
        <w:t>Journal of Positive Psychology</w:t>
      </w:r>
      <w:r w:rsidRPr="00CF2BFA">
        <w:rPr>
          <w:rFonts w:eastAsia="Times New Roman"/>
        </w:rPr>
        <w:t xml:space="preserve">, </w:t>
      </w:r>
      <w:r w:rsidRPr="00CF2BFA">
        <w:rPr>
          <w:rFonts w:eastAsia="Times New Roman"/>
        </w:rPr>
        <w:lastRenderedPageBreak/>
        <w:t xml:space="preserve">19(2), pp. 206–235. Available at: </w:t>
      </w:r>
      <w:hyperlink r:id="rId66" w:history="1">
        <w:r w:rsidRPr="00CF2BFA">
          <w:rPr>
            <w:rStyle w:val="Hyperlink"/>
            <w:rFonts w:eastAsia="Times New Roman"/>
          </w:rPr>
          <w:t>https://doi.org/10.1080/17439760.2023.2178956</w:t>
        </w:r>
      </w:hyperlink>
      <w:r w:rsidRPr="00CF2BFA">
        <w:rPr>
          <w:rFonts w:eastAsia="Times New Roman"/>
        </w:rPr>
        <w:t xml:space="preserve">. </w:t>
      </w:r>
      <w:r w:rsidR="008E17C2">
        <w:rPr>
          <w:rFonts w:eastAsia="Times New Roman"/>
        </w:rPr>
        <w:t>(</w:t>
      </w:r>
      <w:r w:rsidRPr="00CF2BFA">
        <w:rPr>
          <w:rFonts w:eastAsia="Times New Roman"/>
        </w:rPr>
        <w:t>Accessed: 11 February 2024</w:t>
      </w:r>
      <w:r w:rsidR="00D44328">
        <w:rPr>
          <w:rFonts w:eastAsia="Times New Roman"/>
        </w:rPr>
        <w:t xml:space="preserve">). </w:t>
      </w:r>
    </w:p>
    <w:p w14:paraId="5926D379" w14:textId="77777777" w:rsidR="00CF2BFA" w:rsidRPr="00CF2BFA" w:rsidRDefault="00CF2BFA" w:rsidP="00FD66FC">
      <w:pPr>
        <w:jc w:val="both"/>
        <w:divId w:val="1557928921"/>
        <w:rPr>
          <w:rFonts w:eastAsia="Times New Roman"/>
        </w:rPr>
      </w:pPr>
    </w:p>
    <w:p w14:paraId="418BB647" w14:textId="71B06E13" w:rsidR="00CF2BFA" w:rsidRDefault="00CF2BFA" w:rsidP="00FD66FC">
      <w:pPr>
        <w:jc w:val="both"/>
        <w:divId w:val="1557928921"/>
        <w:rPr>
          <w:rFonts w:eastAsia="Times New Roman"/>
        </w:rPr>
      </w:pPr>
      <w:r w:rsidRPr="00CF2BFA">
        <w:rPr>
          <w:rFonts w:eastAsia="Times New Roman"/>
        </w:rPr>
        <w:t xml:space="preserve">Vessey, D. (2009) ‘Gadamer and the Fusion of Horizons’, </w:t>
      </w:r>
      <w:r w:rsidRPr="00CF2BFA">
        <w:rPr>
          <w:rFonts w:eastAsia="Times New Roman"/>
          <w:i/>
          <w:iCs/>
        </w:rPr>
        <w:t>International Journal of Philosophical Studies</w:t>
      </w:r>
      <w:r w:rsidRPr="00CF2BFA">
        <w:rPr>
          <w:rFonts w:eastAsia="Times New Roman"/>
        </w:rPr>
        <w:t xml:space="preserve">, 17(4), pp. 531–542. Available at: </w:t>
      </w:r>
      <w:hyperlink r:id="rId67" w:history="1">
        <w:r w:rsidRPr="00CF2BFA">
          <w:rPr>
            <w:rStyle w:val="Hyperlink"/>
            <w:rFonts w:eastAsia="Times New Roman"/>
          </w:rPr>
          <w:t>https://doi.org/10.1080/09672550903164459</w:t>
        </w:r>
      </w:hyperlink>
      <w:r w:rsidRPr="00CF2BFA">
        <w:rPr>
          <w:rFonts w:eastAsia="Times New Roman"/>
        </w:rPr>
        <w:t xml:space="preserve"> </w:t>
      </w:r>
      <w:r w:rsidR="00B65D47">
        <w:rPr>
          <w:rFonts w:eastAsia="Times New Roman"/>
        </w:rPr>
        <w:t>(</w:t>
      </w:r>
      <w:r w:rsidRPr="00CF2BFA">
        <w:rPr>
          <w:rFonts w:eastAsia="Times New Roman"/>
        </w:rPr>
        <w:t>Accessed: 21 May 2023</w:t>
      </w:r>
      <w:r w:rsidR="00B65D47">
        <w:rPr>
          <w:rFonts w:eastAsia="Times New Roman"/>
        </w:rPr>
        <w:t>)</w:t>
      </w:r>
      <w:r w:rsidRPr="00CF2BFA">
        <w:rPr>
          <w:rFonts w:eastAsia="Times New Roman"/>
        </w:rPr>
        <w:t xml:space="preserve">. </w:t>
      </w:r>
    </w:p>
    <w:p w14:paraId="66A77FF0" w14:textId="77777777" w:rsidR="003571FB" w:rsidRDefault="003571FB" w:rsidP="00FD66FC">
      <w:pPr>
        <w:jc w:val="both"/>
        <w:divId w:val="1557928921"/>
        <w:rPr>
          <w:rFonts w:eastAsia="Times New Roman"/>
        </w:rPr>
      </w:pPr>
    </w:p>
    <w:p w14:paraId="31298676" w14:textId="77777777" w:rsidR="003571FB" w:rsidRPr="003571FB" w:rsidRDefault="003571FB" w:rsidP="003571FB">
      <w:pPr>
        <w:jc w:val="both"/>
        <w:divId w:val="1557928921"/>
        <w:rPr>
          <w:rFonts w:eastAsia="Times New Roman"/>
        </w:rPr>
      </w:pPr>
      <w:r w:rsidRPr="003571FB">
        <w:rPr>
          <w:rFonts w:eastAsia="Times New Roman"/>
        </w:rPr>
        <w:t xml:space="preserve">Waring, M. (2012) ‘Chapter 3 - Finding Your Theoretical Position’, in R. Coe et al. (eds) </w:t>
      </w:r>
      <w:r w:rsidRPr="003571FB">
        <w:rPr>
          <w:rFonts w:eastAsia="Times New Roman"/>
          <w:i/>
          <w:iCs/>
        </w:rPr>
        <w:t>Research Methods and Methodologies in Education</w:t>
      </w:r>
      <w:r w:rsidRPr="003571FB">
        <w:rPr>
          <w:rFonts w:eastAsia="Times New Roman"/>
        </w:rPr>
        <w:t xml:space="preserve">. 3rd </w:t>
      </w:r>
      <w:proofErr w:type="spellStart"/>
      <w:r w:rsidRPr="003571FB">
        <w:rPr>
          <w:rFonts w:eastAsia="Times New Roman"/>
        </w:rPr>
        <w:t>edn</w:t>
      </w:r>
      <w:proofErr w:type="spellEnd"/>
      <w:r w:rsidRPr="003571FB">
        <w:rPr>
          <w:rFonts w:eastAsia="Times New Roman"/>
        </w:rPr>
        <w:t xml:space="preserve">. London: Sage, pp. 15–22. Available at: </w:t>
      </w:r>
      <w:hyperlink r:id="rId68" w:history="1">
        <w:r w:rsidRPr="003571FB">
          <w:rPr>
            <w:rStyle w:val="Hyperlink"/>
            <w:rFonts w:eastAsia="Times New Roman"/>
          </w:rPr>
          <w:t>https://content.talisaspire.com/stmarys/bundles/63b7fdaad4f67a129e7ac9b4</w:t>
        </w:r>
      </w:hyperlink>
      <w:r w:rsidRPr="003571FB">
        <w:rPr>
          <w:rFonts w:eastAsia="Times New Roman"/>
        </w:rPr>
        <w:t>. (Accessed: 11</w:t>
      </w:r>
      <w:r w:rsidRPr="003571FB">
        <w:rPr>
          <w:rFonts w:eastAsia="Times New Roman"/>
          <w:vertAlign w:val="superscript"/>
        </w:rPr>
        <w:t>th</w:t>
      </w:r>
      <w:r w:rsidRPr="003571FB">
        <w:rPr>
          <w:rFonts w:eastAsia="Times New Roman"/>
        </w:rPr>
        <w:t xml:space="preserve"> February 2023).</w:t>
      </w:r>
    </w:p>
    <w:p w14:paraId="249BDD48" w14:textId="77777777" w:rsidR="00390CCB" w:rsidRDefault="00390CCB" w:rsidP="00FD66FC">
      <w:pPr>
        <w:jc w:val="both"/>
        <w:divId w:val="1557928921"/>
        <w:rPr>
          <w:rFonts w:eastAsia="Times New Roman"/>
        </w:rPr>
      </w:pPr>
    </w:p>
    <w:p w14:paraId="24EA0DD3" w14:textId="3606F15B" w:rsidR="00390CCB" w:rsidRDefault="00390CCB" w:rsidP="00FD66FC">
      <w:pPr>
        <w:jc w:val="both"/>
        <w:divId w:val="1557928921"/>
        <w:rPr>
          <w:rFonts w:eastAsia="Times New Roman"/>
        </w:rPr>
      </w:pPr>
      <w:r>
        <w:rPr>
          <w:rFonts w:eastAsia="Times New Roman"/>
        </w:rPr>
        <w:t>Wenger, E</w:t>
      </w:r>
      <w:r w:rsidR="007C2ABC">
        <w:rPr>
          <w:rFonts w:eastAsia="Times New Roman"/>
        </w:rPr>
        <w:t xml:space="preserve">. (1998) </w:t>
      </w:r>
      <w:r w:rsidR="007C2ABC" w:rsidRPr="007C2ABC">
        <w:rPr>
          <w:rFonts w:eastAsia="Times New Roman"/>
          <w:i/>
          <w:iCs/>
        </w:rPr>
        <w:t>Communities of Practice</w:t>
      </w:r>
      <w:r w:rsidR="00417E8B">
        <w:rPr>
          <w:rFonts w:eastAsia="Times New Roman"/>
          <w:i/>
          <w:iCs/>
        </w:rPr>
        <w:t>: Learning, Meaning and Identity</w:t>
      </w:r>
      <w:r w:rsidR="00A94FB2">
        <w:rPr>
          <w:rFonts w:eastAsia="Times New Roman"/>
          <w:i/>
          <w:iCs/>
        </w:rPr>
        <w:t xml:space="preserve">. </w:t>
      </w:r>
      <w:r w:rsidR="000D7405">
        <w:rPr>
          <w:rFonts w:eastAsia="Times New Roman"/>
        </w:rPr>
        <w:t xml:space="preserve">Cambridge: Cambridge University Press. </w:t>
      </w:r>
    </w:p>
    <w:p w14:paraId="27DC9C29" w14:textId="77777777" w:rsidR="00CF2BFA" w:rsidRPr="00CF2BFA" w:rsidRDefault="00CF2BFA" w:rsidP="00FD66FC">
      <w:pPr>
        <w:jc w:val="both"/>
        <w:divId w:val="1557928921"/>
        <w:rPr>
          <w:rFonts w:eastAsia="Times New Roman"/>
        </w:rPr>
      </w:pPr>
    </w:p>
    <w:p w14:paraId="555F869E" w14:textId="77777777" w:rsidR="00CF2BFA" w:rsidRPr="00CF2BFA" w:rsidRDefault="00CF2BFA" w:rsidP="00FD66FC">
      <w:pPr>
        <w:jc w:val="both"/>
        <w:divId w:val="1557928921"/>
        <w:rPr>
          <w:rFonts w:eastAsia="Times New Roman"/>
        </w:rPr>
      </w:pPr>
      <w:r w:rsidRPr="00CF2BFA">
        <w:rPr>
          <w:rFonts w:eastAsia="Times New Roman"/>
        </w:rPr>
        <w:t xml:space="preserve">Wrathall, M. (2005) </w:t>
      </w:r>
      <w:r w:rsidRPr="00CF2BFA">
        <w:rPr>
          <w:rFonts w:eastAsia="Times New Roman"/>
          <w:i/>
          <w:iCs/>
        </w:rPr>
        <w:t>How to Read Heidegger</w:t>
      </w:r>
      <w:r w:rsidRPr="00CF2BFA">
        <w:rPr>
          <w:rFonts w:eastAsia="Times New Roman"/>
        </w:rPr>
        <w:t>. London: Granta Publications.</w:t>
      </w:r>
    </w:p>
    <w:p w14:paraId="4CBC3E4E" w14:textId="77777777" w:rsidR="00CF2BFA" w:rsidRPr="00CF2BFA" w:rsidRDefault="00CF2BFA" w:rsidP="00FD66FC">
      <w:pPr>
        <w:jc w:val="both"/>
        <w:divId w:val="1557928921"/>
        <w:rPr>
          <w:rFonts w:eastAsia="Times New Roman"/>
        </w:rPr>
      </w:pPr>
    </w:p>
    <w:p w14:paraId="6CAF072E" w14:textId="5D99A343" w:rsidR="00CF2BFA" w:rsidRDefault="00CF2BFA" w:rsidP="00FD66FC">
      <w:pPr>
        <w:jc w:val="both"/>
        <w:divId w:val="1557928921"/>
        <w:rPr>
          <w:rFonts w:eastAsia="Times New Roman"/>
        </w:rPr>
      </w:pPr>
      <w:r w:rsidRPr="00CF2BFA">
        <w:rPr>
          <w:rFonts w:eastAsia="Times New Roman"/>
        </w:rPr>
        <w:t>Yin, R.K. (2014) </w:t>
      </w:r>
      <w:r w:rsidRPr="00CF2BFA">
        <w:rPr>
          <w:rFonts w:eastAsia="Times New Roman"/>
          <w:i/>
          <w:iCs/>
        </w:rPr>
        <w:t xml:space="preserve">Case study </w:t>
      </w:r>
      <w:proofErr w:type="gramStart"/>
      <w:r w:rsidRPr="00CF2BFA">
        <w:rPr>
          <w:rFonts w:eastAsia="Times New Roman"/>
          <w:i/>
          <w:iCs/>
        </w:rPr>
        <w:t>research :</w:t>
      </w:r>
      <w:proofErr w:type="gramEnd"/>
      <w:r w:rsidRPr="00CF2BFA">
        <w:rPr>
          <w:rFonts w:eastAsia="Times New Roman"/>
          <w:i/>
          <w:iCs/>
        </w:rPr>
        <w:t xml:space="preserve"> design and methods / Robert K. Yin.</w:t>
      </w:r>
      <w:r w:rsidRPr="00CF2BFA">
        <w:rPr>
          <w:rFonts w:eastAsia="Times New Roman"/>
        </w:rPr>
        <w:t xml:space="preserve"> Fifth edition. Los Angeles: SAGE </w:t>
      </w:r>
      <w:r w:rsidR="006B6938">
        <w:rPr>
          <w:rFonts w:eastAsia="Times New Roman"/>
        </w:rPr>
        <w:t>Available at:</w:t>
      </w:r>
      <w:r w:rsidR="006B6938" w:rsidRPr="006B6938">
        <w:t xml:space="preserve"> </w:t>
      </w:r>
      <w:hyperlink r:id="rId69" w:history="1">
        <w:r w:rsidR="006B6938" w:rsidRPr="009A6829">
          <w:rPr>
            <w:rStyle w:val="Hyperlink"/>
            <w:rFonts w:eastAsia="Times New Roman"/>
          </w:rPr>
          <w:t>https://library.stmarys.ac.uk/permalink/44SMUN_INST/aklhaq/alma991000102819707896</w:t>
        </w:r>
      </w:hyperlink>
      <w:r w:rsidR="006B6938">
        <w:rPr>
          <w:rFonts w:eastAsia="Times New Roman"/>
        </w:rPr>
        <w:t xml:space="preserve">  </w:t>
      </w:r>
      <w:r w:rsidRPr="00CF2BFA">
        <w:rPr>
          <w:rFonts w:eastAsia="Times New Roman"/>
        </w:rPr>
        <w:t xml:space="preserve">[Accessed 29 June 2024]. </w:t>
      </w:r>
    </w:p>
    <w:p w14:paraId="111C95EC" w14:textId="77777777" w:rsidR="00AE5562" w:rsidRDefault="00AE5562" w:rsidP="00FD66FC">
      <w:pPr>
        <w:jc w:val="both"/>
        <w:divId w:val="1557928921"/>
        <w:rPr>
          <w:rFonts w:eastAsia="Times New Roman"/>
        </w:rPr>
      </w:pPr>
    </w:p>
    <w:p w14:paraId="52DC2F47" w14:textId="77777777" w:rsidR="00AE5562" w:rsidRDefault="00AE5562" w:rsidP="00FD66FC">
      <w:pPr>
        <w:jc w:val="both"/>
        <w:divId w:val="1557928921"/>
        <w:rPr>
          <w:rFonts w:eastAsia="Times New Roman"/>
        </w:rPr>
      </w:pPr>
    </w:p>
    <w:p w14:paraId="7B65144E" w14:textId="77777777" w:rsidR="00AE5562" w:rsidRDefault="00AE5562" w:rsidP="00FD66FC">
      <w:pPr>
        <w:jc w:val="both"/>
        <w:divId w:val="1557928921"/>
        <w:rPr>
          <w:rFonts w:eastAsia="Times New Roman"/>
        </w:rPr>
      </w:pPr>
    </w:p>
    <w:p w14:paraId="177C0A16" w14:textId="77777777" w:rsidR="00AE5562" w:rsidRDefault="00AE5562" w:rsidP="00FD66FC">
      <w:pPr>
        <w:jc w:val="both"/>
        <w:divId w:val="1557928921"/>
        <w:rPr>
          <w:rFonts w:eastAsia="Times New Roman"/>
        </w:rPr>
      </w:pPr>
    </w:p>
    <w:p w14:paraId="45E01567" w14:textId="77777777" w:rsidR="00AE5562" w:rsidRDefault="00AE5562" w:rsidP="00FD66FC">
      <w:pPr>
        <w:jc w:val="both"/>
        <w:divId w:val="1557928921"/>
        <w:rPr>
          <w:rFonts w:eastAsia="Times New Roman"/>
        </w:rPr>
      </w:pPr>
    </w:p>
    <w:p w14:paraId="3D887A0F" w14:textId="77777777" w:rsidR="00AE5562" w:rsidRDefault="00AE5562" w:rsidP="00FD66FC">
      <w:pPr>
        <w:jc w:val="both"/>
        <w:divId w:val="1557928921"/>
        <w:rPr>
          <w:rFonts w:eastAsia="Times New Roman"/>
        </w:rPr>
      </w:pPr>
    </w:p>
    <w:p w14:paraId="640A18E1" w14:textId="77777777" w:rsidR="00AE5562" w:rsidRDefault="00AE5562" w:rsidP="00FD66FC">
      <w:pPr>
        <w:jc w:val="both"/>
        <w:divId w:val="1557928921"/>
        <w:rPr>
          <w:rFonts w:eastAsia="Times New Roman"/>
        </w:rPr>
      </w:pPr>
    </w:p>
    <w:p w14:paraId="49CAA108" w14:textId="77777777" w:rsidR="00AE5562" w:rsidRDefault="00AE5562" w:rsidP="00FD66FC">
      <w:pPr>
        <w:jc w:val="both"/>
        <w:divId w:val="1557928921"/>
        <w:rPr>
          <w:rFonts w:eastAsia="Times New Roman"/>
        </w:rPr>
      </w:pPr>
    </w:p>
    <w:p w14:paraId="7DA10B00" w14:textId="77777777" w:rsidR="00AE5562" w:rsidRDefault="00AE5562" w:rsidP="00FD66FC">
      <w:pPr>
        <w:jc w:val="both"/>
        <w:divId w:val="1557928921"/>
        <w:rPr>
          <w:rFonts w:eastAsia="Times New Roman"/>
        </w:rPr>
      </w:pPr>
    </w:p>
    <w:p w14:paraId="5F76C322" w14:textId="77777777" w:rsidR="00AE5562" w:rsidRDefault="00AE5562" w:rsidP="00FD66FC">
      <w:pPr>
        <w:jc w:val="both"/>
        <w:divId w:val="1557928921"/>
        <w:rPr>
          <w:rFonts w:eastAsia="Times New Roman"/>
        </w:rPr>
      </w:pPr>
    </w:p>
    <w:p w14:paraId="352C4BED" w14:textId="77777777" w:rsidR="00AE5562" w:rsidRDefault="00AE5562" w:rsidP="00FD66FC">
      <w:pPr>
        <w:jc w:val="both"/>
        <w:divId w:val="1557928921"/>
        <w:rPr>
          <w:rFonts w:eastAsia="Times New Roman"/>
        </w:rPr>
      </w:pPr>
    </w:p>
    <w:p w14:paraId="4F9E9105" w14:textId="77777777" w:rsidR="00AE5562" w:rsidRDefault="00AE5562" w:rsidP="00FD66FC">
      <w:pPr>
        <w:jc w:val="both"/>
        <w:divId w:val="1557928921"/>
        <w:rPr>
          <w:rFonts w:eastAsia="Times New Roman"/>
        </w:rPr>
      </w:pPr>
    </w:p>
    <w:p w14:paraId="04AE4559" w14:textId="77777777" w:rsidR="00AE5562" w:rsidRDefault="00AE5562" w:rsidP="00FD66FC">
      <w:pPr>
        <w:jc w:val="both"/>
        <w:divId w:val="1557928921"/>
        <w:rPr>
          <w:rFonts w:eastAsia="Times New Roman"/>
        </w:rPr>
      </w:pPr>
    </w:p>
    <w:p w14:paraId="78044F22" w14:textId="77777777" w:rsidR="00192575" w:rsidRDefault="00192575" w:rsidP="00FD66FC">
      <w:pPr>
        <w:jc w:val="both"/>
        <w:divId w:val="1557928921"/>
        <w:rPr>
          <w:rFonts w:eastAsia="Times New Roman"/>
        </w:rPr>
      </w:pPr>
    </w:p>
    <w:p w14:paraId="7B41B505" w14:textId="77777777" w:rsidR="00192575" w:rsidRDefault="00192575" w:rsidP="00FD66FC">
      <w:pPr>
        <w:jc w:val="both"/>
        <w:divId w:val="1557928921"/>
        <w:rPr>
          <w:rFonts w:eastAsia="Times New Roman"/>
        </w:rPr>
      </w:pPr>
    </w:p>
    <w:p w14:paraId="26ABAD62" w14:textId="77777777" w:rsidR="00192575" w:rsidRDefault="00192575" w:rsidP="00FD66FC">
      <w:pPr>
        <w:jc w:val="both"/>
        <w:divId w:val="1557928921"/>
        <w:rPr>
          <w:rFonts w:eastAsia="Times New Roman"/>
        </w:rPr>
      </w:pPr>
    </w:p>
    <w:p w14:paraId="61205B67" w14:textId="77777777" w:rsidR="00244985" w:rsidRDefault="00244985" w:rsidP="00FD66FC">
      <w:pPr>
        <w:jc w:val="both"/>
        <w:divId w:val="1557928921"/>
        <w:rPr>
          <w:rFonts w:eastAsia="Times New Roman"/>
        </w:rPr>
      </w:pPr>
    </w:p>
    <w:p w14:paraId="3A5FE567" w14:textId="77777777" w:rsidR="00192575" w:rsidRDefault="00192575" w:rsidP="00FD66FC">
      <w:pPr>
        <w:jc w:val="both"/>
        <w:divId w:val="1557928921"/>
        <w:rPr>
          <w:rFonts w:eastAsia="Times New Roman"/>
        </w:rPr>
      </w:pPr>
    </w:p>
    <w:p w14:paraId="53BA7341" w14:textId="77777777" w:rsidR="00192575" w:rsidRPr="00CF2BFA" w:rsidRDefault="00192575" w:rsidP="00FD66FC">
      <w:pPr>
        <w:jc w:val="both"/>
        <w:divId w:val="1557928921"/>
        <w:rPr>
          <w:rFonts w:eastAsia="Times New Roman"/>
        </w:rPr>
      </w:pPr>
    </w:p>
    <w:p w14:paraId="37E86437" w14:textId="77777777" w:rsidR="00911C56" w:rsidRPr="00701406" w:rsidRDefault="00911C56" w:rsidP="00701406">
      <w:pPr>
        <w:pStyle w:val="Heading1"/>
      </w:pPr>
      <w:bookmarkStart w:id="51" w:name="_Toc171527125"/>
      <w:r w:rsidRPr="00701406">
        <w:lastRenderedPageBreak/>
        <w:t>14. Appendices</w:t>
      </w:r>
      <w:bookmarkEnd w:id="51"/>
    </w:p>
    <w:p w14:paraId="7033C42C" w14:textId="77777777" w:rsidR="002C4140" w:rsidRDefault="002C4140" w:rsidP="002C4140"/>
    <w:p w14:paraId="61E52F9B" w14:textId="43507E6A" w:rsidR="002C4140" w:rsidRPr="000164E4" w:rsidRDefault="002C4140" w:rsidP="002C4140">
      <w:pPr>
        <w:pStyle w:val="Heading2"/>
        <w:rPr>
          <w:u w:val="single"/>
        </w:rPr>
      </w:pPr>
      <w:bookmarkStart w:id="52" w:name="_Toc171527126"/>
      <w:r w:rsidRPr="000164E4">
        <w:rPr>
          <w:u w:val="single"/>
        </w:rPr>
        <w:t>Appendix A</w:t>
      </w:r>
      <w:r w:rsidR="000164E4" w:rsidRPr="000164E4">
        <w:rPr>
          <w:u w:val="single"/>
        </w:rPr>
        <w:t>: Interview Design</w:t>
      </w:r>
      <w:bookmarkEnd w:id="52"/>
    </w:p>
    <w:p w14:paraId="7D74304E" w14:textId="77777777" w:rsidR="000164E4" w:rsidRPr="000164E4" w:rsidRDefault="000164E4" w:rsidP="000164E4">
      <w:pPr>
        <w:spacing w:after="160" w:line="480" w:lineRule="auto"/>
        <w:rPr>
          <w:rFonts w:ascii="Calibri" w:eastAsia="Times New Roman" w:hAnsi="Calibri" w:cs="Times New Roman"/>
          <w:sz w:val="21"/>
          <w:szCs w:val="21"/>
        </w:rPr>
      </w:pPr>
    </w:p>
    <w:p w14:paraId="368C8CBE" w14:textId="75FCA4F9" w:rsidR="000164E4" w:rsidRPr="000164E4" w:rsidRDefault="000164E4" w:rsidP="000164E4">
      <w:pPr>
        <w:spacing w:after="160" w:line="480" w:lineRule="auto"/>
        <w:rPr>
          <w:rFonts w:ascii="Aptos" w:eastAsia="Times New Roman" w:hAnsi="Aptos" w:cs="Times New Roman"/>
          <w:b/>
          <w:bCs/>
        </w:rPr>
      </w:pPr>
      <w:r w:rsidRPr="000164E4">
        <w:rPr>
          <w:rFonts w:ascii="Aptos" w:eastAsia="Times New Roman" w:hAnsi="Aptos" w:cs="Times New Roman"/>
          <w:b/>
          <w:bCs/>
        </w:rPr>
        <w:t>As you know, I am interested in how trainee teacher resilience is supported or hindered by mentoring. I want to know what it’s like for trainees during their training year and what positive or negative impact mentoring may have had on their resilience.</w:t>
      </w:r>
    </w:p>
    <w:p w14:paraId="490012FD" w14:textId="77777777" w:rsidR="000164E4" w:rsidRPr="000164E4" w:rsidRDefault="000164E4" w:rsidP="000164E4">
      <w:pPr>
        <w:numPr>
          <w:ilvl w:val="0"/>
          <w:numId w:val="33"/>
        </w:numPr>
        <w:spacing w:after="160" w:line="259" w:lineRule="auto"/>
        <w:contextualSpacing/>
        <w:rPr>
          <w:rFonts w:ascii="Aptos" w:eastAsia="Times New Roman" w:hAnsi="Aptos" w:cs="Times New Roman"/>
          <w:b/>
          <w:bCs/>
        </w:rPr>
      </w:pPr>
      <w:r w:rsidRPr="000164E4">
        <w:rPr>
          <w:rFonts w:ascii="Aptos" w:eastAsia="Times New Roman" w:hAnsi="Aptos" w:cs="Times New Roman"/>
          <w:noProof/>
          <w:sz w:val="21"/>
          <w:szCs w:val="21"/>
        </w:rPr>
        <mc:AlternateContent>
          <mc:Choice Requires="wps">
            <w:drawing>
              <wp:anchor distT="45720" distB="45720" distL="114300" distR="114300" simplePos="0" relativeHeight="251661312" behindDoc="1" locked="0" layoutInCell="1" allowOverlap="1" wp14:anchorId="51CCF432" wp14:editId="157B074A">
                <wp:simplePos x="0" y="0"/>
                <wp:positionH relativeFrom="column">
                  <wp:posOffset>3794125</wp:posOffset>
                </wp:positionH>
                <wp:positionV relativeFrom="paragraph">
                  <wp:posOffset>6350</wp:posOffset>
                </wp:positionV>
                <wp:extent cx="1933575" cy="2442210"/>
                <wp:effectExtent l="0" t="0" r="28575" b="15240"/>
                <wp:wrapTight wrapText="bothSides">
                  <wp:wrapPolygon edited="0">
                    <wp:start x="0" y="0"/>
                    <wp:lineTo x="0" y="21566"/>
                    <wp:lineTo x="21706" y="21566"/>
                    <wp:lineTo x="21706" y="0"/>
                    <wp:lineTo x="0" y="0"/>
                  </wp:wrapPolygon>
                </wp:wrapTight>
                <wp:docPr id="188758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442210"/>
                        </a:xfrm>
                        <a:prstGeom prst="rect">
                          <a:avLst/>
                        </a:prstGeom>
                        <a:solidFill>
                          <a:srgbClr val="FFFFFF"/>
                        </a:solidFill>
                        <a:ln w="9525">
                          <a:solidFill>
                            <a:srgbClr val="000000"/>
                          </a:solidFill>
                          <a:miter lim="800000"/>
                          <a:headEnd/>
                          <a:tailEnd/>
                        </a:ln>
                      </wps:spPr>
                      <wps:txbx>
                        <w:txbxContent>
                          <w:p w14:paraId="6F4CBC98" w14:textId="77777777" w:rsidR="000164E4" w:rsidRPr="00340FEB" w:rsidRDefault="000164E4" w:rsidP="000164E4">
                            <w:pPr>
                              <w:spacing w:line="240" w:lineRule="auto"/>
                              <w:rPr>
                                <w:rFonts w:ascii="Aptos" w:hAnsi="Aptos"/>
                              </w:rPr>
                            </w:pPr>
                            <w:r>
                              <w:t>e</w:t>
                            </w:r>
                            <w:r w:rsidRPr="005D2991">
                              <w:rPr>
                                <w:b/>
                                <w:bCs/>
                              </w:rPr>
                              <w:t xml:space="preserve">. </w:t>
                            </w:r>
                            <w:r w:rsidRPr="00340FEB">
                              <w:rPr>
                                <w:rFonts w:ascii="Aptos" w:hAnsi="Aptos"/>
                                <w:b/>
                                <w:bCs/>
                              </w:rPr>
                              <w:t>What is it like to have that happen?</w:t>
                            </w:r>
                          </w:p>
                          <w:p w14:paraId="6DEC094E" w14:textId="77777777" w:rsidR="000164E4" w:rsidRPr="00340FEB" w:rsidRDefault="000164E4" w:rsidP="000164E4">
                            <w:pPr>
                              <w:spacing w:line="240" w:lineRule="auto"/>
                              <w:rPr>
                                <w:rFonts w:ascii="Aptos" w:hAnsi="Aptos"/>
                                <w:b/>
                                <w:bCs/>
                              </w:rPr>
                            </w:pPr>
                            <w:r w:rsidRPr="00340FEB">
                              <w:rPr>
                                <w:rFonts w:ascii="Aptos" w:hAnsi="Aptos"/>
                              </w:rPr>
                              <w:t xml:space="preserve">f. </w:t>
                            </w:r>
                            <w:r w:rsidRPr="00340FEB">
                              <w:rPr>
                                <w:rFonts w:ascii="Aptos" w:hAnsi="Aptos"/>
                                <w:b/>
                                <w:bCs/>
                              </w:rPr>
                              <w:t>How did you feel when that happened?</w:t>
                            </w:r>
                          </w:p>
                          <w:p w14:paraId="132DD95E" w14:textId="77777777" w:rsidR="000164E4" w:rsidRPr="00340FEB" w:rsidRDefault="000164E4" w:rsidP="000164E4">
                            <w:pPr>
                              <w:spacing w:line="240" w:lineRule="auto"/>
                              <w:rPr>
                                <w:rFonts w:ascii="Aptos" w:hAnsi="Aptos"/>
                                <w:b/>
                                <w:bCs/>
                              </w:rPr>
                            </w:pPr>
                            <w:r w:rsidRPr="00340FEB">
                              <w:rPr>
                                <w:rFonts w:ascii="Aptos" w:hAnsi="Aptos"/>
                              </w:rPr>
                              <w:t xml:space="preserve">g. </w:t>
                            </w:r>
                            <w:r w:rsidRPr="00340FEB">
                              <w:rPr>
                                <w:rFonts w:ascii="Aptos" w:hAnsi="Aptos"/>
                                <w:b/>
                                <w:bCs/>
                              </w:rPr>
                              <w:t>What were you thinking about when that happened?</w:t>
                            </w:r>
                          </w:p>
                          <w:p w14:paraId="60F8B181" w14:textId="77777777" w:rsidR="000164E4" w:rsidRPr="00340FEB" w:rsidRDefault="000164E4" w:rsidP="000164E4">
                            <w:pPr>
                              <w:spacing w:line="240" w:lineRule="auto"/>
                              <w:rPr>
                                <w:rFonts w:ascii="Aptos" w:hAnsi="Aptos"/>
                                <w:b/>
                                <w:bCs/>
                              </w:rPr>
                            </w:pPr>
                            <w:r w:rsidRPr="00340FEB">
                              <w:rPr>
                                <w:rFonts w:ascii="Aptos" w:hAnsi="Aptos"/>
                              </w:rPr>
                              <w:t xml:space="preserve">h. </w:t>
                            </w:r>
                            <w:r w:rsidRPr="00340FEB">
                              <w:rPr>
                                <w:rFonts w:ascii="Aptos" w:hAnsi="Aptos"/>
                                <w:b/>
                                <w:bCs/>
                              </w:rPr>
                              <w:t>Can you tell me more about…..?</w:t>
                            </w:r>
                          </w:p>
                          <w:p w14:paraId="3FBE9135" w14:textId="77777777" w:rsidR="000164E4" w:rsidRPr="00340FEB" w:rsidRDefault="000164E4" w:rsidP="000164E4">
                            <w:pPr>
                              <w:rPr>
                                <w:rFonts w:ascii="Aptos" w:hAnsi="Apto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CF432" id="_x0000_t202" coordsize="21600,21600" o:spt="202" path="m,l,21600r21600,l21600,xe">
                <v:stroke joinstyle="miter"/>
                <v:path gradientshapeok="t" o:connecttype="rect"/>
              </v:shapetype>
              <v:shape id="Text Box 2" o:spid="_x0000_s1026" type="#_x0000_t202" style="position:absolute;left:0;text-align:left;margin-left:298.75pt;margin-top:.5pt;width:152.25pt;height:192.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">
                <v:textbox>
                  <w:txbxContent>
                    <w:p w14:paraId="6F4CBC98" w14:textId="77777777" w:rsidR="000164E4" w:rsidRPr="00340FEB" w:rsidRDefault="000164E4" w:rsidP="000164E4">
                      <w:pPr>
                        <w:spacing w:line="240" w:lineRule="auto"/>
                        <w:rPr>
                          <w:rFonts w:ascii="Aptos" w:hAnsi="Aptos"/>
                        </w:rPr>
                      </w:pPr>
                      <w:r>
                        <w:t>e</w:t>
                      </w:r>
                      <w:r w:rsidRPr="005D2991">
                        <w:rPr>
                          <w:b/>
                          <w:bCs/>
                        </w:rPr>
                        <w:t xml:space="preserve">. </w:t>
                      </w:r>
                      <w:r w:rsidRPr="00340FEB">
                        <w:rPr>
                          <w:rFonts w:ascii="Aptos" w:hAnsi="Aptos"/>
                          <w:b/>
                          <w:bCs/>
                        </w:rPr>
                        <w:t>What is it like to have that happen?</w:t>
                      </w:r>
                    </w:p>
                    <w:p w14:paraId="6DEC094E" w14:textId="77777777" w:rsidR="000164E4" w:rsidRPr="00340FEB" w:rsidRDefault="000164E4" w:rsidP="000164E4">
                      <w:pPr>
                        <w:spacing w:line="240" w:lineRule="auto"/>
                        <w:rPr>
                          <w:rFonts w:ascii="Aptos" w:hAnsi="Aptos"/>
                          <w:b/>
                          <w:bCs/>
                        </w:rPr>
                      </w:pPr>
                      <w:r w:rsidRPr="00340FEB">
                        <w:rPr>
                          <w:rFonts w:ascii="Aptos" w:hAnsi="Aptos"/>
                        </w:rPr>
                        <w:t xml:space="preserve">f. </w:t>
                      </w:r>
                      <w:r w:rsidRPr="00340FEB">
                        <w:rPr>
                          <w:rFonts w:ascii="Aptos" w:hAnsi="Aptos"/>
                          <w:b/>
                          <w:bCs/>
                        </w:rPr>
                        <w:t>How did you feel when that happened?</w:t>
                      </w:r>
                    </w:p>
                    <w:p w14:paraId="132DD95E" w14:textId="77777777" w:rsidR="000164E4" w:rsidRPr="00340FEB" w:rsidRDefault="000164E4" w:rsidP="000164E4">
                      <w:pPr>
                        <w:spacing w:line="240" w:lineRule="auto"/>
                        <w:rPr>
                          <w:rFonts w:ascii="Aptos" w:hAnsi="Aptos"/>
                          <w:b/>
                          <w:bCs/>
                        </w:rPr>
                      </w:pPr>
                      <w:r w:rsidRPr="00340FEB">
                        <w:rPr>
                          <w:rFonts w:ascii="Aptos" w:hAnsi="Aptos"/>
                        </w:rPr>
                        <w:t xml:space="preserve">g. </w:t>
                      </w:r>
                      <w:r w:rsidRPr="00340FEB">
                        <w:rPr>
                          <w:rFonts w:ascii="Aptos" w:hAnsi="Aptos"/>
                          <w:b/>
                          <w:bCs/>
                        </w:rPr>
                        <w:t>What were you thinking about when that happened?</w:t>
                      </w:r>
                    </w:p>
                    <w:p w14:paraId="60F8B181" w14:textId="77777777" w:rsidR="000164E4" w:rsidRPr="00340FEB" w:rsidRDefault="000164E4" w:rsidP="000164E4">
                      <w:pPr>
                        <w:spacing w:line="240" w:lineRule="auto"/>
                        <w:rPr>
                          <w:rFonts w:ascii="Aptos" w:hAnsi="Aptos"/>
                          <w:b/>
                          <w:bCs/>
                        </w:rPr>
                      </w:pPr>
                      <w:r w:rsidRPr="00340FEB">
                        <w:rPr>
                          <w:rFonts w:ascii="Aptos" w:hAnsi="Aptos"/>
                        </w:rPr>
                        <w:t xml:space="preserve">h. </w:t>
                      </w:r>
                      <w:r w:rsidRPr="00340FEB">
                        <w:rPr>
                          <w:rFonts w:ascii="Aptos" w:hAnsi="Aptos"/>
                          <w:b/>
                          <w:bCs/>
                        </w:rPr>
                        <w:t>Can you tell me more about</w:t>
                      </w:r>
                      <w:proofErr w:type="gramStart"/>
                      <w:r w:rsidRPr="00340FEB">
                        <w:rPr>
                          <w:rFonts w:ascii="Aptos" w:hAnsi="Aptos"/>
                          <w:b/>
                          <w:bCs/>
                        </w:rPr>
                        <w:t>…..?</w:t>
                      </w:r>
                      <w:proofErr w:type="gramEnd"/>
                    </w:p>
                    <w:p w14:paraId="3FBE9135" w14:textId="77777777" w:rsidR="000164E4" w:rsidRPr="00340FEB" w:rsidRDefault="000164E4" w:rsidP="000164E4">
                      <w:pPr>
                        <w:rPr>
                          <w:rFonts w:ascii="Aptos" w:hAnsi="Aptos"/>
                        </w:rPr>
                      </w:pPr>
                    </w:p>
                  </w:txbxContent>
                </v:textbox>
                <w10:wrap type="tight"/>
              </v:shape>
            </w:pict>
          </mc:Fallback>
        </mc:AlternateContent>
      </w:r>
      <w:r w:rsidRPr="000164E4">
        <w:rPr>
          <w:rFonts w:ascii="Aptos" w:eastAsia="Times New Roman" w:hAnsi="Aptos" w:cs="Times New Roman"/>
          <w:b/>
          <w:bCs/>
        </w:rPr>
        <w:t>When you think of resilience, what comes to mind?</w:t>
      </w:r>
    </w:p>
    <w:p w14:paraId="22E55611" w14:textId="77777777" w:rsidR="000164E4" w:rsidRPr="000164E4" w:rsidRDefault="000164E4" w:rsidP="000164E4">
      <w:pPr>
        <w:numPr>
          <w:ilvl w:val="0"/>
          <w:numId w:val="33"/>
        </w:numPr>
        <w:spacing w:after="160" w:line="259" w:lineRule="auto"/>
        <w:contextualSpacing/>
        <w:rPr>
          <w:rFonts w:ascii="Aptos" w:eastAsia="Times New Roman" w:hAnsi="Aptos" w:cs="Times New Roman"/>
          <w:b/>
          <w:bCs/>
        </w:rPr>
      </w:pPr>
      <w:r w:rsidRPr="000164E4">
        <w:rPr>
          <w:rFonts w:ascii="Aptos" w:eastAsia="Times New Roman" w:hAnsi="Aptos" w:cs="Times New Roman"/>
          <w:b/>
          <w:bCs/>
        </w:rPr>
        <w:t xml:space="preserve">Tell me about your experience of </w:t>
      </w:r>
      <w:r w:rsidRPr="000164E4">
        <w:rPr>
          <w:rFonts w:ascii="Aptos" w:eastAsia="Times New Roman" w:hAnsi="Aptos" w:cs="Times New Roman"/>
          <w:b/>
          <w:bCs/>
          <w:highlight w:val="yellow"/>
        </w:rPr>
        <w:t>mentor support</w:t>
      </w:r>
      <w:r w:rsidRPr="000164E4">
        <w:rPr>
          <w:rFonts w:ascii="Aptos" w:eastAsia="Times New Roman" w:hAnsi="Aptos" w:cs="Times New Roman"/>
          <w:b/>
          <w:bCs/>
        </w:rPr>
        <w:t>.</w:t>
      </w:r>
    </w:p>
    <w:p w14:paraId="5323A211" w14:textId="77777777" w:rsidR="000164E4" w:rsidRPr="000164E4" w:rsidRDefault="000164E4" w:rsidP="000164E4">
      <w:pPr>
        <w:numPr>
          <w:ilvl w:val="0"/>
          <w:numId w:val="34"/>
        </w:numPr>
        <w:spacing w:after="160" w:line="259" w:lineRule="auto"/>
        <w:contextualSpacing/>
        <w:rPr>
          <w:rFonts w:ascii="Aptos" w:eastAsia="Times New Roman" w:hAnsi="Aptos" w:cs="Times New Roman"/>
        </w:rPr>
      </w:pPr>
      <w:r w:rsidRPr="000164E4">
        <w:rPr>
          <w:rFonts w:ascii="Aptos" w:eastAsia="Times New Roman" w:hAnsi="Aptos" w:cs="Times New Roman"/>
        </w:rPr>
        <w:t>Did this support or hinder your resilience?</w:t>
      </w:r>
    </w:p>
    <w:p w14:paraId="190D427D" w14:textId="77777777" w:rsidR="000164E4" w:rsidRPr="000164E4" w:rsidRDefault="000164E4" w:rsidP="000164E4">
      <w:pPr>
        <w:numPr>
          <w:ilvl w:val="0"/>
          <w:numId w:val="34"/>
        </w:numPr>
        <w:spacing w:after="160" w:line="259" w:lineRule="auto"/>
        <w:contextualSpacing/>
        <w:rPr>
          <w:rFonts w:ascii="Aptos" w:eastAsia="Times New Roman" w:hAnsi="Aptos" w:cs="Times New Roman"/>
        </w:rPr>
      </w:pPr>
      <w:r w:rsidRPr="000164E4">
        <w:rPr>
          <w:rFonts w:ascii="Aptos" w:eastAsia="Times New Roman" w:hAnsi="Aptos" w:cs="Times New Roman"/>
        </w:rPr>
        <w:t>Can you tell me about a time when….?</w:t>
      </w:r>
    </w:p>
    <w:p w14:paraId="2CBC86DC" w14:textId="77777777" w:rsidR="000164E4" w:rsidRPr="000164E4" w:rsidRDefault="000164E4" w:rsidP="000164E4">
      <w:pPr>
        <w:numPr>
          <w:ilvl w:val="0"/>
          <w:numId w:val="33"/>
        </w:numPr>
        <w:spacing w:after="160" w:line="259" w:lineRule="auto"/>
        <w:contextualSpacing/>
        <w:rPr>
          <w:rFonts w:ascii="Aptos" w:eastAsia="Times New Roman" w:hAnsi="Aptos" w:cs="Times New Roman"/>
          <w:b/>
          <w:bCs/>
        </w:rPr>
      </w:pPr>
      <w:r w:rsidRPr="000164E4">
        <w:rPr>
          <w:rFonts w:ascii="Aptos" w:eastAsia="Times New Roman" w:hAnsi="Aptos" w:cs="Times New Roman"/>
          <w:b/>
          <w:bCs/>
        </w:rPr>
        <w:t xml:space="preserve">Tell me about your </w:t>
      </w:r>
      <w:r w:rsidRPr="000164E4">
        <w:rPr>
          <w:rFonts w:ascii="Aptos" w:eastAsia="Times New Roman" w:hAnsi="Aptos" w:cs="Times New Roman"/>
          <w:b/>
          <w:bCs/>
          <w:highlight w:val="yellow"/>
        </w:rPr>
        <w:t>relationship</w:t>
      </w:r>
      <w:r w:rsidRPr="000164E4">
        <w:rPr>
          <w:rFonts w:ascii="Aptos" w:eastAsia="Times New Roman" w:hAnsi="Aptos" w:cs="Times New Roman"/>
          <w:b/>
          <w:bCs/>
        </w:rPr>
        <w:t xml:space="preserve"> with your mentor.</w:t>
      </w:r>
    </w:p>
    <w:p w14:paraId="578E6A68" w14:textId="77777777" w:rsidR="000164E4" w:rsidRPr="000164E4" w:rsidRDefault="000164E4" w:rsidP="000164E4">
      <w:pPr>
        <w:spacing w:after="160" w:line="480" w:lineRule="auto"/>
        <w:ind w:left="720"/>
        <w:contextualSpacing/>
        <w:rPr>
          <w:rFonts w:ascii="Aptos" w:eastAsia="Times New Roman" w:hAnsi="Aptos" w:cs="Times New Roman"/>
        </w:rPr>
      </w:pPr>
      <w:r w:rsidRPr="000164E4">
        <w:rPr>
          <w:rFonts w:ascii="Aptos" w:eastAsia="Times New Roman" w:hAnsi="Aptos" w:cs="Times New Roman"/>
        </w:rPr>
        <w:t>a. Did this support or hinder your resilience?</w:t>
      </w:r>
    </w:p>
    <w:p w14:paraId="0D94F25F" w14:textId="77777777" w:rsidR="000164E4" w:rsidRPr="000164E4" w:rsidRDefault="000164E4" w:rsidP="000164E4">
      <w:pPr>
        <w:spacing w:after="160" w:line="480" w:lineRule="auto"/>
        <w:ind w:left="720"/>
        <w:contextualSpacing/>
        <w:rPr>
          <w:rFonts w:ascii="Aptos" w:eastAsia="Times New Roman" w:hAnsi="Aptos" w:cs="Times New Roman"/>
        </w:rPr>
      </w:pPr>
      <w:r w:rsidRPr="000164E4">
        <w:rPr>
          <w:rFonts w:ascii="Aptos" w:eastAsia="Times New Roman" w:hAnsi="Aptos" w:cs="Times New Roman"/>
        </w:rPr>
        <w:t>b. Can you tell me about a time when….?</w:t>
      </w:r>
    </w:p>
    <w:p w14:paraId="2622F124" w14:textId="77777777" w:rsidR="000164E4" w:rsidRPr="000164E4" w:rsidRDefault="000164E4" w:rsidP="000164E4">
      <w:pPr>
        <w:spacing w:after="160" w:line="480" w:lineRule="auto"/>
        <w:ind w:left="720" w:hanging="397"/>
        <w:rPr>
          <w:rFonts w:ascii="Aptos" w:eastAsia="Times New Roman" w:hAnsi="Aptos" w:cs="Times New Roman"/>
        </w:rPr>
      </w:pPr>
      <w:r w:rsidRPr="000164E4">
        <w:rPr>
          <w:rFonts w:ascii="Aptos" w:eastAsia="Times New Roman" w:hAnsi="Aptos" w:cs="Times New Roman"/>
        </w:rPr>
        <w:t xml:space="preserve">4. </w:t>
      </w:r>
      <w:r w:rsidRPr="000164E4">
        <w:rPr>
          <w:rFonts w:ascii="Aptos" w:eastAsia="Times New Roman" w:hAnsi="Aptos" w:cs="Times New Roman"/>
        </w:rPr>
        <w:tab/>
        <w:t>Now that we have spent some time reflecting, is there anything else you would like to add about what resilience means to you?</w:t>
      </w:r>
    </w:p>
    <w:p w14:paraId="6DC81D44" w14:textId="77777777" w:rsidR="00340FEB" w:rsidRDefault="00340FEB" w:rsidP="00340FEB">
      <w:pPr>
        <w:spacing w:after="160" w:line="480" w:lineRule="auto"/>
        <w:rPr>
          <w:rFonts w:ascii="Calibri" w:eastAsia="Times New Roman" w:hAnsi="Calibri" w:cs="Times New Roman"/>
          <w:sz w:val="21"/>
          <w:szCs w:val="21"/>
        </w:rPr>
      </w:pPr>
    </w:p>
    <w:p w14:paraId="12E2D103" w14:textId="77777777" w:rsidR="00340FEB" w:rsidRDefault="00340FEB" w:rsidP="00340FEB">
      <w:pPr>
        <w:spacing w:after="160" w:line="480" w:lineRule="auto"/>
        <w:rPr>
          <w:rFonts w:ascii="Calibri" w:eastAsia="Times New Roman" w:hAnsi="Calibri" w:cs="Times New Roman"/>
          <w:sz w:val="21"/>
          <w:szCs w:val="21"/>
        </w:rPr>
      </w:pPr>
    </w:p>
    <w:p w14:paraId="1D885578" w14:textId="77777777" w:rsidR="00340FEB" w:rsidRDefault="00340FEB" w:rsidP="00340FEB">
      <w:pPr>
        <w:spacing w:after="160" w:line="480" w:lineRule="auto"/>
        <w:rPr>
          <w:rFonts w:ascii="Calibri" w:eastAsia="Times New Roman" w:hAnsi="Calibri" w:cs="Times New Roman"/>
          <w:sz w:val="21"/>
          <w:szCs w:val="21"/>
        </w:rPr>
      </w:pPr>
    </w:p>
    <w:p w14:paraId="44F3A489" w14:textId="77777777" w:rsidR="00340FEB" w:rsidRDefault="00340FEB" w:rsidP="00340FEB">
      <w:pPr>
        <w:spacing w:after="160" w:line="480" w:lineRule="auto"/>
        <w:rPr>
          <w:rFonts w:ascii="Calibri" w:eastAsia="Times New Roman" w:hAnsi="Calibri" w:cs="Times New Roman"/>
          <w:sz w:val="21"/>
          <w:szCs w:val="21"/>
        </w:rPr>
      </w:pPr>
    </w:p>
    <w:p w14:paraId="48A4537B" w14:textId="77777777" w:rsidR="00340FEB" w:rsidRDefault="00340FEB" w:rsidP="00340FEB">
      <w:pPr>
        <w:spacing w:after="160" w:line="480" w:lineRule="auto"/>
        <w:rPr>
          <w:rFonts w:ascii="Calibri" w:eastAsia="Times New Roman" w:hAnsi="Calibri" w:cs="Times New Roman"/>
          <w:sz w:val="21"/>
          <w:szCs w:val="21"/>
        </w:rPr>
      </w:pPr>
    </w:p>
    <w:p w14:paraId="64151B59" w14:textId="77777777" w:rsidR="00340FEB" w:rsidRDefault="00340FEB" w:rsidP="00340FEB">
      <w:pPr>
        <w:spacing w:after="160" w:line="480" w:lineRule="auto"/>
        <w:rPr>
          <w:rFonts w:ascii="Calibri" w:eastAsia="Times New Roman" w:hAnsi="Calibri" w:cs="Times New Roman"/>
          <w:sz w:val="21"/>
          <w:szCs w:val="21"/>
        </w:rPr>
      </w:pPr>
    </w:p>
    <w:p w14:paraId="2599C843" w14:textId="77777777" w:rsidR="00340FEB" w:rsidRDefault="00340FEB" w:rsidP="00340FEB">
      <w:pPr>
        <w:spacing w:after="160" w:line="480" w:lineRule="auto"/>
        <w:rPr>
          <w:rFonts w:ascii="Calibri" w:eastAsia="Times New Roman" w:hAnsi="Calibri" w:cs="Times New Roman"/>
          <w:sz w:val="21"/>
          <w:szCs w:val="21"/>
        </w:rPr>
      </w:pPr>
    </w:p>
    <w:p w14:paraId="2A77638F" w14:textId="0AFA2CA7" w:rsidR="00340FEB" w:rsidRDefault="00340FEB" w:rsidP="00340FEB">
      <w:pPr>
        <w:pStyle w:val="Heading2"/>
        <w:rPr>
          <w:rFonts w:eastAsia="Times New Roman"/>
        </w:rPr>
      </w:pPr>
      <w:bookmarkStart w:id="53" w:name="_Toc171527127"/>
      <w:r>
        <w:rPr>
          <w:rFonts w:eastAsia="Times New Roman"/>
        </w:rPr>
        <w:lastRenderedPageBreak/>
        <w:t xml:space="preserve">Appendix B: </w:t>
      </w:r>
      <w:r w:rsidR="006106DB">
        <w:rPr>
          <w:rFonts w:eastAsia="Times New Roman"/>
        </w:rPr>
        <w:t>Journal Reflections (</w:t>
      </w:r>
      <w:r w:rsidR="00422F30">
        <w:rPr>
          <w:rFonts w:eastAsia="Times New Roman"/>
        </w:rPr>
        <w:t>Examples)</w:t>
      </w:r>
      <w:bookmarkEnd w:id="53"/>
    </w:p>
    <w:p w14:paraId="13433690" w14:textId="6FE8433F" w:rsidR="00911C56" w:rsidRDefault="008566AE" w:rsidP="00B218A8">
      <w:r>
        <w:rPr>
          <w:noProof/>
        </w:rPr>
        <w:drawing>
          <wp:anchor distT="0" distB="0" distL="114300" distR="114300" simplePos="0" relativeHeight="251663360" behindDoc="1" locked="0" layoutInCell="1" allowOverlap="1" wp14:anchorId="22EF75B7" wp14:editId="40EA3071">
            <wp:simplePos x="0" y="0"/>
            <wp:positionH relativeFrom="column">
              <wp:posOffset>-333375</wp:posOffset>
            </wp:positionH>
            <wp:positionV relativeFrom="paragraph">
              <wp:posOffset>3589020</wp:posOffset>
            </wp:positionV>
            <wp:extent cx="6313170" cy="4135755"/>
            <wp:effectExtent l="0" t="0" r="0" b="0"/>
            <wp:wrapTight wrapText="bothSides">
              <wp:wrapPolygon edited="0">
                <wp:start x="0" y="0"/>
                <wp:lineTo x="0" y="21491"/>
                <wp:lineTo x="21509" y="21491"/>
                <wp:lineTo x="21509" y="0"/>
                <wp:lineTo x="0" y="0"/>
              </wp:wrapPolygon>
            </wp:wrapTight>
            <wp:docPr id="1375363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13170" cy="4135755"/>
                    </a:xfrm>
                    <a:prstGeom prst="rect">
                      <a:avLst/>
                    </a:prstGeom>
                    <a:noFill/>
                  </pic:spPr>
                </pic:pic>
              </a:graphicData>
            </a:graphic>
            <wp14:sizeRelH relativeFrom="margin">
              <wp14:pctWidth>0</wp14:pctWidth>
            </wp14:sizeRelH>
            <wp14:sizeRelV relativeFrom="margin">
              <wp14:pctHeight>0</wp14:pctHeight>
            </wp14:sizeRelV>
          </wp:anchor>
        </w:drawing>
      </w:r>
      <w:r w:rsidR="006F4F7A">
        <w:rPr>
          <w:noProof/>
        </w:rPr>
        <w:drawing>
          <wp:anchor distT="0" distB="0" distL="114300" distR="114300" simplePos="0" relativeHeight="251662336" behindDoc="1" locked="0" layoutInCell="1" allowOverlap="1" wp14:anchorId="2DE4F767" wp14:editId="60A53648">
            <wp:simplePos x="0" y="0"/>
            <wp:positionH relativeFrom="page">
              <wp:posOffset>610235</wp:posOffset>
            </wp:positionH>
            <wp:positionV relativeFrom="paragraph">
              <wp:posOffset>184467</wp:posOffset>
            </wp:positionV>
            <wp:extent cx="6287770" cy="3451860"/>
            <wp:effectExtent l="0" t="0" r="0" b="0"/>
            <wp:wrapTight wrapText="bothSides">
              <wp:wrapPolygon edited="0">
                <wp:start x="0" y="0"/>
                <wp:lineTo x="0" y="21457"/>
                <wp:lineTo x="21530" y="21457"/>
                <wp:lineTo x="21530" y="0"/>
                <wp:lineTo x="0" y="0"/>
              </wp:wrapPolygon>
            </wp:wrapTight>
            <wp:docPr id="7060159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87770" cy="3451860"/>
                    </a:xfrm>
                    <a:prstGeom prst="rect">
                      <a:avLst/>
                    </a:prstGeom>
                    <a:noFill/>
                  </pic:spPr>
                </pic:pic>
              </a:graphicData>
            </a:graphic>
            <wp14:sizeRelH relativeFrom="margin">
              <wp14:pctWidth>0</wp14:pctWidth>
            </wp14:sizeRelH>
            <wp14:sizeRelV relativeFrom="margin">
              <wp14:pctHeight>0</wp14:pctHeight>
            </wp14:sizeRelV>
          </wp:anchor>
        </w:drawing>
      </w:r>
    </w:p>
    <w:p w14:paraId="62852623" w14:textId="419A244C" w:rsidR="008566AE" w:rsidRDefault="00E0005F" w:rsidP="00D46B23">
      <w:pPr>
        <w:spacing w:line="480" w:lineRule="auto"/>
      </w:pPr>
      <w:r>
        <w:t>*</w:t>
      </w:r>
      <w:proofErr w:type="gramStart"/>
      <w:r>
        <w:t>continued</w:t>
      </w:r>
      <w:proofErr w:type="gramEnd"/>
      <w:r>
        <w:t xml:space="preserve"> on </w:t>
      </w:r>
      <w:r w:rsidR="00351AC6">
        <w:t xml:space="preserve">the </w:t>
      </w:r>
      <w:r>
        <w:t>next page.</w:t>
      </w:r>
    </w:p>
    <w:p w14:paraId="731FA2A0" w14:textId="77777777" w:rsidR="00EF2E08" w:rsidRDefault="0060523A" w:rsidP="00D46B23">
      <w:pPr>
        <w:spacing w:line="480" w:lineRule="auto"/>
      </w:pPr>
      <w:r>
        <w:rPr>
          <w:noProof/>
        </w:rPr>
        <w:lastRenderedPageBreak/>
        <w:drawing>
          <wp:anchor distT="0" distB="0" distL="114300" distR="114300" simplePos="0" relativeHeight="251665408" behindDoc="1" locked="0" layoutInCell="1" allowOverlap="1" wp14:anchorId="61FB6380" wp14:editId="20E0FFEF">
            <wp:simplePos x="0" y="0"/>
            <wp:positionH relativeFrom="column">
              <wp:posOffset>-390525</wp:posOffset>
            </wp:positionH>
            <wp:positionV relativeFrom="paragraph">
              <wp:posOffset>4466908</wp:posOffset>
            </wp:positionV>
            <wp:extent cx="6457950" cy="1223645"/>
            <wp:effectExtent l="0" t="0" r="0" b="0"/>
            <wp:wrapTight wrapText="bothSides">
              <wp:wrapPolygon edited="0">
                <wp:start x="0" y="0"/>
                <wp:lineTo x="0" y="21185"/>
                <wp:lineTo x="21536" y="21185"/>
                <wp:lineTo x="21536" y="0"/>
                <wp:lineTo x="0" y="0"/>
              </wp:wrapPolygon>
            </wp:wrapTight>
            <wp:docPr id="47339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2">
                      <a:extLst>
                        <a:ext uri="{28A0092B-C50C-407E-A947-70E740481C1C}">
                          <a14:useLocalDpi xmlns:a14="http://schemas.microsoft.com/office/drawing/2010/main" val="0"/>
                        </a:ext>
                      </a:extLst>
                    </a:blip>
                    <a:srcRect t="15230"/>
                    <a:stretch/>
                  </pic:blipFill>
                  <pic:spPr bwMode="auto">
                    <a:xfrm>
                      <a:off x="0" y="0"/>
                      <a:ext cx="6457950"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ECA">
        <w:rPr>
          <w:noProof/>
        </w:rPr>
        <w:drawing>
          <wp:anchor distT="0" distB="0" distL="114300" distR="114300" simplePos="0" relativeHeight="251664384" behindDoc="1" locked="0" layoutInCell="1" allowOverlap="1" wp14:anchorId="1E785761" wp14:editId="184EF9E9">
            <wp:simplePos x="0" y="0"/>
            <wp:positionH relativeFrom="column">
              <wp:posOffset>-352425</wp:posOffset>
            </wp:positionH>
            <wp:positionV relativeFrom="paragraph">
              <wp:posOffset>285</wp:posOffset>
            </wp:positionV>
            <wp:extent cx="6338888" cy="4151179"/>
            <wp:effectExtent l="0" t="0" r="5080" b="1905"/>
            <wp:wrapTight wrapText="bothSides">
              <wp:wrapPolygon edited="0">
                <wp:start x="0" y="0"/>
                <wp:lineTo x="0" y="21511"/>
                <wp:lineTo x="21552" y="21511"/>
                <wp:lineTo x="21552" y="0"/>
                <wp:lineTo x="0" y="0"/>
              </wp:wrapPolygon>
            </wp:wrapTight>
            <wp:docPr id="1379191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39842" cy="4151804"/>
                    </a:xfrm>
                    <a:prstGeom prst="rect">
                      <a:avLst/>
                    </a:prstGeom>
                    <a:noFill/>
                  </pic:spPr>
                </pic:pic>
              </a:graphicData>
            </a:graphic>
            <wp14:sizeRelH relativeFrom="margin">
              <wp14:pctWidth>0</wp14:pctWidth>
            </wp14:sizeRelH>
            <wp14:sizeRelV relativeFrom="margin">
              <wp14:pctHeight>0</wp14:pctHeight>
            </wp14:sizeRelV>
          </wp:anchor>
        </w:drawing>
      </w:r>
      <w:r w:rsidR="00351AC6">
        <w:t>Examples from later in the study</w:t>
      </w:r>
      <w:r w:rsidR="00EF2E08">
        <w:tab/>
      </w:r>
    </w:p>
    <w:p w14:paraId="636643AA" w14:textId="0D4692EC" w:rsidR="00FC2CD4" w:rsidRDefault="00E342CB" w:rsidP="00D46B23">
      <w:pPr>
        <w:spacing w:line="480" w:lineRule="auto"/>
      </w:pPr>
      <w:r>
        <w:t>*Journal extracts on next page</w:t>
      </w:r>
      <w:r w:rsidR="00FC2CD4">
        <w:tab/>
      </w:r>
      <w:r w:rsidR="00FC2CD4">
        <w:tab/>
      </w:r>
    </w:p>
    <w:p w14:paraId="0FE399B7" w14:textId="77777777" w:rsidR="00694BEF" w:rsidRDefault="00694BEF" w:rsidP="00FC2CD4">
      <w:pPr>
        <w:pStyle w:val="Heading2"/>
        <w:sectPr w:rsidR="00694BEF" w:rsidSect="008F4360">
          <w:headerReference w:type="default" r:id="rId74"/>
          <w:footerReference w:type="default" r:id="rId75"/>
          <w:pgSz w:w="11906" w:h="16838"/>
          <w:pgMar w:top="1440" w:right="1440" w:bottom="1440" w:left="1440" w:header="708" w:footer="708" w:gutter="0"/>
          <w:pgNumType w:start="0"/>
          <w:cols w:space="708"/>
          <w:titlePg/>
          <w:docGrid w:linePitch="360"/>
        </w:sectPr>
      </w:pPr>
    </w:p>
    <w:p w14:paraId="53EAB832" w14:textId="00A0EE3A" w:rsidR="00EF2E08" w:rsidRDefault="00DC5091" w:rsidP="00E342CB">
      <w:r>
        <w:rPr>
          <w:noProof/>
        </w:rPr>
        <w:lastRenderedPageBreak/>
        <w:drawing>
          <wp:anchor distT="0" distB="0" distL="114300" distR="114300" simplePos="0" relativeHeight="251691008" behindDoc="1" locked="0" layoutInCell="1" allowOverlap="1" wp14:anchorId="2B394735" wp14:editId="7F6B378C">
            <wp:simplePos x="0" y="0"/>
            <wp:positionH relativeFrom="margin">
              <wp:align>left</wp:align>
            </wp:positionH>
            <wp:positionV relativeFrom="paragraph">
              <wp:posOffset>171450</wp:posOffset>
            </wp:positionV>
            <wp:extent cx="5140325" cy="3427730"/>
            <wp:effectExtent l="0" t="0" r="3175" b="1270"/>
            <wp:wrapTight wrapText="bothSides">
              <wp:wrapPolygon edited="0">
                <wp:start x="0" y="0"/>
                <wp:lineTo x="0" y="21488"/>
                <wp:lineTo x="21533" y="21488"/>
                <wp:lineTo x="21533" y="0"/>
                <wp:lineTo x="0" y="0"/>
              </wp:wrapPolygon>
            </wp:wrapTight>
            <wp:docPr id="2038691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brightnessContrast bright="20000" contrast="-20000"/>
                              </a14:imgEffect>
                            </a14:imgLayer>
                          </a14:imgProps>
                        </a:ext>
                        <a:ext uri="{28A0092B-C50C-407E-A947-70E740481C1C}">
                          <a14:useLocalDpi xmlns:a14="http://schemas.microsoft.com/office/drawing/2010/main" val="0"/>
                        </a:ext>
                      </a:extLst>
                    </a:blip>
                    <a:srcRect l="37077"/>
                    <a:stretch/>
                  </pic:blipFill>
                  <pic:spPr bwMode="auto">
                    <a:xfrm>
                      <a:off x="0" y="0"/>
                      <a:ext cx="5140325" cy="342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2CB">
        <w:t>Extract</w:t>
      </w:r>
      <w:r w:rsidR="00FF1939">
        <w:t xml:space="preserve"> example </w:t>
      </w:r>
      <w:r w:rsidR="00E342CB">
        <w:t>corresponding to journal reflection tables</w:t>
      </w:r>
      <w:r w:rsidR="00E342CB">
        <w:tab/>
      </w:r>
      <w:r w:rsidR="00E342CB">
        <w:tab/>
      </w:r>
    </w:p>
    <w:p w14:paraId="333730C7" w14:textId="402B824E" w:rsidR="00FF1939" w:rsidRDefault="00FF1939" w:rsidP="00E342CB"/>
    <w:p w14:paraId="5B5CC5EA" w14:textId="00568A51" w:rsidR="00E342CB" w:rsidRDefault="00244985" w:rsidP="00E342CB">
      <w:bookmarkStart w:id="54" w:name="_Toc171527128"/>
      <w:r>
        <w:rPr>
          <w:noProof/>
        </w:rPr>
        <w:drawing>
          <wp:anchor distT="0" distB="0" distL="114300" distR="114300" simplePos="0" relativeHeight="251692032" behindDoc="1" locked="0" layoutInCell="1" allowOverlap="1" wp14:anchorId="0028FCD3" wp14:editId="7D473269">
            <wp:simplePos x="0" y="0"/>
            <wp:positionH relativeFrom="margin">
              <wp:posOffset>2397125</wp:posOffset>
            </wp:positionH>
            <wp:positionV relativeFrom="paragraph">
              <wp:posOffset>2540</wp:posOffset>
            </wp:positionV>
            <wp:extent cx="2914015" cy="4027805"/>
            <wp:effectExtent l="0" t="0" r="635" b="0"/>
            <wp:wrapTight wrapText="bothSides">
              <wp:wrapPolygon edited="0">
                <wp:start x="0" y="0"/>
                <wp:lineTo x="0" y="21454"/>
                <wp:lineTo x="21463" y="21454"/>
                <wp:lineTo x="21463" y="0"/>
                <wp:lineTo x="0" y="0"/>
              </wp:wrapPolygon>
            </wp:wrapTight>
            <wp:docPr id="353287701" name="Picture 8"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87701" name="Picture 8" descr="A close up of a paper&#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914015" cy="4027805"/>
                    </a:xfrm>
                    <a:prstGeom prst="rect">
                      <a:avLst/>
                    </a:prstGeom>
                  </pic:spPr>
                </pic:pic>
              </a:graphicData>
            </a:graphic>
            <wp14:sizeRelH relativeFrom="margin">
              <wp14:pctWidth>0</wp14:pctWidth>
            </wp14:sizeRelH>
            <wp14:sizeRelV relativeFrom="margin">
              <wp14:pctHeight>0</wp14:pctHeight>
            </wp14:sizeRelV>
          </wp:anchor>
        </w:drawing>
      </w:r>
      <w:bookmarkEnd w:id="54"/>
    </w:p>
    <w:p w14:paraId="50089DEE" w14:textId="5438A30C" w:rsidR="00E342CB" w:rsidRDefault="00E342CB" w:rsidP="00E342CB"/>
    <w:p w14:paraId="23A0BBB1" w14:textId="563EACFA" w:rsidR="00167D55" w:rsidRDefault="00167D55" w:rsidP="00E342CB"/>
    <w:p w14:paraId="75AEAE9B" w14:textId="77777777" w:rsidR="00167D55" w:rsidRDefault="00167D55" w:rsidP="00E342CB"/>
    <w:p w14:paraId="043A9D85" w14:textId="556B95CC" w:rsidR="00167D55" w:rsidRDefault="00167D55" w:rsidP="00E342CB"/>
    <w:p w14:paraId="7152E74F" w14:textId="77777777" w:rsidR="00167D55" w:rsidRDefault="00167D55" w:rsidP="00E342CB"/>
    <w:p w14:paraId="2B4804E8" w14:textId="08979BDB" w:rsidR="00167D55" w:rsidRDefault="00167D55" w:rsidP="00E342CB"/>
    <w:p w14:paraId="3476D411" w14:textId="621D75F5" w:rsidR="00FF1939" w:rsidRDefault="00FF1939" w:rsidP="00E342CB"/>
    <w:p w14:paraId="5185A285" w14:textId="5F73CFB2" w:rsidR="00FF1939" w:rsidRDefault="00FF1939" w:rsidP="00E342CB"/>
    <w:p w14:paraId="5D3A1E4E" w14:textId="4FD06E2B" w:rsidR="00FF1939" w:rsidRDefault="00FF1939" w:rsidP="00E342CB"/>
    <w:p w14:paraId="14DC790A" w14:textId="29AA4690" w:rsidR="00FF1939" w:rsidRDefault="00FF1939" w:rsidP="00E342CB"/>
    <w:p w14:paraId="794F7F6D" w14:textId="0B60E4DE" w:rsidR="00FF1939" w:rsidRDefault="00FF1939" w:rsidP="00E342CB"/>
    <w:p w14:paraId="7EC1F7AF" w14:textId="77777777" w:rsidR="00FF1939" w:rsidRDefault="00FF1939" w:rsidP="00E342CB"/>
    <w:p w14:paraId="4D8C07C8" w14:textId="4F1857D8" w:rsidR="00FF1939" w:rsidRDefault="00FF1939" w:rsidP="00E342CB"/>
    <w:p w14:paraId="51B765A7" w14:textId="1C14419A" w:rsidR="00FF1939" w:rsidRDefault="00FF1939" w:rsidP="00E342CB"/>
    <w:p w14:paraId="00459302" w14:textId="74AF3121" w:rsidR="00FF1939" w:rsidRDefault="00FF1939" w:rsidP="00E342CB"/>
    <w:p w14:paraId="2AA2FD06" w14:textId="77777777" w:rsidR="00FF1939" w:rsidRDefault="00FF1939" w:rsidP="00E342CB"/>
    <w:p w14:paraId="0A5101DF" w14:textId="77777777" w:rsidR="00FF1939" w:rsidRDefault="00FF1939" w:rsidP="00E342CB"/>
    <w:p w14:paraId="05A90CE4" w14:textId="49D1A26D" w:rsidR="00E342CB" w:rsidRDefault="00E342CB" w:rsidP="00E342CB">
      <w:r>
        <w:t xml:space="preserve"> </w:t>
      </w:r>
      <w:r w:rsidR="00FF1939">
        <w:t xml:space="preserve">Extract </w:t>
      </w:r>
      <w:r>
        <w:t xml:space="preserve">corresponding to </w:t>
      </w:r>
      <w:r w:rsidR="00FF1939">
        <w:t xml:space="preserve">the </w:t>
      </w:r>
      <w:r>
        <w:t xml:space="preserve">quoted entry </w:t>
      </w:r>
    </w:p>
    <w:p w14:paraId="1C6566AF" w14:textId="692D0CF2" w:rsidR="00E342CB" w:rsidRDefault="00E342CB" w:rsidP="00E342CB"/>
    <w:p w14:paraId="4CE84B0D" w14:textId="5FABF17A" w:rsidR="00253A6C" w:rsidRDefault="00244985" w:rsidP="00FC2CD4">
      <w:pPr>
        <w:pStyle w:val="Heading2"/>
      </w:pPr>
      <w:bookmarkStart w:id="55" w:name="_Toc171263590"/>
      <w:bookmarkStart w:id="56" w:name="_Toc171367042"/>
      <w:bookmarkStart w:id="57" w:name="_Toc171402405"/>
      <w:bookmarkStart w:id="58" w:name="_Toc171454127"/>
      <w:bookmarkStart w:id="59" w:name="_Toc171527131"/>
      <w:r w:rsidRPr="005C0FE0">
        <w:rPr>
          <w:rFonts w:ascii="Aptos" w:eastAsia="Aptos" w:hAnsi="Aptos" w:cs="Times New Roman"/>
          <w:noProof/>
          <w:color w:val="auto"/>
          <w:sz w:val="24"/>
          <w:szCs w:val="24"/>
        </w:rPr>
        <w:lastRenderedPageBreak/>
        <w:drawing>
          <wp:anchor distT="0" distB="0" distL="114300" distR="114300" simplePos="0" relativeHeight="251700224" behindDoc="1" locked="0" layoutInCell="1" allowOverlap="1" wp14:anchorId="3E6707BE" wp14:editId="2F5FB915">
            <wp:simplePos x="0" y="0"/>
            <wp:positionH relativeFrom="margin">
              <wp:posOffset>1031240</wp:posOffset>
            </wp:positionH>
            <wp:positionV relativeFrom="margin">
              <wp:posOffset>396240</wp:posOffset>
            </wp:positionV>
            <wp:extent cx="3545205" cy="8863330"/>
            <wp:effectExtent l="0" t="0" r="0" b="0"/>
            <wp:wrapSquare wrapText="bothSides"/>
            <wp:docPr id="2068839990" name="Picture 18"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39990" name="Picture 18" descr="A screenshot of a 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3545205" cy="8863330"/>
                    </a:xfrm>
                    <a:prstGeom prst="rect">
                      <a:avLst/>
                    </a:prstGeom>
                  </pic:spPr>
                </pic:pic>
              </a:graphicData>
            </a:graphic>
          </wp:anchor>
        </w:drawing>
      </w:r>
      <w:bookmarkStart w:id="60" w:name="_Toc171527130"/>
      <w:bookmarkEnd w:id="55"/>
      <w:bookmarkEnd w:id="56"/>
      <w:bookmarkEnd w:id="57"/>
      <w:bookmarkEnd w:id="58"/>
      <w:bookmarkEnd w:id="59"/>
      <w:r w:rsidR="00FC2CD4">
        <w:t xml:space="preserve">Appendix C: </w:t>
      </w:r>
      <w:r w:rsidR="00253A6C">
        <w:t>Research Timeline</w:t>
      </w:r>
      <w:bookmarkEnd w:id="60"/>
    </w:p>
    <w:p w14:paraId="00D34DB4" w14:textId="7A026910" w:rsidR="00694BEF" w:rsidRDefault="00694BEF" w:rsidP="00FC2CD4">
      <w:pPr>
        <w:pStyle w:val="Heading2"/>
      </w:pPr>
    </w:p>
    <w:p w14:paraId="690405A3" w14:textId="77777777" w:rsidR="00FF1939" w:rsidRDefault="00FF1939" w:rsidP="00FF1939"/>
    <w:p w14:paraId="2B7D4EE6" w14:textId="77777777" w:rsidR="00FF1939" w:rsidRPr="00FF1939" w:rsidRDefault="00FF1939" w:rsidP="00FF1939"/>
    <w:p w14:paraId="74338F14" w14:textId="4DA18CCF" w:rsidR="00694BEF" w:rsidRDefault="00694BEF" w:rsidP="00694BEF"/>
    <w:p w14:paraId="26D9A0E5" w14:textId="41DBD2A1" w:rsidR="004560CE" w:rsidRPr="004560CE" w:rsidRDefault="004560CE" w:rsidP="004560CE"/>
    <w:p w14:paraId="298CBCFA" w14:textId="362D47B9" w:rsidR="00694BEF" w:rsidRPr="00694BEF" w:rsidRDefault="00694BEF" w:rsidP="00694BEF">
      <w:pPr>
        <w:sectPr w:rsidR="00694BEF" w:rsidRPr="00694BEF" w:rsidSect="004560CE">
          <w:pgSz w:w="11906" w:h="16838"/>
          <w:pgMar w:top="1440" w:right="1440" w:bottom="1440" w:left="1440" w:header="709" w:footer="709" w:gutter="0"/>
          <w:cols w:space="708"/>
          <w:titlePg/>
          <w:docGrid w:linePitch="360"/>
        </w:sectPr>
      </w:pPr>
    </w:p>
    <w:p w14:paraId="4BD84BCE" w14:textId="20B9BA9F" w:rsidR="00244985" w:rsidRDefault="00FD4CB7" w:rsidP="006A060F">
      <w:pPr>
        <w:pStyle w:val="Heading2"/>
      </w:pPr>
      <w:bookmarkStart w:id="61" w:name="_Toc171527132"/>
      <w:r>
        <w:lastRenderedPageBreak/>
        <w:t>Appendix D: Coding Process (Example)</w:t>
      </w:r>
      <w:bookmarkEnd w:id="61"/>
    </w:p>
    <w:p w14:paraId="27CFA1ED" w14:textId="72D78DD2" w:rsidR="00244985" w:rsidRDefault="00244985" w:rsidP="00FD4CB7"/>
    <w:p w14:paraId="563AA55B" w14:textId="07B0ED63" w:rsidR="00FD4CB7" w:rsidRDefault="00E17337" w:rsidP="00FD4CB7">
      <w:r>
        <w:t>P</w:t>
      </w:r>
      <w:r w:rsidR="007342F0">
        <w:t>1</w:t>
      </w:r>
      <w:r>
        <w:t xml:space="preserve"> annotations</w:t>
      </w:r>
      <w:r w:rsidR="007342F0">
        <w:t xml:space="preserve"> – Example Page</w:t>
      </w:r>
    </w:p>
    <w:p w14:paraId="2FA97F4A" w14:textId="75CEA6FC" w:rsidR="00E227A9" w:rsidRDefault="00244985" w:rsidP="00FD4CB7">
      <w:pPr>
        <w:rPr>
          <w:sz w:val="20"/>
          <w:szCs w:val="20"/>
        </w:rPr>
      </w:pPr>
      <w:r>
        <w:rPr>
          <w:noProof/>
        </w:rPr>
        <w:drawing>
          <wp:anchor distT="0" distB="0" distL="114300" distR="114300" simplePos="0" relativeHeight="251701248" behindDoc="1" locked="0" layoutInCell="1" allowOverlap="1" wp14:anchorId="2737DBCC" wp14:editId="7E0B0AA9">
            <wp:simplePos x="0" y="0"/>
            <wp:positionH relativeFrom="column">
              <wp:posOffset>-280988</wp:posOffset>
            </wp:positionH>
            <wp:positionV relativeFrom="paragraph">
              <wp:posOffset>131762</wp:posOffset>
            </wp:positionV>
            <wp:extent cx="3597910" cy="4788535"/>
            <wp:effectExtent l="0" t="0" r="2540" b="0"/>
            <wp:wrapTight wrapText="bothSides">
              <wp:wrapPolygon edited="0">
                <wp:start x="0" y="0"/>
                <wp:lineTo x="0" y="21483"/>
                <wp:lineTo x="21501" y="21483"/>
                <wp:lineTo x="21501" y="0"/>
                <wp:lineTo x="0" y="0"/>
              </wp:wrapPolygon>
            </wp:wrapTight>
            <wp:docPr id="11058195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7910" cy="4788535"/>
                    </a:xfrm>
                    <a:prstGeom prst="rect">
                      <a:avLst/>
                    </a:prstGeom>
                    <a:noFill/>
                  </pic:spPr>
                </pic:pic>
              </a:graphicData>
            </a:graphic>
          </wp:anchor>
        </w:drawing>
      </w:r>
      <w:r w:rsidR="007342F0">
        <w:rPr>
          <w:sz w:val="20"/>
          <w:szCs w:val="20"/>
        </w:rPr>
        <w:tab/>
      </w:r>
      <w:r w:rsidR="007342F0">
        <w:rPr>
          <w:sz w:val="20"/>
          <w:szCs w:val="20"/>
        </w:rPr>
        <w:tab/>
      </w:r>
      <w:r w:rsidR="007342F0">
        <w:rPr>
          <w:sz w:val="20"/>
          <w:szCs w:val="20"/>
        </w:rPr>
        <w:tab/>
      </w:r>
      <w:r w:rsidR="007342F0">
        <w:rPr>
          <w:sz w:val="20"/>
          <w:szCs w:val="20"/>
        </w:rPr>
        <w:tab/>
      </w:r>
      <w:r w:rsidR="007342F0">
        <w:rPr>
          <w:sz w:val="20"/>
          <w:szCs w:val="20"/>
        </w:rPr>
        <w:tab/>
      </w:r>
    </w:p>
    <w:p w14:paraId="126B8587" w14:textId="1A38E87A" w:rsidR="007342F0" w:rsidRDefault="007342F0" w:rsidP="00FD4CB7">
      <w:pPr>
        <w:rPr>
          <w:sz w:val="20"/>
          <w:szCs w:val="20"/>
        </w:rPr>
      </w:pPr>
    </w:p>
    <w:p w14:paraId="6CE4F907" w14:textId="77777777" w:rsidR="007342F0" w:rsidRDefault="007342F0" w:rsidP="00FD4CB7">
      <w:pPr>
        <w:rPr>
          <w:sz w:val="20"/>
          <w:szCs w:val="20"/>
        </w:rPr>
      </w:pPr>
    </w:p>
    <w:p w14:paraId="560780F6" w14:textId="77777777" w:rsidR="007342F0" w:rsidRDefault="007342F0" w:rsidP="00FD4CB7">
      <w:pPr>
        <w:rPr>
          <w:sz w:val="20"/>
          <w:szCs w:val="20"/>
        </w:rPr>
      </w:pPr>
    </w:p>
    <w:p w14:paraId="724762B5" w14:textId="77777777" w:rsidR="007342F0" w:rsidRDefault="007342F0" w:rsidP="00FD4CB7">
      <w:pPr>
        <w:rPr>
          <w:sz w:val="20"/>
          <w:szCs w:val="20"/>
        </w:rPr>
      </w:pPr>
    </w:p>
    <w:p w14:paraId="78910013" w14:textId="77777777" w:rsidR="007342F0" w:rsidRDefault="007342F0" w:rsidP="00FD4CB7">
      <w:pPr>
        <w:rPr>
          <w:sz w:val="20"/>
          <w:szCs w:val="20"/>
        </w:rPr>
      </w:pPr>
    </w:p>
    <w:p w14:paraId="017A0BA1" w14:textId="77777777" w:rsidR="007342F0" w:rsidRDefault="007342F0" w:rsidP="00FD4CB7">
      <w:pPr>
        <w:rPr>
          <w:sz w:val="20"/>
          <w:szCs w:val="20"/>
        </w:rPr>
      </w:pPr>
    </w:p>
    <w:p w14:paraId="688B0BBE" w14:textId="77777777" w:rsidR="007342F0" w:rsidRDefault="007342F0" w:rsidP="00FD4CB7">
      <w:pPr>
        <w:rPr>
          <w:sz w:val="20"/>
          <w:szCs w:val="20"/>
        </w:rPr>
      </w:pPr>
    </w:p>
    <w:p w14:paraId="122ABD76" w14:textId="77777777" w:rsidR="007342F0" w:rsidRDefault="007342F0" w:rsidP="00FD4CB7">
      <w:pPr>
        <w:rPr>
          <w:sz w:val="20"/>
          <w:szCs w:val="20"/>
        </w:rPr>
      </w:pPr>
    </w:p>
    <w:p w14:paraId="4D2E5079" w14:textId="77777777" w:rsidR="007342F0" w:rsidRDefault="007342F0" w:rsidP="00FD4CB7">
      <w:pPr>
        <w:rPr>
          <w:sz w:val="20"/>
          <w:szCs w:val="20"/>
        </w:rPr>
      </w:pPr>
    </w:p>
    <w:p w14:paraId="0C545DAB" w14:textId="77777777" w:rsidR="007342F0" w:rsidRDefault="007342F0" w:rsidP="00FD4CB7">
      <w:pPr>
        <w:rPr>
          <w:sz w:val="20"/>
          <w:szCs w:val="20"/>
        </w:rPr>
      </w:pPr>
    </w:p>
    <w:p w14:paraId="0330C0C8" w14:textId="77777777" w:rsidR="007342F0" w:rsidRDefault="007342F0" w:rsidP="00FD4CB7">
      <w:pPr>
        <w:rPr>
          <w:sz w:val="20"/>
          <w:szCs w:val="20"/>
        </w:rPr>
      </w:pPr>
    </w:p>
    <w:p w14:paraId="0FC7B305" w14:textId="77777777" w:rsidR="007342F0" w:rsidRDefault="007342F0" w:rsidP="00FD4CB7">
      <w:pPr>
        <w:rPr>
          <w:sz w:val="20"/>
          <w:szCs w:val="20"/>
        </w:rPr>
      </w:pPr>
    </w:p>
    <w:p w14:paraId="4CD437BF" w14:textId="77777777" w:rsidR="007342F0" w:rsidRDefault="007342F0" w:rsidP="00FD4CB7">
      <w:pPr>
        <w:rPr>
          <w:sz w:val="20"/>
          <w:szCs w:val="20"/>
        </w:rPr>
      </w:pPr>
    </w:p>
    <w:p w14:paraId="27E0F78E" w14:textId="77777777" w:rsidR="007342F0" w:rsidRDefault="007342F0" w:rsidP="00FD4CB7">
      <w:pPr>
        <w:rPr>
          <w:sz w:val="20"/>
          <w:szCs w:val="20"/>
        </w:rPr>
      </w:pPr>
    </w:p>
    <w:p w14:paraId="36211660" w14:textId="77777777" w:rsidR="007342F0" w:rsidRDefault="007342F0" w:rsidP="00FD4CB7">
      <w:pPr>
        <w:rPr>
          <w:sz w:val="20"/>
          <w:szCs w:val="20"/>
        </w:rPr>
      </w:pPr>
    </w:p>
    <w:p w14:paraId="53B4EC9A" w14:textId="77777777" w:rsidR="007342F0" w:rsidRDefault="007342F0" w:rsidP="00FD4CB7">
      <w:pPr>
        <w:rPr>
          <w:sz w:val="20"/>
          <w:szCs w:val="20"/>
        </w:rPr>
      </w:pPr>
    </w:p>
    <w:p w14:paraId="2F416C91" w14:textId="77777777" w:rsidR="007342F0" w:rsidRDefault="007342F0" w:rsidP="00FD4CB7">
      <w:pPr>
        <w:rPr>
          <w:sz w:val="20"/>
          <w:szCs w:val="20"/>
        </w:rPr>
      </w:pPr>
    </w:p>
    <w:p w14:paraId="12C53502" w14:textId="668F9390" w:rsidR="007342F0" w:rsidRDefault="007342F0" w:rsidP="00FD4CB7">
      <w:pPr>
        <w:rPr>
          <w:sz w:val="20"/>
          <w:szCs w:val="20"/>
        </w:rPr>
      </w:pPr>
    </w:p>
    <w:p w14:paraId="50442404" w14:textId="77777777" w:rsidR="00244985" w:rsidRDefault="00244985" w:rsidP="007342F0">
      <w:pPr>
        <w:pStyle w:val="Heading2"/>
      </w:pPr>
      <w:bookmarkStart w:id="62" w:name="_Toc171527133"/>
    </w:p>
    <w:p w14:paraId="21687428" w14:textId="77777777" w:rsidR="00244985" w:rsidRDefault="00244985" w:rsidP="007342F0">
      <w:pPr>
        <w:pStyle w:val="Heading2"/>
      </w:pPr>
    </w:p>
    <w:p w14:paraId="1F7CF346" w14:textId="3F7967E1" w:rsidR="00244985" w:rsidRDefault="00244985" w:rsidP="007342F0">
      <w:pPr>
        <w:pStyle w:val="Heading2"/>
      </w:pPr>
      <w:r>
        <w:rPr>
          <w:noProof/>
        </w:rPr>
        <w:drawing>
          <wp:anchor distT="0" distB="0" distL="114300" distR="114300" simplePos="0" relativeHeight="251668480" behindDoc="1" locked="0" layoutInCell="1" allowOverlap="1" wp14:anchorId="58FCDEFB" wp14:editId="2F92F430">
            <wp:simplePos x="0" y="0"/>
            <wp:positionH relativeFrom="page">
              <wp:align>right</wp:align>
            </wp:positionH>
            <wp:positionV relativeFrom="paragraph">
              <wp:posOffset>482600</wp:posOffset>
            </wp:positionV>
            <wp:extent cx="3786505" cy="2837180"/>
            <wp:effectExtent l="0" t="0" r="4445" b="1270"/>
            <wp:wrapTight wrapText="bothSides">
              <wp:wrapPolygon edited="0">
                <wp:start x="0" y="0"/>
                <wp:lineTo x="0" y="21465"/>
                <wp:lineTo x="21517" y="21465"/>
                <wp:lineTo x="21517" y="0"/>
                <wp:lineTo x="0" y="0"/>
              </wp:wrapPolygon>
            </wp:wrapTight>
            <wp:docPr id="8496586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BEBA8EAE-BF5A-486C-A8C5-ECC9F3942E4B}">
                          <a14:imgProps xmlns:a14="http://schemas.microsoft.com/office/drawing/2010/main">
                            <a14:imgLayer r:embed="rId8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86505" cy="2837180"/>
                    </a:xfrm>
                    <a:prstGeom prst="rect">
                      <a:avLst/>
                    </a:prstGeom>
                    <a:noFill/>
                  </pic:spPr>
                </pic:pic>
              </a:graphicData>
            </a:graphic>
            <wp14:sizeRelH relativeFrom="margin">
              <wp14:pctWidth>0</wp14:pctWidth>
            </wp14:sizeRelH>
            <wp14:sizeRelV relativeFrom="margin">
              <wp14:pctHeight>0</wp14:pctHeight>
            </wp14:sizeRelV>
          </wp:anchor>
        </w:drawing>
      </w:r>
    </w:p>
    <w:p w14:paraId="2E009A1F" w14:textId="13EC48F4" w:rsidR="00244985" w:rsidRDefault="00244985" w:rsidP="007342F0">
      <w:pPr>
        <w:pStyle w:val="Heading2"/>
      </w:pPr>
    </w:p>
    <w:p w14:paraId="7C3AA91A" w14:textId="5FBC4045" w:rsidR="00244985" w:rsidRDefault="006A060F" w:rsidP="006A060F">
      <w:r w:rsidRPr="006A060F">
        <w:t>P1: Example developing summary</w:t>
      </w:r>
    </w:p>
    <w:p w14:paraId="60712731" w14:textId="77777777" w:rsidR="00244985" w:rsidRDefault="00244985" w:rsidP="006A060F"/>
    <w:p w14:paraId="4CCB4C98" w14:textId="77777777" w:rsidR="00244985" w:rsidRDefault="00244985" w:rsidP="007342F0">
      <w:pPr>
        <w:pStyle w:val="Heading2"/>
      </w:pPr>
    </w:p>
    <w:p w14:paraId="585931D8" w14:textId="77777777" w:rsidR="00244985" w:rsidRDefault="00244985" w:rsidP="007342F0">
      <w:pPr>
        <w:pStyle w:val="Heading2"/>
      </w:pPr>
    </w:p>
    <w:p w14:paraId="77B131DE" w14:textId="77777777" w:rsidR="00244985" w:rsidRDefault="00244985" w:rsidP="007342F0">
      <w:pPr>
        <w:pStyle w:val="Heading2"/>
      </w:pPr>
    </w:p>
    <w:p w14:paraId="4ABECC5C" w14:textId="77777777" w:rsidR="00244985" w:rsidRDefault="00244985" w:rsidP="007342F0">
      <w:pPr>
        <w:pStyle w:val="Heading2"/>
      </w:pPr>
    </w:p>
    <w:p w14:paraId="2846602D" w14:textId="77777777" w:rsidR="00244985" w:rsidRDefault="00244985" w:rsidP="007342F0">
      <w:pPr>
        <w:pStyle w:val="Heading2"/>
      </w:pPr>
    </w:p>
    <w:p w14:paraId="06D1BF24" w14:textId="77777777" w:rsidR="006A060F" w:rsidRDefault="006A060F" w:rsidP="006A060F"/>
    <w:p w14:paraId="55C02AB7" w14:textId="77777777" w:rsidR="006A060F" w:rsidRDefault="006A060F" w:rsidP="006A060F"/>
    <w:p w14:paraId="7C2CA185" w14:textId="77777777" w:rsidR="006A060F" w:rsidRDefault="006A060F" w:rsidP="006A060F"/>
    <w:p w14:paraId="66BDA83E" w14:textId="77777777" w:rsidR="006A060F" w:rsidRPr="006A060F" w:rsidRDefault="006A060F" w:rsidP="006A060F"/>
    <w:p w14:paraId="3F549C14" w14:textId="14B2BE97" w:rsidR="007342F0" w:rsidRDefault="007342F0" w:rsidP="007342F0">
      <w:pPr>
        <w:pStyle w:val="Heading2"/>
      </w:pPr>
      <w:r>
        <w:lastRenderedPageBreak/>
        <w:t>Appendix E</w:t>
      </w:r>
      <w:r w:rsidR="00CD0EDA">
        <w:t>: Playing with the Data</w:t>
      </w:r>
      <w:bookmarkEnd w:id="62"/>
    </w:p>
    <w:p w14:paraId="022C076E" w14:textId="77777777" w:rsidR="00BA419B" w:rsidRPr="00BA419B" w:rsidRDefault="00BA419B" w:rsidP="00BA419B"/>
    <w:p w14:paraId="260F0B81" w14:textId="77777777" w:rsidR="00BA419B" w:rsidRDefault="00BA419B" w:rsidP="00BA419B">
      <w:r>
        <w:t xml:space="preserve">An example of close annotations looking just at the language used when discussing tensions in navigating power dynamics. </w:t>
      </w:r>
    </w:p>
    <w:p w14:paraId="2A391D5F" w14:textId="77777777" w:rsidR="00BA419B" w:rsidRDefault="00BA419B" w:rsidP="00BA419B">
      <w:r w:rsidRPr="008206C6">
        <w:rPr>
          <w:noProof/>
        </w:rPr>
        <w:drawing>
          <wp:inline distT="0" distB="0" distL="0" distR="0" wp14:anchorId="441737AF" wp14:editId="49BFFA7A">
            <wp:extent cx="5731510" cy="2570480"/>
            <wp:effectExtent l="0" t="0" r="0" b="0"/>
            <wp:docPr id="3517026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02645" name="Picture 1" descr="A screenshot of a computer&#10;&#10;Description automatically generated"/>
                    <pic:cNvPicPr/>
                  </pic:nvPicPr>
                  <pic:blipFill>
                    <a:blip r:embed="rId84"/>
                    <a:stretch>
                      <a:fillRect/>
                    </a:stretch>
                  </pic:blipFill>
                  <pic:spPr>
                    <a:xfrm>
                      <a:off x="0" y="0"/>
                      <a:ext cx="5731510" cy="2570480"/>
                    </a:xfrm>
                    <a:prstGeom prst="rect">
                      <a:avLst/>
                    </a:prstGeom>
                  </pic:spPr>
                </pic:pic>
              </a:graphicData>
            </a:graphic>
          </wp:inline>
        </w:drawing>
      </w:r>
    </w:p>
    <w:p w14:paraId="6C288041" w14:textId="77777777" w:rsidR="00BA419B" w:rsidRPr="008206C6" w:rsidRDefault="00BA419B" w:rsidP="00BA419B">
      <w:r>
        <w:t xml:space="preserve">Participants 2 and 4 – example word cloud summarising the language participants used related to navigating their identity. </w:t>
      </w:r>
    </w:p>
    <w:p w14:paraId="68CD2709" w14:textId="77777777" w:rsidR="00BA419B" w:rsidRDefault="00BA419B" w:rsidP="00BA419B">
      <w:r w:rsidRPr="00803307">
        <w:rPr>
          <w:rFonts w:ascii="Times New Roman" w:eastAsia="Times New Roman" w:hAnsi="Times New Roman" w:cs="Times New Roman"/>
          <w:noProof/>
          <w:lang w:eastAsia="en-GB"/>
        </w:rPr>
        <w:drawing>
          <wp:anchor distT="0" distB="0" distL="114300" distR="114300" simplePos="0" relativeHeight="251670528" behindDoc="1" locked="0" layoutInCell="1" allowOverlap="1" wp14:anchorId="64F8F31C" wp14:editId="3D935C61">
            <wp:simplePos x="0" y="0"/>
            <wp:positionH relativeFrom="margin">
              <wp:posOffset>2825539</wp:posOffset>
            </wp:positionH>
            <wp:positionV relativeFrom="paragraph">
              <wp:posOffset>82761</wp:posOffset>
            </wp:positionV>
            <wp:extent cx="3595370" cy="3595370"/>
            <wp:effectExtent l="0" t="0" r="0" b="0"/>
            <wp:wrapTight wrapText="bothSides">
              <wp:wrapPolygon edited="0">
                <wp:start x="0" y="0"/>
                <wp:lineTo x="0" y="21516"/>
                <wp:lineTo x="21516" y="21516"/>
                <wp:lineTo x="21516" y="0"/>
                <wp:lineTo x="0" y="0"/>
              </wp:wrapPolygon>
            </wp:wrapTight>
            <wp:docPr id="4242145" name="Picture 2" descr="A person's hea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145" name="Picture 2" descr="A person's head with text&#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95370" cy="359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6C6">
        <w:rPr>
          <w:noProof/>
        </w:rPr>
        <w:drawing>
          <wp:anchor distT="0" distB="0" distL="114300" distR="114300" simplePos="0" relativeHeight="251671552" behindDoc="1" locked="0" layoutInCell="1" allowOverlap="1" wp14:anchorId="594BBB98" wp14:editId="4968A590">
            <wp:simplePos x="0" y="0"/>
            <wp:positionH relativeFrom="column">
              <wp:posOffset>-352808</wp:posOffset>
            </wp:positionH>
            <wp:positionV relativeFrom="paragraph">
              <wp:posOffset>252113</wp:posOffset>
            </wp:positionV>
            <wp:extent cx="3059556" cy="3059556"/>
            <wp:effectExtent l="0" t="0" r="0" b="0"/>
            <wp:wrapTight wrapText="bothSides">
              <wp:wrapPolygon edited="0">
                <wp:start x="9684" y="134"/>
                <wp:lineTo x="8608" y="672"/>
                <wp:lineTo x="6321" y="2152"/>
                <wp:lineTo x="6321" y="2690"/>
                <wp:lineTo x="5380" y="4707"/>
                <wp:lineTo x="4976" y="7801"/>
                <wp:lineTo x="4976" y="8742"/>
                <wp:lineTo x="6321" y="11163"/>
                <wp:lineTo x="7801" y="13315"/>
                <wp:lineTo x="5111" y="15467"/>
                <wp:lineTo x="4169" y="16408"/>
                <wp:lineTo x="3093" y="17619"/>
                <wp:lineTo x="2286" y="19771"/>
                <wp:lineTo x="2286" y="21385"/>
                <wp:lineTo x="19233" y="21385"/>
                <wp:lineTo x="19233" y="19771"/>
                <wp:lineTo x="18560" y="17619"/>
                <wp:lineTo x="17081" y="16139"/>
                <wp:lineTo x="13853" y="13315"/>
                <wp:lineTo x="16543" y="9011"/>
                <wp:lineTo x="16543" y="7532"/>
                <wp:lineTo x="16274" y="4707"/>
                <wp:lineTo x="15601" y="3228"/>
                <wp:lineTo x="15198" y="2555"/>
                <wp:lineTo x="12643" y="134"/>
                <wp:lineTo x="9684" y="134"/>
              </wp:wrapPolygon>
            </wp:wrapTight>
            <wp:docPr id="1456621520" name="Picture 1" descr="A person with text in the shape of a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21520" name="Picture 1" descr="A person with text in the shape of a head&#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59556" cy="3059556"/>
                    </a:xfrm>
                    <a:prstGeom prst="rect">
                      <a:avLst/>
                    </a:prstGeom>
                    <a:noFill/>
                    <a:ln>
                      <a:noFill/>
                    </a:ln>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15F73FD" w14:textId="77777777" w:rsidR="00BA419B" w:rsidRDefault="00BA419B" w:rsidP="00BA419B"/>
    <w:p w14:paraId="67482602" w14:textId="77777777" w:rsidR="00DC6622" w:rsidRDefault="00DC6622" w:rsidP="00BA419B"/>
    <w:p w14:paraId="1C51C189" w14:textId="77777777" w:rsidR="00DC6622" w:rsidRDefault="00DC6622" w:rsidP="00BA419B"/>
    <w:p w14:paraId="7C2DB3D5" w14:textId="77777777" w:rsidR="00DC6622" w:rsidRDefault="00DC6622" w:rsidP="00BA419B"/>
    <w:p w14:paraId="6BEF7772" w14:textId="5E25338A" w:rsidR="00DC6622" w:rsidRDefault="00443EC2" w:rsidP="00BA419B">
      <w:r>
        <w:t>*</w:t>
      </w:r>
      <w:proofErr w:type="gramStart"/>
      <w:r>
        <w:t>Continued on</w:t>
      </w:r>
      <w:proofErr w:type="gramEnd"/>
      <w:r>
        <w:t xml:space="preserve"> next page. </w:t>
      </w:r>
    </w:p>
    <w:p w14:paraId="65F18414" w14:textId="77777777" w:rsidR="00BA419B" w:rsidRDefault="00BA419B" w:rsidP="00BA419B"/>
    <w:p w14:paraId="7D64E4EE" w14:textId="77777777" w:rsidR="00BA419B" w:rsidRPr="00EF0094" w:rsidRDefault="00BA419B" w:rsidP="00BA419B"/>
    <w:p w14:paraId="22AF6D5B" w14:textId="77777777" w:rsidR="00BA419B" w:rsidRDefault="00BA419B" w:rsidP="00BA419B"/>
    <w:p w14:paraId="3F030F4E" w14:textId="77777777" w:rsidR="00BA419B" w:rsidRDefault="00BA419B" w:rsidP="00BA419B">
      <w:r w:rsidRPr="00EF0094">
        <w:rPr>
          <w:noProof/>
        </w:rPr>
        <w:drawing>
          <wp:anchor distT="0" distB="0" distL="114300" distR="114300" simplePos="0" relativeHeight="251672576" behindDoc="1" locked="0" layoutInCell="1" allowOverlap="1" wp14:anchorId="4EA45C01" wp14:editId="2F3295A1">
            <wp:simplePos x="0" y="0"/>
            <wp:positionH relativeFrom="column">
              <wp:posOffset>-247042</wp:posOffset>
            </wp:positionH>
            <wp:positionV relativeFrom="paragraph">
              <wp:posOffset>102022</wp:posOffset>
            </wp:positionV>
            <wp:extent cx="2677795" cy="2994025"/>
            <wp:effectExtent l="0" t="0" r="0" b="0"/>
            <wp:wrapTight wrapText="bothSides">
              <wp:wrapPolygon edited="0">
                <wp:start x="0" y="0"/>
                <wp:lineTo x="0" y="21440"/>
                <wp:lineTo x="21513" y="21440"/>
                <wp:lineTo x="21513" y="0"/>
                <wp:lineTo x="0" y="0"/>
              </wp:wrapPolygon>
            </wp:wrapTight>
            <wp:docPr id="1444620552" name="Picture 3" descr="A tablet and sticky not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20552" name="Picture 3" descr="A tablet and sticky notes on a table&#10;&#10;Description automatically generated"/>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58" t="17424" r="2162" b="21145"/>
                    <a:stretch/>
                  </pic:blipFill>
                  <pic:spPr bwMode="auto">
                    <a:xfrm>
                      <a:off x="0" y="0"/>
                      <a:ext cx="2677795" cy="299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EF59B" w14:textId="77777777" w:rsidR="00BA419B" w:rsidRDefault="00BA419B" w:rsidP="00BA419B">
      <w:r>
        <w:t>Identifying key quotations from the data and making notes</w:t>
      </w:r>
    </w:p>
    <w:p w14:paraId="02D12616" w14:textId="77777777" w:rsidR="00BA419B" w:rsidRDefault="00BA419B" w:rsidP="00BA419B"/>
    <w:p w14:paraId="2CAEC753" w14:textId="77777777" w:rsidR="00BA419B" w:rsidRDefault="00BA419B" w:rsidP="00BA419B"/>
    <w:p w14:paraId="482190DF" w14:textId="77777777" w:rsidR="00BA419B" w:rsidRDefault="00BA419B" w:rsidP="00BA419B"/>
    <w:p w14:paraId="4ABFA410" w14:textId="77777777" w:rsidR="00BA419B" w:rsidRDefault="00BA419B" w:rsidP="00BA419B"/>
    <w:p w14:paraId="3505C69D" w14:textId="77777777" w:rsidR="00BA419B" w:rsidRDefault="00BA419B" w:rsidP="00BA419B"/>
    <w:p w14:paraId="39A155D8" w14:textId="77777777" w:rsidR="00BA419B" w:rsidRDefault="00BA419B" w:rsidP="00BA419B"/>
    <w:p w14:paraId="7D670D04" w14:textId="77777777" w:rsidR="00BA419B" w:rsidRDefault="00BA419B" w:rsidP="00BA419B"/>
    <w:p w14:paraId="756B5294" w14:textId="77777777" w:rsidR="00BA419B" w:rsidRDefault="00BA419B" w:rsidP="00BA419B"/>
    <w:p w14:paraId="6F8B8B0D" w14:textId="77777777" w:rsidR="007266EC" w:rsidRDefault="007266EC" w:rsidP="00BA419B"/>
    <w:p w14:paraId="736968EB" w14:textId="77777777" w:rsidR="007266EC" w:rsidRDefault="007266EC" w:rsidP="00BA419B"/>
    <w:p w14:paraId="29813191" w14:textId="77777777" w:rsidR="007266EC" w:rsidRDefault="007266EC" w:rsidP="00BA419B"/>
    <w:p w14:paraId="19F533CC" w14:textId="77777777" w:rsidR="007266EC" w:rsidRDefault="007266EC" w:rsidP="00BA419B"/>
    <w:p w14:paraId="5FDD1345" w14:textId="77777777" w:rsidR="007266EC" w:rsidRDefault="007266EC" w:rsidP="00BA419B"/>
    <w:p w14:paraId="0CA76D56" w14:textId="77777777" w:rsidR="007266EC" w:rsidRDefault="007266EC" w:rsidP="00BA419B"/>
    <w:p w14:paraId="1EE9B0E9" w14:textId="77777777" w:rsidR="003B043D" w:rsidRDefault="003B043D" w:rsidP="00BA419B"/>
    <w:p w14:paraId="314BE8FC" w14:textId="3C122386" w:rsidR="00BA419B" w:rsidRDefault="00BA419B" w:rsidP="00BA419B">
      <w:r>
        <w:t>Examples from a spreadsheet – making links and enabling filtering of data to see different connections showing evolving thinking and links to philosophy and literature where relevant (examples from each theme):</w:t>
      </w:r>
    </w:p>
    <w:p w14:paraId="4835D0B5" w14:textId="77777777" w:rsidR="00BA419B" w:rsidRDefault="00BA419B" w:rsidP="00BA419B">
      <w:r w:rsidRPr="00854CFE">
        <w:rPr>
          <w:noProof/>
        </w:rPr>
        <w:drawing>
          <wp:inline distT="0" distB="0" distL="0" distR="0" wp14:anchorId="18AEAE17" wp14:editId="005966DA">
            <wp:extent cx="5731510" cy="548005"/>
            <wp:effectExtent l="0" t="0" r="0" b="0"/>
            <wp:docPr id="162668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80309" name=""/>
                    <pic:cNvPicPr/>
                  </pic:nvPicPr>
                  <pic:blipFill>
                    <a:blip r:embed="rId88"/>
                    <a:stretch>
                      <a:fillRect/>
                    </a:stretch>
                  </pic:blipFill>
                  <pic:spPr>
                    <a:xfrm>
                      <a:off x="0" y="0"/>
                      <a:ext cx="5731510" cy="548005"/>
                    </a:xfrm>
                    <a:prstGeom prst="rect">
                      <a:avLst/>
                    </a:prstGeom>
                  </pic:spPr>
                </pic:pic>
              </a:graphicData>
            </a:graphic>
          </wp:inline>
        </w:drawing>
      </w:r>
    </w:p>
    <w:p w14:paraId="53947C54" w14:textId="77777777" w:rsidR="00BA419B" w:rsidRDefault="00BA419B" w:rsidP="00BA419B">
      <w:r w:rsidRPr="00854CFE">
        <w:rPr>
          <w:noProof/>
        </w:rPr>
        <w:drawing>
          <wp:inline distT="0" distB="0" distL="0" distR="0" wp14:anchorId="00CB590B" wp14:editId="1423B60B">
            <wp:extent cx="5731510" cy="661670"/>
            <wp:effectExtent l="0" t="0" r="0" b="0"/>
            <wp:docPr id="70013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32032" name=""/>
                    <pic:cNvPicPr/>
                  </pic:nvPicPr>
                  <pic:blipFill>
                    <a:blip r:embed="rId89"/>
                    <a:stretch>
                      <a:fillRect/>
                    </a:stretch>
                  </pic:blipFill>
                  <pic:spPr>
                    <a:xfrm>
                      <a:off x="0" y="0"/>
                      <a:ext cx="5731510" cy="661670"/>
                    </a:xfrm>
                    <a:prstGeom prst="rect">
                      <a:avLst/>
                    </a:prstGeom>
                  </pic:spPr>
                </pic:pic>
              </a:graphicData>
            </a:graphic>
          </wp:inline>
        </w:drawing>
      </w:r>
    </w:p>
    <w:p w14:paraId="027294C9" w14:textId="77777777" w:rsidR="00BA419B" w:rsidRDefault="00BA419B" w:rsidP="00BA419B">
      <w:r w:rsidRPr="00854CFE">
        <w:rPr>
          <w:noProof/>
        </w:rPr>
        <w:drawing>
          <wp:inline distT="0" distB="0" distL="0" distR="0" wp14:anchorId="390B8AF1" wp14:editId="0ADE0E87">
            <wp:extent cx="5731510" cy="501015"/>
            <wp:effectExtent l="0" t="0" r="0" b="0"/>
            <wp:docPr id="79887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79055" name=""/>
                    <pic:cNvPicPr/>
                  </pic:nvPicPr>
                  <pic:blipFill>
                    <a:blip r:embed="rId90"/>
                    <a:stretch>
                      <a:fillRect/>
                    </a:stretch>
                  </pic:blipFill>
                  <pic:spPr>
                    <a:xfrm>
                      <a:off x="0" y="0"/>
                      <a:ext cx="5731510" cy="501015"/>
                    </a:xfrm>
                    <a:prstGeom prst="rect">
                      <a:avLst/>
                    </a:prstGeom>
                  </pic:spPr>
                </pic:pic>
              </a:graphicData>
            </a:graphic>
          </wp:inline>
        </w:drawing>
      </w:r>
    </w:p>
    <w:p w14:paraId="00C29693" w14:textId="77777777" w:rsidR="00BA419B" w:rsidRPr="00854CFE" w:rsidRDefault="00BA419B" w:rsidP="00BA419B"/>
    <w:p w14:paraId="5B12FA40" w14:textId="77777777" w:rsidR="00CD0EDA" w:rsidRPr="00CD0EDA" w:rsidRDefault="00CD0EDA" w:rsidP="00CD0EDA"/>
    <w:p w14:paraId="69CBD7E4" w14:textId="77777777" w:rsidR="007342F0" w:rsidRDefault="007342F0" w:rsidP="007342F0"/>
    <w:p w14:paraId="46387419" w14:textId="77777777" w:rsidR="007C7E88" w:rsidRDefault="007C7E88" w:rsidP="007342F0"/>
    <w:p w14:paraId="402F18E5" w14:textId="77777777" w:rsidR="007C7E88" w:rsidRDefault="007C7E88" w:rsidP="007342F0"/>
    <w:p w14:paraId="0A4D9DB9" w14:textId="77777777" w:rsidR="007C7E88" w:rsidRDefault="007C7E88" w:rsidP="007342F0"/>
    <w:p w14:paraId="01B7353B" w14:textId="77777777" w:rsidR="007C7E88" w:rsidRDefault="007C7E88" w:rsidP="007342F0"/>
    <w:p w14:paraId="49B5041D" w14:textId="77777777" w:rsidR="007C7E88" w:rsidRDefault="007C7E88" w:rsidP="007342F0"/>
    <w:p w14:paraId="7C3F4987" w14:textId="77777777" w:rsidR="007C7E88" w:rsidRDefault="007C7E88" w:rsidP="007342F0"/>
    <w:p w14:paraId="2149909A" w14:textId="77777777" w:rsidR="007C7E88" w:rsidRDefault="007C7E88" w:rsidP="007342F0"/>
    <w:p w14:paraId="2D27C8D3" w14:textId="77777777" w:rsidR="007C7E88" w:rsidRDefault="007C7E88" w:rsidP="007342F0"/>
    <w:p w14:paraId="1C6ED0CE" w14:textId="77777777" w:rsidR="007C7E88" w:rsidRDefault="007C7E88" w:rsidP="007342F0"/>
    <w:p w14:paraId="6FFD0116" w14:textId="7EC1EDCD" w:rsidR="007C7E88" w:rsidRDefault="007C7E88" w:rsidP="007C7E88">
      <w:pPr>
        <w:pStyle w:val="Heading2"/>
      </w:pPr>
      <w:bookmarkStart w:id="63" w:name="_Toc171527134"/>
      <w:r>
        <w:lastRenderedPageBreak/>
        <w:t>Appendix F: Interpretative Summar</w:t>
      </w:r>
      <w:r w:rsidR="00F75CFE">
        <w:t>y Example</w:t>
      </w:r>
      <w:bookmarkEnd w:id="63"/>
    </w:p>
    <w:p w14:paraId="1546E14F" w14:textId="77777777" w:rsidR="003A7743" w:rsidRDefault="003A7743" w:rsidP="003A7743">
      <w:pPr>
        <w:spacing w:after="160" w:line="278" w:lineRule="auto"/>
        <w:rPr>
          <w:rFonts w:ascii="Aptos" w:eastAsia="Aptos" w:hAnsi="Aptos" w:cs="Times New Roman"/>
        </w:rPr>
      </w:pPr>
      <w:bookmarkStart w:id="64" w:name="_Hlk166407330"/>
    </w:p>
    <w:p w14:paraId="61FE7F25" w14:textId="4CFCB209" w:rsidR="003A7743" w:rsidRPr="003A7743" w:rsidRDefault="003A7743" w:rsidP="003A7743">
      <w:pPr>
        <w:spacing w:after="160" w:line="278" w:lineRule="auto"/>
        <w:rPr>
          <w:rFonts w:ascii="Aptos" w:eastAsia="Aptos" w:hAnsi="Aptos" w:cs="Times New Roman"/>
        </w:rPr>
      </w:pPr>
      <w:r w:rsidRPr="003A7743">
        <w:rPr>
          <w:rFonts w:ascii="Aptos" w:eastAsia="Aptos" w:hAnsi="Aptos" w:cs="Times New Roman"/>
        </w:rPr>
        <w:t xml:space="preserve">Interpretive Summary: </w:t>
      </w:r>
      <w:r w:rsidRPr="003A7743">
        <w:rPr>
          <w:rFonts w:ascii="Aptos" w:eastAsia="Aptos" w:hAnsi="Aptos" w:cs="Times New Roman"/>
          <w:b/>
          <w:bCs/>
        </w:rPr>
        <w:t>Participant 1</w:t>
      </w:r>
    </w:p>
    <w:bookmarkEnd w:id="64"/>
    <w:p w14:paraId="7B609C95" w14:textId="4386594D" w:rsidR="003A7743" w:rsidRPr="003A7743" w:rsidRDefault="003A7743" w:rsidP="003A7743">
      <w:pPr>
        <w:spacing w:after="160" w:line="278" w:lineRule="auto"/>
        <w:jc w:val="both"/>
        <w:rPr>
          <w:rFonts w:ascii="Aptos" w:eastAsia="Aptos" w:hAnsi="Aptos" w:cs="Times New Roman"/>
          <w:color w:val="000000"/>
        </w:rPr>
      </w:pPr>
      <w:r w:rsidRPr="003A7743">
        <w:rPr>
          <w:rFonts w:ascii="Aptos" w:eastAsia="Aptos" w:hAnsi="Aptos" w:cs="Times New Roman"/>
        </w:rPr>
        <w:t xml:space="preserve">The stories this teacher shared about her ITT year mentoring experiences position the main placement mentor as significant to her overall positive experience and feelings of resilience. There is a clear sense that the trainee felt valued by her placement 1 </w:t>
      </w:r>
      <w:proofErr w:type="gramStart"/>
      <w:r w:rsidRPr="003A7743">
        <w:rPr>
          <w:rFonts w:ascii="Aptos" w:eastAsia="Aptos" w:hAnsi="Aptos" w:cs="Times New Roman"/>
        </w:rPr>
        <w:t>mentor</w:t>
      </w:r>
      <w:proofErr w:type="gramEnd"/>
      <w:r w:rsidRPr="003A7743">
        <w:rPr>
          <w:rFonts w:ascii="Aptos" w:eastAsia="Aptos" w:hAnsi="Aptos" w:cs="Times New Roman"/>
        </w:rPr>
        <w:t xml:space="preserve"> and this comes through in most of her retelling. The feelings come from various actions by the mentor, for example </w:t>
      </w:r>
      <w:r w:rsidR="00D45945">
        <w:rPr>
          <w:rFonts w:ascii="Aptos" w:eastAsia="Aptos" w:hAnsi="Aptos" w:cs="Times New Roman"/>
        </w:rPr>
        <w:t xml:space="preserve">him </w:t>
      </w:r>
      <w:r w:rsidRPr="003A7743">
        <w:rPr>
          <w:rFonts w:ascii="Aptos" w:eastAsia="Aptos" w:hAnsi="Aptos" w:cs="Times New Roman"/>
        </w:rPr>
        <w:t>being knowledgeable about the mentoring role and the PGCE generally makes her feel valued. Also, providing time, and finding opportunities for her learning, all feed into the feeling of being valued. This is also, at times, discussed in the opposite: (‘</w:t>
      </w:r>
      <w:r w:rsidRPr="003A7743">
        <w:rPr>
          <w:rFonts w:ascii="Aptos" w:eastAsia="Aptos" w:hAnsi="Aptos" w:cs="Times New Roman"/>
          <w:i/>
          <w:iCs/>
        </w:rPr>
        <w:t>I never felt that I was a burden’</w:t>
      </w:r>
      <w:r w:rsidRPr="003A7743">
        <w:rPr>
          <w:rFonts w:ascii="Aptos" w:eastAsia="Aptos" w:hAnsi="Aptos" w:cs="Times New Roman"/>
        </w:rPr>
        <w:t>) which perhaps suggests a risk of feeling this way as a trainee. This vulnerability comes across when discussing placement 2 where a lack of support means she turned to another member of staff at the school (‘</w:t>
      </w:r>
      <w:r w:rsidRPr="003A7743">
        <w:rPr>
          <w:rFonts w:ascii="Aptos" w:eastAsia="Aptos" w:hAnsi="Aptos" w:cs="Times New Roman"/>
          <w:i/>
          <w:iCs/>
        </w:rPr>
        <w:t>it’s a shame that she had to kind of take me under her wing</w:t>
      </w:r>
      <w:r w:rsidRPr="003A7743">
        <w:rPr>
          <w:rFonts w:ascii="Aptos" w:eastAsia="Aptos" w:hAnsi="Aptos" w:cs="Times New Roman"/>
        </w:rPr>
        <w:t>’).</w:t>
      </w:r>
      <w:r w:rsidRPr="003A7743">
        <w:rPr>
          <w:rFonts w:ascii="Aptos" w:eastAsia="Aptos" w:hAnsi="Aptos" w:cs="Times New Roman"/>
          <w:i/>
          <w:iCs/>
        </w:rPr>
        <w:t xml:space="preserve"> </w:t>
      </w:r>
      <w:r w:rsidRPr="003A7743">
        <w:rPr>
          <w:rFonts w:ascii="Aptos" w:eastAsia="Aptos" w:hAnsi="Aptos" w:cs="Times New Roman"/>
        </w:rPr>
        <w:t xml:space="preserve">As well as the feeling of loneliness at placement 2, in contrast to a sense of belonging at placement 1. </w:t>
      </w:r>
      <w:r w:rsidRPr="003A7743">
        <w:rPr>
          <w:rFonts w:ascii="Aptos" w:eastAsia="Aptos" w:hAnsi="Aptos" w:cs="Times New Roman"/>
          <w:color w:val="3A7C22"/>
        </w:rPr>
        <w:t xml:space="preserve">The simplicity of actions by the mentor challenges my initial thinking about well-being support. Care can be interpreted by the trainee from the mentor giving time and attention to the role. </w:t>
      </w:r>
      <w:r w:rsidRPr="003A7743">
        <w:rPr>
          <w:rFonts w:ascii="Aptos" w:eastAsia="Aptos" w:hAnsi="Aptos" w:cs="Times New Roman"/>
        </w:rPr>
        <w:t xml:space="preserve">There is a power imbalance, and it helps the trainee when the mentor gives permission to manage her working practices by telling her to stop working. </w:t>
      </w:r>
      <w:r w:rsidRPr="003A7743">
        <w:rPr>
          <w:rFonts w:ascii="Aptos" w:eastAsia="Aptos" w:hAnsi="Aptos" w:cs="Times New Roman"/>
          <w:color w:val="3A7C22"/>
        </w:rPr>
        <w:t xml:space="preserve">This is interesting, it builds on my thinking about current approaches where trainees are taught how to manage their workload, moving my thinking towards this being dependent on the values inherent in the culture of the school and the beliefs of the mentor as well as the power the trainee holds in being able to define these </w:t>
      </w:r>
      <w:proofErr w:type="gramStart"/>
      <w:r w:rsidRPr="003A7743">
        <w:rPr>
          <w:rFonts w:ascii="Aptos" w:eastAsia="Aptos" w:hAnsi="Aptos" w:cs="Times New Roman"/>
          <w:color w:val="3A7C22"/>
        </w:rPr>
        <w:t>boundaries in reality</w:t>
      </w:r>
      <w:proofErr w:type="gramEnd"/>
      <w:r w:rsidRPr="003A7743">
        <w:rPr>
          <w:rFonts w:ascii="Aptos" w:eastAsia="Aptos" w:hAnsi="Aptos" w:cs="Times New Roman"/>
          <w:color w:val="3A7C22"/>
        </w:rPr>
        <w:t xml:space="preserve">. </w:t>
      </w:r>
      <w:r w:rsidRPr="003A7743">
        <w:rPr>
          <w:rFonts w:ascii="Aptos" w:eastAsia="Aptos" w:hAnsi="Aptos" w:cs="Times New Roman"/>
          <w:color w:val="000000"/>
        </w:rPr>
        <w:t xml:space="preserve">This is highlighted through the trainee’s repeated use of the word ‘lucky’ to describe her mentoring experience and her comparisons with others, who were unable to define their desired working practices within the framework of the mentor’s existing beliefs. </w:t>
      </w:r>
    </w:p>
    <w:p w14:paraId="446400C8" w14:textId="77777777" w:rsidR="003A7743" w:rsidRPr="003A7743" w:rsidRDefault="003A7743" w:rsidP="003A7743">
      <w:pPr>
        <w:spacing w:after="160" w:line="278" w:lineRule="auto"/>
        <w:ind w:firstLine="720"/>
        <w:jc w:val="both"/>
        <w:rPr>
          <w:rFonts w:ascii="Aptos" w:eastAsia="Aptos" w:hAnsi="Aptos" w:cs="Times New Roman"/>
          <w:color w:val="3A7C22"/>
        </w:rPr>
      </w:pPr>
      <w:r w:rsidRPr="003A7743">
        <w:rPr>
          <w:rFonts w:ascii="Aptos" w:eastAsia="Aptos" w:hAnsi="Aptos" w:cs="Times New Roman"/>
        </w:rPr>
        <w:t>There is an internal awareness of how feedback is processed during the training year in these stories. The teacher indicates that this is in part how feedback is delivered but also there is a sense of the trainee learning how to process feedback positively. The difficulty in feedback comes from the tying up of self with teacher competence ‘</w:t>
      </w:r>
      <w:r w:rsidRPr="003A7743">
        <w:rPr>
          <w:rFonts w:ascii="Aptos" w:eastAsia="Aptos" w:hAnsi="Aptos" w:cs="Times New Roman"/>
          <w:i/>
          <w:iCs/>
        </w:rPr>
        <w:t xml:space="preserve">it is so hard not to take it personally because you do. Because it’s you. You know, you’ve delivered that </w:t>
      </w:r>
      <w:proofErr w:type="gramStart"/>
      <w:r w:rsidRPr="003A7743">
        <w:rPr>
          <w:rFonts w:ascii="Aptos" w:eastAsia="Aptos" w:hAnsi="Aptos" w:cs="Times New Roman"/>
          <w:i/>
          <w:iCs/>
        </w:rPr>
        <w:t>lesson</w:t>
      </w:r>
      <w:proofErr w:type="gramEnd"/>
      <w:r w:rsidRPr="003A7743">
        <w:rPr>
          <w:rFonts w:ascii="Aptos" w:eastAsia="Aptos" w:hAnsi="Aptos" w:cs="Times New Roman"/>
          <w:i/>
          <w:iCs/>
        </w:rPr>
        <w:t xml:space="preserve"> and you’ve had that interaction.’ </w:t>
      </w:r>
      <w:r w:rsidRPr="003A7743">
        <w:rPr>
          <w:rFonts w:ascii="Aptos" w:eastAsia="Aptos" w:hAnsi="Aptos" w:cs="Times New Roman"/>
        </w:rPr>
        <w:t xml:space="preserve"> </w:t>
      </w:r>
      <w:r w:rsidRPr="003A7743">
        <w:rPr>
          <w:rFonts w:ascii="Aptos" w:eastAsia="Aptos" w:hAnsi="Aptos" w:cs="Times New Roman"/>
          <w:color w:val="3A7C22"/>
        </w:rPr>
        <w:t xml:space="preserve">This makes me think more deeply about whether teacher identity and a person’s general identity are ever separate or the same and provides insights into how they merge or overlap during the training year. </w:t>
      </w:r>
      <w:r w:rsidRPr="003A7743">
        <w:rPr>
          <w:rFonts w:ascii="Aptos" w:eastAsia="Aptos" w:hAnsi="Aptos" w:cs="Times New Roman"/>
        </w:rPr>
        <w:t xml:space="preserve">Comments show that the mentor is partly responsible for whether feedback impacts your sense of self. For this teacher, her placement one mentor was perceived as resourceful and caring about her progress by putting things in place to support her development. This helped her to process feedback in a way that didn’t impact her resilience negatively. </w:t>
      </w:r>
      <w:r w:rsidRPr="003A7743">
        <w:rPr>
          <w:rFonts w:ascii="Aptos" w:eastAsia="Aptos" w:hAnsi="Aptos" w:cs="Times New Roman"/>
          <w:color w:val="3A7C22"/>
        </w:rPr>
        <w:t xml:space="preserve">This </w:t>
      </w:r>
      <w:r w:rsidRPr="003A7743">
        <w:rPr>
          <w:rFonts w:ascii="Aptos" w:eastAsia="Aptos" w:hAnsi="Aptos" w:cs="Times New Roman"/>
          <w:color w:val="3A7C22"/>
        </w:rPr>
        <w:lastRenderedPageBreak/>
        <w:t xml:space="preserve">makes me wonder if the mentor is significant in the trainee learning how to process feedback. </w:t>
      </w:r>
    </w:p>
    <w:p w14:paraId="4B7ECDD9" w14:textId="615790BE" w:rsidR="003A7743" w:rsidRPr="003A7743" w:rsidRDefault="003A7743" w:rsidP="003A7743">
      <w:pPr>
        <w:spacing w:after="160" w:line="278" w:lineRule="auto"/>
        <w:ind w:firstLine="720"/>
        <w:jc w:val="both"/>
        <w:rPr>
          <w:rFonts w:ascii="Aptos" w:eastAsia="Aptos" w:hAnsi="Aptos" w:cs="Times New Roman"/>
        </w:rPr>
      </w:pPr>
      <w:r w:rsidRPr="003A7743">
        <w:rPr>
          <w:rFonts w:ascii="Aptos" w:eastAsia="Aptos" w:hAnsi="Aptos" w:cs="Times New Roman"/>
        </w:rPr>
        <w:t>Some stories indicate things that were or are still, unsaid. These relate to negative experiences at the second placement. What strikes me is that the first thing this teacher brings up relating to resilience is ‘negativity’ and she talks about this in relation to her resilience as trying to separate her emerging sense of self as a teacher from the negativity present in the environment. The language she uses here is about not getting ‘drawn in’ highlighting the need to be aware and make choice about how you’re impacted by the environment but there’s also the language of power when she comments on being ‘strong enough’ to do this because as a trainee you’re ‘inexperienced.’ As her responses uncover more about this negativity there is a further sense of power imbalance in the mentor relationship with mentor 2 – there’s lots of pauses where the teacher seems to, even now, be careful with how she retells her negative experiences. She describes the 2</w:t>
      </w:r>
      <w:r w:rsidRPr="003A7743">
        <w:rPr>
          <w:rFonts w:ascii="Aptos" w:eastAsia="Aptos" w:hAnsi="Aptos" w:cs="Times New Roman"/>
          <w:vertAlign w:val="superscript"/>
        </w:rPr>
        <w:t>nd</w:t>
      </w:r>
      <w:r w:rsidRPr="003A7743">
        <w:rPr>
          <w:rFonts w:ascii="Aptos" w:eastAsia="Aptos" w:hAnsi="Aptos" w:cs="Times New Roman"/>
        </w:rPr>
        <w:t xml:space="preserve"> placement mentor as ‘</w:t>
      </w:r>
      <w:r w:rsidRPr="003A7743">
        <w:rPr>
          <w:rFonts w:ascii="Aptos" w:eastAsia="Aptos" w:hAnsi="Aptos" w:cs="Times New Roman"/>
          <w:i/>
          <w:iCs/>
        </w:rPr>
        <w:t>different’</w:t>
      </w:r>
      <w:r w:rsidRPr="003A7743">
        <w:rPr>
          <w:rFonts w:ascii="Aptos" w:eastAsia="Aptos" w:hAnsi="Aptos" w:cs="Times New Roman"/>
        </w:rPr>
        <w:t xml:space="preserve"> or puts it down to her ‘</w:t>
      </w:r>
      <w:r w:rsidRPr="003A7743">
        <w:rPr>
          <w:rFonts w:ascii="Aptos" w:eastAsia="Aptos" w:hAnsi="Aptos" w:cs="Times New Roman"/>
          <w:i/>
          <w:iCs/>
        </w:rPr>
        <w:t>personality maybe’</w:t>
      </w:r>
      <w:r w:rsidRPr="003A7743">
        <w:rPr>
          <w:rFonts w:ascii="Aptos" w:eastAsia="Aptos" w:hAnsi="Aptos" w:cs="Times New Roman"/>
        </w:rPr>
        <w:t xml:space="preserve"> perhaps feeling reluctant to give what sounds like a negative appraisal.</w:t>
      </w:r>
      <w:r w:rsidR="0008322B">
        <w:rPr>
          <w:rFonts w:ascii="Aptos" w:eastAsia="Aptos" w:hAnsi="Aptos" w:cs="Times New Roman"/>
        </w:rPr>
        <w:t xml:space="preserve"> Perhaps this shows an awareness of her </w:t>
      </w:r>
      <w:r w:rsidR="00EF2BA8">
        <w:rPr>
          <w:rFonts w:ascii="Aptos" w:eastAsia="Aptos" w:hAnsi="Aptos" w:cs="Times New Roman"/>
        </w:rPr>
        <w:t>perceived status as an early career teacher.</w:t>
      </w:r>
      <w:r w:rsidRPr="003A7743">
        <w:rPr>
          <w:rFonts w:ascii="Aptos" w:eastAsia="Aptos" w:hAnsi="Aptos" w:cs="Times New Roman"/>
        </w:rPr>
        <w:t xml:space="preserve"> This filtering comes through in her retelling of a time when she had to be resilient when experiencing difficulties with student behaviour. In this scenario she re-enacts what she would have said to the mentor about the lack of a clear behaviour policy: </w:t>
      </w:r>
    </w:p>
    <w:p w14:paraId="5AABEBD3" w14:textId="77777777" w:rsidR="003A7743" w:rsidRPr="003A7743" w:rsidRDefault="003A7743" w:rsidP="003A7743">
      <w:pPr>
        <w:spacing w:after="160" w:line="278" w:lineRule="auto"/>
        <w:ind w:left="720"/>
        <w:jc w:val="both"/>
        <w:rPr>
          <w:rFonts w:ascii="Aptos" w:eastAsia="Aptos" w:hAnsi="Aptos" w:cs="Times New Roman"/>
          <w:i/>
          <w:iCs/>
        </w:rPr>
      </w:pPr>
      <w:r w:rsidRPr="003A7743">
        <w:rPr>
          <w:rFonts w:ascii="Aptos" w:eastAsia="Aptos" w:hAnsi="Aptos" w:cs="Times New Roman"/>
          <w:i/>
          <w:iCs/>
        </w:rPr>
        <w:t>I think [long pause] not that we clashed but I wanted to say, but didn’t feel like I could like ‘what’s in place for behaviour?’ but I didn’t feel like I could say that because I’m a trainee and, you know?</w:t>
      </w:r>
    </w:p>
    <w:p w14:paraId="1082F05F" w14:textId="15A35CF3" w:rsidR="003A7743" w:rsidRPr="003A7743" w:rsidRDefault="003A7743" w:rsidP="003A7743">
      <w:pPr>
        <w:spacing w:after="160" w:line="278" w:lineRule="auto"/>
        <w:jc w:val="both"/>
        <w:rPr>
          <w:rFonts w:ascii="Aptos" w:eastAsia="Aptos" w:hAnsi="Aptos" w:cs="Times New Roman"/>
          <w:color w:val="3A7C22"/>
        </w:rPr>
      </w:pPr>
      <w:r w:rsidRPr="003A7743">
        <w:rPr>
          <w:rFonts w:ascii="Aptos" w:eastAsia="Aptos" w:hAnsi="Aptos" w:cs="Times New Roman"/>
        </w:rPr>
        <w:t xml:space="preserve">In this story she re-enacts the conversation including the unsaid parts. Her repeated use of ‘you know’ throughout the retelling also suggests some silencing in the retelling. She appraises the mentor and the school considering how she would’ve approached the situation if she </w:t>
      </w:r>
      <w:r w:rsidRPr="003A7743">
        <w:rPr>
          <w:rFonts w:ascii="Aptos" w:eastAsia="Aptos" w:hAnsi="Aptos" w:cs="Times New Roman"/>
          <w:i/>
          <w:iCs/>
        </w:rPr>
        <w:t xml:space="preserve">‘felt able to and confident to.’ </w:t>
      </w:r>
      <w:r w:rsidRPr="003A7743">
        <w:rPr>
          <w:rFonts w:ascii="Aptos" w:eastAsia="Aptos" w:hAnsi="Aptos" w:cs="Times New Roman"/>
        </w:rPr>
        <w:t>Her comparisons between placement one and two in her retelling reveal that by placement 2 she has already started to develop a way of being from her experiences with her placement 1 mentor and she carries these with her to placement 2. At this point</w:t>
      </w:r>
      <w:r w:rsidR="00701E79">
        <w:rPr>
          <w:rFonts w:ascii="Aptos" w:eastAsia="Aptos" w:hAnsi="Aptos" w:cs="Times New Roman"/>
        </w:rPr>
        <w:t>,</w:t>
      </w:r>
      <w:r w:rsidRPr="003A7743">
        <w:rPr>
          <w:rFonts w:ascii="Aptos" w:eastAsia="Aptos" w:hAnsi="Aptos" w:cs="Times New Roman"/>
        </w:rPr>
        <w:t xml:space="preserve"> her sense of self as a teacher is very much influenced by </w:t>
      </w:r>
      <w:r w:rsidR="00701E79">
        <w:rPr>
          <w:rFonts w:ascii="Aptos" w:eastAsia="Aptos" w:hAnsi="Aptos" w:cs="Times New Roman"/>
        </w:rPr>
        <w:t>Mentor</w:t>
      </w:r>
      <w:r w:rsidRPr="003A7743">
        <w:rPr>
          <w:rFonts w:ascii="Aptos" w:eastAsia="Aptos" w:hAnsi="Aptos" w:cs="Times New Roman"/>
        </w:rPr>
        <w:t xml:space="preserve"> 1. </w:t>
      </w:r>
      <w:r w:rsidRPr="003A7743">
        <w:rPr>
          <w:rFonts w:ascii="Aptos" w:eastAsia="Aptos" w:hAnsi="Aptos" w:cs="Times New Roman"/>
          <w:i/>
          <w:iCs/>
        </w:rPr>
        <w:t xml:space="preserve"> </w:t>
      </w:r>
      <w:r w:rsidRPr="003A7743">
        <w:rPr>
          <w:rFonts w:ascii="Aptos" w:eastAsia="Aptos" w:hAnsi="Aptos" w:cs="Times New Roman"/>
          <w:color w:val="3A7C22"/>
        </w:rPr>
        <w:t xml:space="preserve">In my first assignment about power, I didn’t think about it like this, I focused on the mentor’s actions to create a power balance, but this suggests that there’s some give and take and that imbalance of power is to some extent inevitable and socially complex. </w:t>
      </w:r>
    </w:p>
    <w:p w14:paraId="6511DD3B" w14:textId="77777777" w:rsidR="003A7743" w:rsidRDefault="003A7743" w:rsidP="003A7743">
      <w:pPr>
        <w:spacing w:after="160" w:line="278" w:lineRule="auto"/>
        <w:jc w:val="both"/>
        <w:rPr>
          <w:rFonts w:ascii="Aptos" w:eastAsia="Aptos" w:hAnsi="Aptos" w:cs="Times New Roman"/>
          <w:color w:val="000000"/>
        </w:rPr>
      </w:pPr>
    </w:p>
    <w:p w14:paraId="48EB3DB3" w14:textId="77777777" w:rsidR="00701E79" w:rsidRDefault="00701E79" w:rsidP="003A7743">
      <w:pPr>
        <w:spacing w:after="160" w:line="278" w:lineRule="auto"/>
        <w:jc w:val="both"/>
        <w:rPr>
          <w:rFonts w:ascii="Aptos" w:eastAsia="Aptos" w:hAnsi="Aptos" w:cs="Times New Roman"/>
          <w:color w:val="000000"/>
        </w:rPr>
      </w:pPr>
    </w:p>
    <w:p w14:paraId="49D32EBA" w14:textId="77777777" w:rsidR="00701E79" w:rsidRDefault="00701E79" w:rsidP="003A7743">
      <w:pPr>
        <w:spacing w:after="160" w:line="278" w:lineRule="auto"/>
        <w:jc w:val="both"/>
        <w:rPr>
          <w:rFonts w:ascii="Aptos" w:eastAsia="Aptos" w:hAnsi="Aptos" w:cs="Times New Roman"/>
          <w:color w:val="000000"/>
        </w:rPr>
      </w:pPr>
    </w:p>
    <w:p w14:paraId="53F06EF8" w14:textId="77777777" w:rsidR="00701E79" w:rsidRDefault="00701E79" w:rsidP="003A7743">
      <w:pPr>
        <w:spacing w:after="160" w:line="278" w:lineRule="auto"/>
        <w:jc w:val="both"/>
        <w:rPr>
          <w:rFonts w:ascii="Aptos" w:eastAsia="Aptos" w:hAnsi="Aptos" w:cs="Times New Roman"/>
          <w:color w:val="000000"/>
        </w:rPr>
      </w:pPr>
    </w:p>
    <w:p w14:paraId="7CF22953" w14:textId="7ED281AC" w:rsidR="003A7743" w:rsidRDefault="00035BD1" w:rsidP="00035BD1">
      <w:pPr>
        <w:pStyle w:val="Heading2"/>
        <w:rPr>
          <w:rFonts w:eastAsia="Aptos"/>
        </w:rPr>
      </w:pPr>
      <w:bookmarkStart w:id="65" w:name="_Toc171527135"/>
      <w:r>
        <w:rPr>
          <w:rFonts w:eastAsia="Aptos"/>
        </w:rPr>
        <w:lastRenderedPageBreak/>
        <w:t>Appendix G: Ethical Approval Letter</w:t>
      </w:r>
      <w:bookmarkEnd w:id="65"/>
      <w:r w:rsidR="00445041">
        <w:rPr>
          <w:rFonts w:eastAsia="Aptos"/>
        </w:rPr>
        <w:tab/>
      </w:r>
      <w:r w:rsidR="00445041">
        <w:rPr>
          <w:rFonts w:eastAsia="Aptos"/>
        </w:rPr>
        <w:tab/>
      </w:r>
      <w:r w:rsidR="00445041">
        <w:rPr>
          <w:rFonts w:eastAsia="Aptos"/>
        </w:rPr>
        <w:tab/>
      </w:r>
      <w:r w:rsidR="00445041">
        <w:rPr>
          <w:rFonts w:eastAsia="Aptos"/>
        </w:rPr>
        <w:tab/>
      </w:r>
      <w:r w:rsidR="00445041">
        <w:rPr>
          <w:rFonts w:eastAsia="Aptos"/>
        </w:rPr>
        <w:tab/>
      </w:r>
      <w:r w:rsidR="00445041">
        <w:rPr>
          <w:rFonts w:eastAsia="Aptos"/>
        </w:rPr>
        <w:tab/>
      </w:r>
      <w:r w:rsidR="00445041">
        <w:rPr>
          <w:rFonts w:eastAsia="Aptos"/>
        </w:rPr>
        <w:tab/>
      </w:r>
    </w:p>
    <w:p w14:paraId="3A31C20E" w14:textId="77777777" w:rsidR="00D47DF9" w:rsidRPr="00D47DF9" w:rsidRDefault="00D47DF9" w:rsidP="00D47DF9"/>
    <w:p w14:paraId="4EE59CB7" w14:textId="0108B0C9" w:rsidR="00035BD1" w:rsidRDefault="00445041" w:rsidP="00035BD1">
      <w:r w:rsidRPr="00521E1F">
        <w:rPr>
          <w:noProof/>
        </w:rPr>
        <w:drawing>
          <wp:anchor distT="0" distB="0" distL="114300" distR="114300" simplePos="0" relativeHeight="251673600" behindDoc="1" locked="0" layoutInCell="1" allowOverlap="1" wp14:anchorId="5D30EC2C" wp14:editId="7BB86F6D">
            <wp:simplePos x="0" y="0"/>
            <wp:positionH relativeFrom="column">
              <wp:posOffset>-137160</wp:posOffset>
            </wp:positionH>
            <wp:positionV relativeFrom="paragraph">
              <wp:posOffset>113962</wp:posOffset>
            </wp:positionV>
            <wp:extent cx="5731510" cy="8160385"/>
            <wp:effectExtent l="0" t="0" r="2540" b="0"/>
            <wp:wrapNone/>
            <wp:docPr id="1350243100"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43100" name="Picture 1" descr="A close-up of a letter&#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731510" cy="8160385"/>
                    </a:xfrm>
                    <a:prstGeom prst="rect">
                      <a:avLst/>
                    </a:prstGeom>
                  </pic:spPr>
                </pic:pic>
              </a:graphicData>
            </a:graphic>
          </wp:anchor>
        </w:drawing>
      </w:r>
    </w:p>
    <w:p w14:paraId="63468D27" w14:textId="63D1C1E7" w:rsidR="00521E1F" w:rsidRPr="00035BD1" w:rsidRDefault="00521E1F" w:rsidP="00035BD1"/>
    <w:p w14:paraId="71285102" w14:textId="77777777" w:rsidR="003A7743" w:rsidRPr="003A7743" w:rsidRDefault="003A7743" w:rsidP="003A7743">
      <w:pPr>
        <w:spacing w:after="160" w:line="278" w:lineRule="auto"/>
        <w:jc w:val="both"/>
        <w:rPr>
          <w:rFonts w:ascii="Aptos" w:eastAsia="Aptos" w:hAnsi="Aptos" w:cs="Times New Roman"/>
          <w:color w:val="000000"/>
        </w:rPr>
      </w:pPr>
    </w:p>
    <w:p w14:paraId="32B89D4F" w14:textId="77777777" w:rsidR="003A7743" w:rsidRPr="003A7743" w:rsidRDefault="003A7743" w:rsidP="003A7743">
      <w:pPr>
        <w:spacing w:after="160" w:line="278" w:lineRule="auto"/>
        <w:jc w:val="both"/>
        <w:rPr>
          <w:rFonts w:ascii="Aptos" w:eastAsia="Aptos" w:hAnsi="Aptos" w:cs="Times New Roman"/>
        </w:rPr>
      </w:pPr>
    </w:p>
    <w:p w14:paraId="5D43EB64" w14:textId="3EBEEBC9" w:rsidR="007C7E88" w:rsidRDefault="00D47DF9" w:rsidP="007C7E88">
      <w:r>
        <w:tab/>
      </w:r>
      <w:r>
        <w:tab/>
      </w:r>
      <w:r>
        <w:tab/>
      </w:r>
      <w:r>
        <w:tab/>
      </w:r>
    </w:p>
    <w:p w14:paraId="010FA0CF" w14:textId="77777777" w:rsidR="00D47DF9" w:rsidRDefault="00D47DF9" w:rsidP="007C7E88"/>
    <w:p w14:paraId="53652C79" w14:textId="77777777" w:rsidR="00D47DF9" w:rsidRDefault="00D47DF9" w:rsidP="007C7E88"/>
    <w:p w14:paraId="117CDD8C" w14:textId="77777777" w:rsidR="00D47DF9" w:rsidRDefault="00D47DF9" w:rsidP="007C7E88"/>
    <w:p w14:paraId="458FD691" w14:textId="77777777" w:rsidR="00D47DF9" w:rsidRDefault="00D47DF9" w:rsidP="007C7E88"/>
    <w:p w14:paraId="113967C4" w14:textId="77777777" w:rsidR="00D47DF9" w:rsidRDefault="00D47DF9" w:rsidP="007C7E88"/>
    <w:p w14:paraId="7AAAF1B0" w14:textId="77777777" w:rsidR="00D47DF9" w:rsidRDefault="00D47DF9" w:rsidP="007C7E88"/>
    <w:p w14:paraId="214BEC47" w14:textId="316A8A35" w:rsidR="00D47DF9" w:rsidRDefault="006A060F" w:rsidP="007C7E88">
      <w:r>
        <w:rPr>
          <w:noProof/>
        </w:rPr>
        <mc:AlternateContent>
          <mc:Choice Requires="wps">
            <w:drawing>
              <wp:anchor distT="0" distB="0" distL="114300" distR="114300" simplePos="0" relativeHeight="251674624" behindDoc="0" locked="0" layoutInCell="1" allowOverlap="1" wp14:anchorId="58C17E0F" wp14:editId="07258F57">
                <wp:simplePos x="0" y="0"/>
                <wp:positionH relativeFrom="column">
                  <wp:posOffset>1156335</wp:posOffset>
                </wp:positionH>
                <wp:positionV relativeFrom="paragraph">
                  <wp:posOffset>85090</wp:posOffset>
                </wp:positionV>
                <wp:extent cx="422844" cy="200851"/>
                <wp:effectExtent l="0" t="0" r="15875" b="27940"/>
                <wp:wrapNone/>
                <wp:docPr id="689596538" name="Rectangle 21"/>
                <wp:cNvGraphicFramePr/>
                <a:graphic xmlns:a="http://schemas.openxmlformats.org/drawingml/2006/main">
                  <a:graphicData uri="http://schemas.microsoft.com/office/word/2010/wordprocessingShape">
                    <wps:wsp>
                      <wps:cNvSpPr/>
                      <wps:spPr>
                        <a:xfrm>
                          <a:off x="0" y="0"/>
                          <a:ext cx="422844" cy="20085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269CE" id="Rectangle 21" o:spid="_x0000_s1026" style="position:absolute;margin-left:91.05pt;margin-top:6.7pt;width:33.3pt;height:15.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" fillcolor="black [3200]" strokecolor="black [480]" strokeweight="1pt"/>
            </w:pict>
          </mc:Fallback>
        </mc:AlternateContent>
      </w:r>
    </w:p>
    <w:p w14:paraId="33F17A96" w14:textId="77777777" w:rsidR="00D47DF9" w:rsidRDefault="00D47DF9" w:rsidP="007C7E88"/>
    <w:p w14:paraId="4A262728" w14:textId="77777777" w:rsidR="00D47DF9" w:rsidRDefault="00D47DF9" w:rsidP="007C7E88"/>
    <w:p w14:paraId="379832A2" w14:textId="3D6842BB" w:rsidR="00D47DF9" w:rsidRDefault="006A060F" w:rsidP="007C7E88">
      <w:r>
        <w:rPr>
          <w:noProof/>
        </w:rPr>
        <mc:AlternateContent>
          <mc:Choice Requires="wps">
            <w:drawing>
              <wp:anchor distT="0" distB="0" distL="114300" distR="114300" simplePos="0" relativeHeight="251675648" behindDoc="0" locked="0" layoutInCell="1" allowOverlap="1" wp14:anchorId="030C0C0F" wp14:editId="7ED0E56C">
                <wp:simplePos x="0" y="0"/>
                <wp:positionH relativeFrom="column">
                  <wp:posOffset>1846580</wp:posOffset>
                </wp:positionH>
                <wp:positionV relativeFrom="paragraph">
                  <wp:posOffset>88265</wp:posOffset>
                </wp:positionV>
                <wp:extent cx="972541" cy="200851"/>
                <wp:effectExtent l="0" t="0" r="18415" b="27940"/>
                <wp:wrapNone/>
                <wp:docPr id="2043183919" name="Rectangle 23"/>
                <wp:cNvGraphicFramePr/>
                <a:graphic xmlns:a="http://schemas.openxmlformats.org/drawingml/2006/main">
                  <a:graphicData uri="http://schemas.microsoft.com/office/word/2010/wordprocessingShape">
                    <wps:wsp>
                      <wps:cNvSpPr/>
                      <wps:spPr>
                        <a:xfrm>
                          <a:off x="0" y="0"/>
                          <a:ext cx="972541" cy="20085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D4658" id="Rectangle 23" o:spid="_x0000_s1026" style="position:absolute;margin-left:145.4pt;margin-top:6.95pt;width:76.6pt;height:15.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TtWQIAAAY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" fillcolor="black [3200]" strokecolor="black [480]" strokeweight="1pt"/>
            </w:pict>
          </mc:Fallback>
        </mc:AlternateContent>
      </w:r>
    </w:p>
    <w:p w14:paraId="4CB8EF5E" w14:textId="77777777" w:rsidR="00D47DF9" w:rsidRDefault="00D47DF9" w:rsidP="007C7E88"/>
    <w:p w14:paraId="0B24A9B0" w14:textId="77777777" w:rsidR="00D47DF9" w:rsidRDefault="00D47DF9" w:rsidP="007C7E88"/>
    <w:p w14:paraId="2D4F44F0" w14:textId="77777777" w:rsidR="00D47DF9" w:rsidRDefault="00D47DF9" w:rsidP="007C7E88"/>
    <w:p w14:paraId="0F17F107" w14:textId="77777777" w:rsidR="00D47DF9" w:rsidRDefault="00D47DF9" w:rsidP="007C7E88"/>
    <w:p w14:paraId="5219E9E6" w14:textId="77777777" w:rsidR="00D47DF9" w:rsidRDefault="00D47DF9" w:rsidP="007C7E88"/>
    <w:p w14:paraId="6F3697CB" w14:textId="77777777" w:rsidR="00D47DF9" w:rsidRDefault="00D47DF9" w:rsidP="007C7E88"/>
    <w:p w14:paraId="3150CB22" w14:textId="77777777" w:rsidR="00D47DF9" w:rsidRDefault="00D47DF9" w:rsidP="007C7E88"/>
    <w:p w14:paraId="6BEDAC54" w14:textId="77777777" w:rsidR="00D47DF9" w:rsidRDefault="00D47DF9" w:rsidP="007C7E88"/>
    <w:p w14:paraId="4462074A" w14:textId="77777777" w:rsidR="00D47DF9" w:rsidRDefault="00D47DF9" w:rsidP="007C7E88"/>
    <w:p w14:paraId="4A74D02E" w14:textId="77777777" w:rsidR="00D47DF9" w:rsidRDefault="00D47DF9" w:rsidP="007C7E88"/>
    <w:p w14:paraId="42678D4B" w14:textId="77777777" w:rsidR="00D47DF9" w:rsidRDefault="00D47DF9" w:rsidP="007C7E88"/>
    <w:p w14:paraId="4D904576" w14:textId="77777777" w:rsidR="00D47DF9" w:rsidRDefault="00D47DF9" w:rsidP="007C7E88"/>
    <w:p w14:paraId="603C56B8" w14:textId="77777777" w:rsidR="00D47DF9" w:rsidRDefault="00D47DF9" w:rsidP="007C7E88"/>
    <w:p w14:paraId="40BE2A96" w14:textId="77777777" w:rsidR="00D47DF9" w:rsidRDefault="00D47DF9" w:rsidP="007C7E88"/>
    <w:p w14:paraId="46DD3F5C" w14:textId="77777777" w:rsidR="00D47DF9" w:rsidRDefault="00D47DF9" w:rsidP="007C7E88"/>
    <w:p w14:paraId="645D87F1" w14:textId="77777777" w:rsidR="00D47DF9" w:rsidRDefault="00D47DF9" w:rsidP="007C7E88"/>
    <w:p w14:paraId="55363627" w14:textId="77777777" w:rsidR="00D47DF9" w:rsidRDefault="00D47DF9" w:rsidP="007C7E88"/>
    <w:p w14:paraId="6FA3A388" w14:textId="77777777" w:rsidR="00D47DF9" w:rsidRDefault="00D47DF9" w:rsidP="007C7E88"/>
    <w:p w14:paraId="7E48ACBE" w14:textId="77777777" w:rsidR="00D47DF9" w:rsidRDefault="00D47DF9" w:rsidP="007C7E88"/>
    <w:p w14:paraId="43C2BCD5" w14:textId="77777777" w:rsidR="00D47DF9" w:rsidRDefault="00D47DF9" w:rsidP="007C7E88"/>
    <w:p w14:paraId="5E67AA92" w14:textId="77777777" w:rsidR="00D47DF9" w:rsidRDefault="00D47DF9" w:rsidP="007C7E88"/>
    <w:p w14:paraId="203F8805" w14:textId="77777777" w:rsidR="00D47DF9" w:rsidRDefault="00D47DF9" w:rsidP="007C7E88"/>
    <w:p w14:paraId="20F76B2B" w14:textId="77777777" w:rsidR="00D47DF9" w:rsidRDefault="00D47DF9" w:rsidP="007C7E88"/>
    <w:p w14:paraId="2C238978" w14:textId="77777777" w:rsidR="00D47DF9" w:rsidRDefault="00D47DF9" w:rsidP="007C7E88"/>
    <w:p w14:paraId="439E5BC7" w14:textId="77777777" w:rsidR="00D47DF9" w:rsidRDefault="00D47DF9" w:rsidP="007C7E88"/>
    <w:p w14:paraId="35F7C981" w14:textId="6D8A807C" w:rsidR="00D47DF9" w:rsidRDefault="00D47DF9" w:rsidP="00D47DF9">
      <w:pPr>
        <w:pStyle w:val="Heading2"/>
      </w:pPr>
      <w:bookmarkStart w:id="66" w:name="_Toc171527136"/>
      <w:r>
        <w:lastRenderedPageBreak/>
        <w:t>Appendix H</w:t>
      </w:r>
      <w:r w:rsidR="009C7890">
        <w:t>: Participant Quotations in Context</w:t>
      </w:r>
      <w:bookmarkEnd w:id="66"/>
    </w:p>
    <w:p w14:paraId="48F6DE45" w14:textId="77777777" w:rsidR="000C11CF" w:rsidRPr="000C11CF" w:rsidRDefault="000C11CF" w:rsidP="000C11CF"/>
    <w:p w14:paraId="579E7720" w14:textId="77777777" w:rsidR="009C7890" w:rsidRPr="00A33D8F" w:rsidRDefault="009C7890" w:rsidP="009C7890">
      <w:pPr>
        <w:spacing w:line="259" w:lineRule="auto"/>
        <w:jc w:val="both"/>
        <w:rPr>
          <w:rFonts w:eastAsia="Courier New" w:cs="Courier New"/>
          <w:b/>
          <w:bCs/>
          <w:sz w:val="20"/>
          <w:szCs w:val="20"/>
          <w:u w:val="single"/>
          <w:lang w:val="en-US"/>
        </w:rPr>
      </w:pPr>
      <w:r w:rsidRPr="00153C21">
        <w:rPr>
          <w:rFonts w:eastAsia="Courier New" w:cs="Courier New"/>
          <w:b/>
          <w:bCs/>
          <w:sz w:val="20"/>
          <w:szCs w:val="20"/>
          <w:highlight w:val="green"/>
          <w:u w:val="single"/>
          <w:lang w:val="en-US"/>
        </w:rPr>
        <w:t>Participant 1</w:t>
      </w:r>
    </w:p>
    <w:p w14:paraId="022C2344" w14:textId="77777777" w:rsidR="0067036C" w:rsidRDefault="0067036C" w:rsidP="009C7890">
      <w:pPr>
        <w:spacing w:line="259" w:lineRule="auto"/>
        <w:jc w:val="both"/>
        <w:rPr>
          <w:rFonts w:eastAsia="Lucida Sans Typewriter" w:cs="Lucida Sans Typewriter"/>
          <w:b/>
          <w:sz w:val="20"/>
          <w:szCs w:val="20"/>
          <w:lang w:val="en-US"/>
        </w:rPr>
        <w:sectPr w:rsidR="0067036C" w:rsidSect="009C7890">
          <w:pgSz w:w="11906" w:h="16838"/>
          <w:pgMar w:top="1440" w:right="1440" w:bottom="1440" w:left="1440" w:header="709" w:footer="709" w:gutter="0"/>
          <w:cols w:space="708"/>
          <w:docGrid w:linePitch="360"/>
        </w:sectPr>
      </w:pPr>
    </w:p>
    <w:p w14:paraId="754CFA3D" w14:textId="77777777" w:rsidR="009C7890" w:rsidRPr="00A33D8F" w:rsidRDefault="009C7890" w:rsidP="009C7890">
      <w:pPr>
        <w:spacing w:line="259" w:lineRule="auto"/>
        <w:jc w:val="both"/>
        <w:rPr>
          <w:rFonts w:eastAsia="Lucida Sans Typewriter" w:cs="Lucida Sans Typewriter"/>
          <w:sz w:val="20"/>
          <w:szCs w:val="20"/>
          <w:lang w:val="en-US"/>
        </w:rPr>
      </w:pPr>
      <w:r w:rsidRPr="00A33D8F">
        <w:rPr>
          <w:rFonts w:eastAsia="Lucida Sans Typewriter" w:cs="Lucida Sans Typewriter"/>
          <w:b/>
          <w:sz w:val="20"/>
          <w:szCs w:val="20"/>
          <w:lang w:val="en-US"/>
        </w:rPr>
        <w:t>Researcher:</w:t>
      </w:r>
      <w:r w:rsidRPr="00A33D8F">
        <w:rPr>
          <w:rFonts w:eastAsia="Lucida Sans Typewriter" w:cs="Lucida Sans Typewriter"/>
          <w:sz w:val="20"/>
          <w:szCs w:val="20"/>
          <w:lang w:val="en-US"/>
        </w:rPr>
        <w:t xml:space="preserve"> So do you think resilience resides, sort of inside of individuals or is it more affected by [moves hands apart]</w:t>
      </w:r>
    </w:p>
    <w:p w14:paraId="2528DA6B" w14:textId="77777777" w:rsidR="009C7890" w:rsidRPr="00A33D8F" w:rsidRDefault="009C7890" w:rsidP="009C7890">
      <w:pPr>
        <w:spacing w:line="259" w:lineRule="auto"/>
        <w:jc w:val="both"/>
        <w:rPr>
          <w:rFonts w:eastAsia="Lucida Sans Typewriter" w:cs="Lucida Sans Typewriter"/>
          <w:sz w:val="20"/>
          <w:szCs w:val="20"/>
          <w:lang w:val="en-US"/>
        </w:rPr>
      </w:pPr>
      <w:r w:rsidRPr="00A33D8F">
        <w:rPr>
          <w:rFonts w:eastAsia="Lucida Sans Typewriter" w:cs="Lucida Sans Typewriter"/>
          <w:b/>
          <w:sz w:val="20"/>
          <w:szCs w:val="20"/>
          <w:lang w:val="en-US"/>
        </w:rPr>
        <w:t>P1</w:t>
      </w:r>
      <w:r w:rsidRPr="00A33D8F">
        <w:rPr>
          <w:rFonts w:eastAsia="Lucida Sans Typewriter" w:cs="Lucida Sans Typewriter"/>
          <w:sz w:val="20"/>
          <w:szCs w:val="20"/>
          <w:lang w:val="en-US"/>
        </w:rPr>
        <w:t xml:space="preserve">:              -I think...yeah </w:t>
      </w:r>
    </w:p>
    <w:p w14:paraId="2B4FEFD9" w14:textId="77777777" w:rsidR="009C7890" w:rsidRPr="00A33D8F" w:rsidRDefault="009C7890" w:rsidP="009C7890">
      <w:pPr>
        <w:spacing w:line="259" w:lineRule="auto"/>
        <w:jc w:val="both"/>
        <w:rPr>
          <w:rFonts w:eastAsia="Lucida Sans Typewriter" w:cs="Lucida Sans Typewriter"/>
          <w:sz w:val="20"/>
          <w:szCs w:val="20"/>
          <w:lang w:val="en-US"/>
        </w:rPr>
      </w:pPr>
      <w:r w:rsidRPr="00A33D8F">
        <w:rPr>
          <w:rFonts w:eastAsia="Lucida Sans Typewriter" w:cs="Lucida Sans Typewriter"/>
          <w:b/>
          <w:sz w:val="20"/>
          <w:szCs w:val="20"/>
          <w:lang w:val="en-US"/>
        </w:rPr>
        <w:t>Researcher:</w:t>
      </w:r>
      <w:r w:rsidRPr="00A33D8F">
        <w:rPr>
          <w:rFonts w:eastAsia="Lucida Sans Typewriter" w:cs="Lucida Sans Typewriter"/>
          <w:sz w:val="20"/>
          <w:szCs w:val="20"/>
          <w:lang w:val="en-US"/>
        </w:rPr>
        <w:t xml:space="preserve">                     other people-</w:t>
      </w:r>
    </w:p>
    <w:p w14:paraId="34B11B6B" w14:textId="77777777" w:rsidR="009C7890" w:rsidRDefault="009C7890" w:rsidP="00E35736">
      <w:pPr>
        <w:rPr>
          <w:rFonts w:eastAsia="Lucida Sans Typewriter" w:cs="Lucida Sans Typewriter"/>
          <w:sz w:val="20"/>
          <w:szCs w:val="20"/>
          <w:lang w:val="en-US"/>
        </w:rPr>
      </w:pPr>
      <w:r w:rsidRPr="00A33D8F">
        <w:rPr>
          <w:rFonts w:eastAsia="Lucida Sans Typewriter" w:cs="Lucida Sans Typewriter"/>
          <w:b/>
          <w:sz w:val="20"/>
          <w:szCs w:val="20"/>
          <w:lang w:val="en-US"/>
        </w:rPr>
        <w:t>P1</w:t>
      </w:r>
      <w:r w:rsidRPr="00A33D8F">
        <w:rPr>
          <w:rFonts w:eastAsia="Lucida Sans Typewriter" w:cs="Lucida Sans Typewriter"/>
          <w:sz w:val="20"/>
          <w:szCs w:val="20"/>
          <w:lang w:val="en-US"/>
        </w:rPr>
        <w:t xml:space="preserve">:                                         -I think your personality can come into it. But then I think, if you’ve got a mentor that’s sort of tearing you down, they’re </w:t>
      </w:r>
      <w:proofErr w:type="spellStart"/>
      <w:r w:rsidRPr="00A33D8F">
        <w:rPr>
          <w:rFonts w:eastAsia="Lucida Sans Typewriter" w:cs="Lucida Sans Typewriter"/>
          <w:sz w:val="20"/>
          <w:szCs w:val="20"/>
          <w:lang w:val="en-US"/>
        </w:rPr>
        <w:t>gonna</w:t>
      </w:r>
      <w:proofErr w:type="spellEnd"/>
      <w:r w:rsidRPr="00A33D8F">
        <w:rPr>
          <w:rFonts w:eastAsia="Lucida Sans Typewriter" w:cs="Lucida Sans Typewriter"/>
          <w:sz w:val="20"/>
          <w:szCs w:val="20"/>
          <w:lang w:val="en-US"/>
        </w:rPr>
        <w:t xml:space="preserve"> hold that </w:t>
      </w:r>
      <w:proofErr w:type="spellStart"/>
      <w:r w:rsidRPr="00A33D8F">
        <w:rPr>
          <w:rFonts w:eastAsia="Lucida Sans Typewriter" w:cs="Lucida Sans Typewriter"/>
          <w:sz w:val="20"/>
          <w:szCs w:val="20"/>
          <w:lang w:val="en-US"/>
        </w:rPr>
        <w:t>responsibilit</w:t>
      </w:r>
      <w:proofErr w:type="spellEnd"/>
      <w:r w:rsidRPr="00A33D8F">
        <w:rPr>
          <w:rFonts w:eastAsia="Lucida Sans Typewriter" w:cs="Lucida Sans Typewriter"/>
          <w:sz w:val="20"/>
          <w:szCs w:val="20"/>
          <w:lang w:val="en-US"/>
        </w:rPr>
        <w:t xml:space="preserve">...y of you </w:t>
      </w:r>
      <w:proofErr w:type="gramStart"/>
      <w:r w:rsidRPr="00A33D8F">
        <w:rPr>
          <w:rFonts w:eastAsia="Lucida Sans Typewriter" w:cs="Lucida Sans Typewriter"/>
          <w:sz w:val="20"/>
          <w:szCs w:val="20"/>
          <w:lang w:val="en-US"/>
        </w:rPr>
        <w:t>know</w:t>
      </w:r>
      <w:proofErr w:type="gramEnd"/>
      <w:r w:rsidRPr="00A33D8F">
        <w:rPr>
          <w:rFonts w:eastAsia="Lucida Sans Typewriter" w:cs="Lucida Sans Typewriter"/>
          <w:sz w:val="20"/>
          <w:szCs w:val="20"/>
          <w:lang w:val="en-US"/>
        </w:rPr>
        <w:t xml:space="preserve">. I think yeah...your personality does come into it. I mean, you know, I overthink everything </w:t>
      </w:r>
      <w:r w:rsidRPr="00A33D8F">
        <w:rPr>
          <w:rFonts w:eastAsia="Lucida Sans Typewriter" w:cs="Lucida Sans Typewriter"/>
          <w:sz w:val="20"/>
          <w:szCs w:val="20"/>
          <w:highlight w:val="yellow"/>
          <w:lang w:val="en-US"/>
        </w:rPr>
        <w:t xml:space="preserve">if I get feedback, it is so hard not to take it personally </w:t>
      </w:r>
      <w:proofErr w:type="spellStart"/>
      <w:r w:rsidRPr="00A33D8F">
        <w:rPr>
          <w:rFonts w:eastAsia="Lucida Sans Typewriter" w:cs="Lucida Sans Typewriter"/>
          <w:sz w:val="20"/>
          <w:szCs w:val="20"/>
          <w:highlight w:val="yellow"/>
          <w:lang w:val="en-US"/>
        </w:rPr>
        <w:t>b..’</w:t>
      </w:r>
      <w:proofErr w:type="gramStart"/>
      <w:r w:rsidRPr="00A33D8F">
        <w:rPr>
          <w:rFonts w:eastAsia="Lucida Sans Typewriter" w:cs="Lucida Sans Typewriter"/>
          <w:sz w:val="20"/>
          <w:szCs w:val="20"/>
          <w:highlight w:val="yellow"/>
          <w:lang w:val="en-US"/>
        </w:rPr>
        <w:t>cause</w:t>
      </w:r>
      <w:proofErr w:type="spellEnd"/>
      <w:proofErr w:type="gramEnd"/>
      <w:r w:rsidRPr="00A33D8F">
        <w:rPr>
          <w:rFonts w:eastAsia="Lucida Sans Typewriter" w:cs="Lucida Sans Typewriter"/>
          <w:sz w:val="20"/>
          <w:szCs w:val="20"/>
          <w:highlight w:val="yellow"/>
          <w:lang w:val="en-US"/>
        </w:rPr>
        <w:t xml:space="preserve"> you do, because it’s </w:t>
      </w:r>
      <w:r w:rsidRPr="00A33D8F">
        <w:rPr>
          <w:rFonts w:eastAsia="Lucida Sans Typewriter" w:cs="Lucida Sans Typewriter"/>
          <w:i/>
          <w:iCs/>
          <w:sz w:val="20"/>
          <w:szCs w:val="20"/>
          <w:highlight w:val="yellow"/>
          <w:lang w:val="en-US"/>
        </w:rPr>
        <w:t>you</w:t>
      </w:r>
      <w:r w:rsidRPr="00A33D8F">
        <w:rPr>
          <w:rFonts w:eastAsia="Lucida Sans Typewriter" w:cs="Lucida Sans Typewriter"/>
          <w:sz w:val="20"/>
          <w:szCs w:val="20"/>
          <w:highlight w:val="yellow"/>
          <w:lang w:val="en-US"/>
        </w:rPr>
        <w:t xml:space="preserve">. You know </w:t>
      </w:r>
      <w:r w:rsidRPr="00A33D8F">
        <w:rPr>
          <w:rFonts w:eastAsia="Lucida Sans Typewriter" w:cs="Lucida Sans Typewriter"/>
          <w:i/>
          <w:iCs/>
          <w:sz w:val="20"/>
          <w:szCs w:val="20"/>
          <w:highlight w:val="yellow"/>
          <w:lang w:val="en-US"/>
        </w:rPr>
        <w:t>you’ve</w:t>
      </w:r>
      <w:r w:rsidRPr="00A33D8F">
        <w:rPr>
          <w:rFonts w:eastAsia="Lucida Sans Typewriter" w:cs="Lucida Sans Typewriter"/>
          <w:sz w:val="20"/>
          <w:szCs w:val="20"/>
          <w:highlight w:val="yellow"/>
          <w:lang w:val="en-US"/>
        </w:rPr>
        <w:t xml:space="preserve"> delivered that </w:t>
      </w:r>
      <w:proofErr w:type="gramStart"/>
      <w:r w:rsidRPr="00A33D8F">
        <w:rPr>
          <w:rFonts w:eastAsia="Lucida Sans Typewriter" w:cs="Lucida Sans Typewriter"/>
          <w:sz w:val="20"/>
          <w:szCs w:val="20"/>
          <w:highlight w:val="yellow"/>
          <w:lang w:val="en-US"/>
        </w:rPr>
        <w:t>lesson</w:t>
      </w:r>
      <w:proofErr w:type="gramEnd"/>
      <w:r w:rsidRPr="00A33D8F">
        <w:rPr>
          <w:rFonts w:eastAsia="Lucida Sans Typewriter" w:cs="Lucida Sans Typewriter"/>
          <w:sz w:val="20"/>
          <w:szCs w:val="20"/>
          <w:highlight w:val="yellow"/>
          <w:lang w:val="en-US"/>
        </w:rPr>
        <w:t xml:space="preserve"> and </w:t>
      </w:r>
      <w:r w:rsidRPr="00A33D8F">
        <w:rPr>
          <w:rFonts w:eastAsia="Lucida Sans Typewriter" w:cs="Lucida Sans Typewriter"/>
          <w:i/>
          <w:iCs/>
          <w:sz w:val="20"/>
          <w:szCs w:val="20"/>
          <w:highlight w:val="yellow"/>
          <w:lang w:val="en-US"/>
        </w:rPr>
        <w:t xml:space="preserve">you’ve </w:t>
      </w:r>
      <w:r w:rsidRPr="00A33D8F">
        <w:rPr>
          <w:rFonts w:eastAsia="Lucida Sans Typewriter" w:cs="Lucida Sans Typewriter"/>
          <w:sz w:val="20"/>
          <w:szCs w:val="20"/>
          <w:highlight w:val="yellow"/>
          <w:lang w:val="en-US"/>
        </w:rPr>
        <w:t>had that interaction,</w:t>
      </w:r>
      <w:r w:rsidRPr="00A33D8F">
        <w:rPr>
          <w:rFonts w:eastAsia="Lucida Sans Typewriter" w:cs="Lucida Sans Typewriter"/>
          <w:sz w:val="20"/>
          <w:szCs w:val="20"/>
          <w:lang w:val="en-US"/>
        </w:rPr>
        <w:t xml:space="preserve"> but I think umm...yeah your mentor definitely needs to take some responsibility for [shakes head] for that and you know</w:t>
      </w:r>
    </w:p>
    <w:p w14:paraId="0A63BA31" w14:textId="77777777" w:rsidR="00E35736" w:rsidRDefault="00E35736" w:rsidP="00E35736">
      <w:pPr>
        <w:suppressLineNumbers/>
        <w:rPr>
          <w:rFonts w:eastAsia="Lucida Sans Typewriter" w:cs="Lucida Sans Typewriter"/>
          <w:sz w:val="20"/>
          <w:szCs w:val="20"/>
          <w:lang w:val="en-US"/>
        </w:rPr>
      </w:pPr>
    </w:p>
    <w:p w14:paraId="0975AB92" w14:textId="77777777" w:rsidR="009C7890" w:rsidRPr="00C3760B" w:rsidRDefault="009C7890" w:rsidP="00E35736">
      <w:pPr>
        <w:suppressLineNumbers/>
        <w:spacing w:line="259" w:lineRule="auto"/>
        <w:ind w:right="2880"/>
        <w:jc w:val="both"/>
        <w:rPr>
          <w:rFonts w:eastAsia="Lucida Sans Typewriter" w:cs="Lucida Sans Typewriter"/>
          <w:b/>
          <w:bCs/>
          <w:sz w:val="20"/>
          <w:szCs w:val="20"/>
          <w:u w:val="single"/>
          <w:lang w:val="en-US"/>
        </w:rPr>
      </w:pPr>
      <w:r w:rsidRPr="00153C21">
        <w:rPr>
          <w:rFonts w:eastAsia="Lucida Sans Typewriter" w:cs="Lucida Sans Typewriter"/>
          <w:b/>
          <w:bCs/>
          <w:sz w:val="20"/>
          <w:szCs w:val="20"/>
          <w:highlight w:val="cyan"/>
          <w:u w:val="single"/>
          <w:lang w:val="en-US"/>
        </w:rPr>
        <w:t>Participant 3</w:t>
      </w:r>
    </w:p>
    <w:p w14:paraId="0243AF66" w14:textId="77777777" w:rsidR="009C7890" w:rsidRPr="00A33D8F" w:rsidRDefault="009C7890" w:rsidP="009C7890">
      <w:pPr>
        <w:spacing w:line="259" w:lineRule="auto"/>
        <w:jc w:val="both"/>
        <w:rPr>
          <w:rFonts w:eastAsia="Courier New" w:cs="Courier New"/>
          <w:sz w:val="20"/>
          <w:szCs w:val="20"/>
          <w:lang w:val="en-US"/>
        </w:rPr>
      </w:pPr>
      <w:r w:rsidRPr="004767BF">
        <w:rPr>
          <w:rFonts w:eastAsia="Courier New" w:cs="Courier New"/>
          <w:b/>
          <w:bCs/>
          <w:sz w:val="20"/>
          <w:szCs w:val="20"/>
          <w:lang w:val="en-US"/>
        </w:rPr>
        <w:t>Researcher:</w:t>
      </w:r>
      <w:r w:rsidRPr="00A33D8F">
        <w:rPr>
          <w:rFonts w:eastAsia="Courier New" w:cs="Courier New"/>
          <w:sz w:val="20"/>
          <w:szCs w:val="20"/>
          <w:lang w:val="en-US"/>
        </w:rPr>
        <w:t xml:space="preserve"> Just before moving on to the next bit, I just wanted to come back to one thing that you said and it seems </w:t>
      </w:r>
      <w:proofErr w:type="gramStart"/>
      <w:r w:rsidRPr="00A33D8F">
        <w:rPr>
          <w:rFonts w:eastAsia="Courier New" w:cs="Courier New"/>
          <w:sz w:val="20"/>
          <w:szCs w:val="20"/>
          <w:lang w:val="en-US"/>
        </w:rPr>
        <w:t>really minor</w:t>
      </w:r>
      <w:proofErr w:type="gramEnd"/>
      <w:r w:rsidRPr="00A33D8F">
        <w:rPr>
          <w:rFonts w:eastAsia="Courier New" w:cs="Courier New"/>
          <w:sz w:val="20"/>
          <w:szCs w:val="20"/>
          <w:lang w:val="en-US"/>
        </w:rPr>
        <w:t xml:space="preserve"> but every person that I’ve interviewed has mentioned having lunch together, with your mentor. Just tell me a bit more about how that affects your resilience or relationship or, </w:t>
      </w:r>
      <w:proofErr w:type="spellStart"/>
      <w:r w:rsidRPr="00A33D8F">
        <w:rPr>
          <w:rFonts w:eastAsia="Courier New" w:cs="Courier New"/>
          <w:sz w:val="20"/>
          <w:szCs w:val="20"/>
          <w:lang w:val="en-US"/>
        </w:rPr>
        <w:t>wh</w:t>
      </w:r>
      <w:proofErr w:type="spellEnd"/>
      <w:r w:rsidRPr="00A33D8F">
        <w:rPr>
          <w:rFonts w:eastAsia="Courier New" w:cs="Courier New"/>
          <w:sz w:val="20"/>
          <w:szCs w:val="20"/>
          <w:lang w:val="en-US"/>
        </w:rPr>
        <w:t>-why that comes up do you think?</w:t>
      </w:r>
    </w:p>
    <w:p w14:paraId="79AC87BC" w14:textId="53B7D54A" w:rsidR="009C7890" w:rsidRDefault="009C7890" w:rsidP="009C7890">
      <w:pPr>
        <w:spacing w:line="259" w:lineRule="auto"/>
        <w:jc w:val="both"/>
        <w:rPr>
          <w:rFonts w:eastAsia="Courier New" w:cs="Courier New"/>
          <w:sz w:val="20"/>
          <w:szCs w:val="20"/>
          <w:lang w:val="en-US"/>
        </w:rPr>
      </w:pPr>
      <w:r w:rsidRPr="004767BF">
        <w:rPr>
          <w:rFonts w:eastAsia="Courier New" w:cs="Courier New"/>
          <w:b/>
          <w:bCs/>
          <w:sz w:val="20"/>
          <w:szCs w:val="20"/>
          <w:lang w:val="en-US"/>
        </w:rPr>
        <w:t>P3:</w:t>
      </w:r>
      <w:r w:rsidRPr="00A33D8F">
        <w:rPr>
          <w:rFonts w:eastAsia="Courier New" w:cs="Courier New"/>
          <w:sz w:val="20"/>
          <w:szCs w:val="20"/>
          <w:lang w:val="en-US"/>
        </w:rPr>
        <w:t xml:space="preserve"> Why does that come up? Erm ..I think to build relationships with people, you need to spend time together that’s not necessarily working and the only time you have to do that is the hour for lunch and erm, I know that there are a lot of teachers who work at their desk, and they, they don’t take the time, or even like, we didn’t go to the staffroom and we just sat in the year group and had lunch together and I think you need to do that in order to build trust and build ...build relationships in the same way that when you’re with the children you have to go to the playground and like talk to them outside of doing the learning. Because otherwise they just see you as a like as a teacher. Erm why do I think that’s important to build resilience because </w:t>
      </w:r>
      <w:r w:rsidRPr="00A33D8F">
        <w:rPr>
          <w:rFonts w:eastAsia="Courier New" w:cs="Courier New"/>
          <w:sz w:val="20"/>
          <w:szCs w:val="20"/>
          <w:highlight w:val="yellow"/>
          <w:lang w:val="en-US"/>
        </w:rPr>
        <w:t xml:space="preserve">I think building resilience is also about erm what’s come </w:t>
      </w:r>
      <w:proofErr w:type="gramStart"/>
      <w:r w:rsidRPr="00A33D8F">
        <w:rPr>
          <w:rFonts w:eastAsia="Courier New" w:cs="Courier New"/>
          <w:sz w:val="20"/>
          <w:szCs w:val="20"/>
          <w:highlight w:val="yellow"/>
          <w:lang w:val="en-US"/>
        </w:rPr>
        <w:t>before</w:t>
      </w:r>
      <w:proofErr w:type="gramEnd"/>
      <w:r w:rsidRPr="00A33D8F">
        <w:rPr>
          <w:rFonts w:eastAsia="Courier New" w:cs="Courier New"/>
          <w:sz w:val="20"/>
          <w:szCs w:val="20"/>
          <w:highlight w:val="yellow"/>
          <w:lang w:val="en-US"/>
        </w:rPr>
        <w:t xml:space="preserve"> and you can’t really know someone until you know like what s what's come before and why-and it helps to build the reason about why people are the way that they are.</w:t>
      </w:r>
      <w:r w:rsidRPr="00A33D8F">
        <w:rPr>
          <w:rFonts w:eastAsia="Courier New" w:cs="Courier New"/>
          <w:sz w:val="20"/>
          <w:szCs w:val="20"/>
          <w:lang w:val="en-US"/>
        </w:rPr>
        <w:t xml:space="preserve"> </w:t>
      </w:r>
    </w:p>
    <w:p w14:paraId="6AE03387" w14:textId="77777777" w:rsidR="009C7890" w:rsidRPr="00A33D8F" w:rsidRDefault="009C7890" w:rsidP="00E35736">
      <w:pPr>
        <w:suppressLineNumbers/>
        <w:spacing w:line="259" w:lineRule="auto"/>
        <w:jc w:val="both"/>
        <w:rPr>
          <w:rFonts w:eastAsia="Courier New" w:cs="Courier New"/>
          <w:sz w:val="20"/>
          <w:szCs w:val="20"/>
          <w:lang w:val="en-US"/>
        </w:rPr>
      </w:pPr>
    </w:p>
    <w:p w14:paraId="3625B91B" w14:textId="77777777" w:rsidR="009C7890" w:rsidRPr="00153C21" w:rsidRDefault="009C7890" w:rsidP="00E35736">
      <w:pPr>
        <w:suppressLineNumbers/>
        <w:spacing w:line="259" w:lineRule="auto"/>
        <w:ind w:right="2880"/>
        <w:jc w:val="both"/>
        <w:rPr>
          <w:rFonts w:eastAsia="Courier New" w:cs="Courier New"/>
          <w:b/>
          <w:bCs/>
          <w:sz w:val="20"/>
          <w:szCs w:val="20"/>
          <w:u w:val="single"/>
          <w:lang w:val="en-US"/>
        </w:rPr>
      </w:pPr>
      <w:r w:rsidRPr="00153C21">
        <w:rPr>
          <w:rFonts w:eastAsia="Lucida Sans Typewriter" w:cs="Calibri"/>
          <w:noProof/>
          <w:sz w:val="20"/>
          <w:szCs w:val="20"/>
          <w:highlight w:val="magenta"/>
          <w:u w:val="single"/>
          <w:lang w:val="en-US"/>
        </w:rPr>
        <mc:AlternateContent>
          <mc:Choice Requires="wps">
            <w:drawing>
              <wp:anchor distT="45720" distB="45720" distL="114300" distR="114300" simplePos="0" relativeHeight="251687936" behindDoc="0" locked="0" layoutInCell="1" allowOverlap="1" wp14:anchorId="48CF315A" wp14:editId="4FA526AE">
                <wp:simplePos x="0" y="0"/>
                <wp:positionH relativeFrom="column">
                  <wp:posOffset>4743450</wp:posOffset>
                </wp:positionH>
                <wp:positionV relativeFrom="paragraph">
                  <wp:posOffset>40005</wp:posOffset>
                </wp:positionV>
                <wp:extent cx="1697355" cy="433070"/>
                <wp:effectExtent l="0" t="0" r="17145" b="24130"/>
                <wp:wrapSquare wrapText="bothSides"/>
                <wp:docPr id="912677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433070"/>
                        </a:xfrm>
                        <a:prstGeom prst="rect">
                          <a:avLst/>
                        </a:prstGeom>
                        <a:solidFill>
                          <a:srgbClr val="FFFFFF"/>
                        </a:solidFill>
                        <a:ln w="9525">
                          <a:solidFill>
                            <a:srgbClr val="000000"/>
                          </a:solidFill>
                          <a:miter lim="800000"/>
                          <a:headEnd/>
                          <a:tailEnd/>
                        </a:ln>
                      </wps:spPr>
                      <wps:txbx>
                        <w:txbxContent>
                          <w:p w14:paraId="26ADCDA5" w14:textId="77777777" w:rsidR="009C7890" w:rsidRPr="00A57862" w:rsidRDefault="009C7890" w:rsidP="009C7890">
                            <w:pPr>
                              <w:rPr>
                                <w:sz w:val="18"/>
                                <w:szCs w:val="18"/>
                              </w:rPr>
                            </w:pPr>
                            <w:r w:rsidRPr="00A57862">
                              <w:rPr>
                                <w:sz w:val="18"/>
                                <w:szCs w:val="18"/>
                              </w:rPr>
                              <w:t>*</w:t>
                            </w:r>
                            <w:r w:rsidRPr="00A57862">
                              <w:rPr>
                                <w:sz w:val="18"/>
                                <w:szCs w:val="18"/>
                              </w:rPr>
                              <w:t xml:space="preserve">reference to what she thinks resilience is as a trainee.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315A" id="_x0000_s1027" type="#_x0000_t202" style="position:absolute;left:0;text-align:left;margin-left:373.5pt;margin-top:3.15pt;width:133.65pt;height:34.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">
                <v:textbox>
                  <w:txbxContent>
                    <w:p w14:paraId="26ADCDA5" w14:textId="77777777" w:rsidR="009C7890" w:rsidRPr="00A57862" w:rsidRDefault="009C7890" w:rsidP="009C7890">
                      <w:pPr>
                        <w:rPr>
                          <w:sz w:val="18"/>
                          <w:szCs w:val="18"/>
                        </w:rPr>
                      </w:pPr>
                      <w:r w:rsidRPr="00A57862">
                        <w:rPr>
                          <w:sz w:val="18"/>
                          <w:szCs w:val="18"/>
                        </w:rPr>
                        <w:t>*</w:t>
                      </w:r>
                      <w:proofErr w:type="gramStart"/>
                      <w:r w:rsidRPr="00A57862">
                        <w:rPr>
                          <w:sz w:val="18"/>
                          <w:szCs w:val="18"/>
                        </w:rPr>
                        <w:t>reference</w:t>
                      </w:r>
                      <w:proofErr w:type="gramEnd"/>
                      <w:r w:rsidRPr="00A57862">
                        <w:rPr>
                          <w:sz w:val="18"/>
                          <w:szCs w:val="18"/>
                        </w:rPr>
                        <w:t xml:space="preserve"> to what she thinks resilience is as a trainee. </w:t>
                      </w:r>
                    </w:p>
                  </w:txbxContent>
                </v:textbox>
                <w10:wrap type="square"/>
              </v:shape>
            </w:pict>
          </mc:Fallback>
        </mc:AlternateContent>
      </w:r>
      <w:r w:rsidRPr="00153C21">
        <w:rPr>
          <w:rFonts w:eastAsia="Courier New" w:cs="Courier New"/>
          <w:b/>
          <w:bCs/>
          <w:sz w:val="20"/>
          <w:szCs w:val="20"/>
          <w:highlight w:val="magenta"/>
          <w:u w:val="single"/>
          <w:lang w:val="en-US"/>
        </w:rPr>
        <w:t>Participant 4</w:t>
      </w:r>
    </w:p>
    <w:p w14:paraId="603B0C69" w14:textId="77777777" w:rsidR="009C7890" w:rsidRPr="00A33D8F" w:rsidRDefault="009C7890" w:rsidP="009C7890">
      <w:pPr>
        <w:spacing w:line="259" w:lineRule="auto"/>
        <w:ind w:right="1701"/>
        <w:jc w:val="both"/>
        <w:rPr>
          <w:rFonts w:eastAsia="Lucida Sans Typewriter" w:cs="Calibri"/>
          <w:sz w:val="20"/>
          <w:szCs w:val="20"/>
          <w:lang w:val="en-US"/>
        </w:rPr>
      </w:pPr>
      <w:r w:rsidRPr="004767BF">
        <w:rPr>
          <w:rFonts w:eastAsia="Lucida Sans Typewriter" w:cs="Calibri"/>
          <w:b/>
          <w:bCs/>
          <w:sz w:val="20"/>
          <w:szCs w:val="20"/>
          <w:lang w:val="en-US"/>
        </w:rPr>
        <w:t>Researcher:</w:t>
      </w:r>
      <w:r w:rsidRPr="00A33D8F">
        <w:rPr>
          <w:rFonts w:eastAsia="Lucida Sans Typewriter" w:cs="Calibri"/>
          <w:sz w:val="20"/>
          <w:szCs w:val="20"/>
          <w:lang w:val="en-US"/>
        </w:rPr>
        <w:t xml:space="preserve"> mm and how does that *, interact, do you think, with the mentor’s role.</w:t>
      </w:r>
    </w:p>
    <w:p w14:paraId="5457FC8C" w14:textId="77777777" w:rsidR="009C7890" w:rsidRPr="00A33D8F" w:rsidRDefault="009C7890" w:rsidP="009C7890">
      <w:pPr>
        <w:spacing w:line="259" w:lineRule="auto"/>
        <w:ind w:right="1701"/>
        <w:jc w:val="both"/>
        <w:rPr>
          <w:rFonts w:eastAsia="Lucida Sans Typewriter" w:cs="Calibri"/>
          <w:sz w:val="20"/>
          <w:szCs w:val="20"/>
          <w:lang w:val="en-US"/>
        </w:rPr>
      </w:pPr>
    </w:p>
    <w:p w14:paraId="4E806FFC" w14:textId="6FF0E8A0" w:rsidR="009C7890" w:rsidRPr="00C309DE" w:rsidRDefault="009C7890" w:rsidP="009C7890">
      <w:pPr>
        <w:spacing w:line="259" w:lineRule="auto"/>
        <w:jc w:val="both"/>
        <w:rPr>
          <w:rFonts w:ascii="Calibri" w:eastAsia="Lucida Sans Typewriter" w:hAnsi="Calibri" w:cs="Calibri"/>
          <w:lang w:val="en-US"/>
        </w:rPr>
      </w:pPr>
      <w:r w:rsidRPr="004767BF">
        <w:rPr>
          <w:rFonts w:eastAsia="Lucida Sans Typewriter" w:cs="Calibri"/>
          <w:b/>
          <w:bCs/>
          <w:noProof/>
          <w:sz w:val="20"/>
          <w:szCs w:val="20"/>
          <w:lang w:val="en-US"/>
        </w:rPr>
        <mc:AlternateContent>
          <mc:Choice Requires="wpi">
            <w:drawing>
              <wp:anchor distT="0" distB="0" distL="114300" distR="114300" simplePos="0" relativeHeight="251686912" behindDoc="0" locked="0" layoutInCell="1" allowOverlap="1" wp14:anchorId="0DC9CB03" wp14:editId="117DF7DA">
                <wp:simplePos x="0" y="0"/>
                <wp:positionH relativeFrom="column">
                  <wp:posOffset>6732596</wp:posOffset>
                </wp:positionH>
                <wp:positionV relativeFrom="paragraph">
                  <wp:posOffset>3217199</wp:posOffset>
                </wp:positionV>
                <wp:extent cx="14760" cy="7560"/>
                <wp:effectExtent l="38100" t="57150" r="42545" b="50165"/>
                <wp:wrapNone/>
                <wp:docPr id="99" name="Ink 99"/>
                <wp:cNvGraphicFramePr/>
                <a:graphic xmlns:a="http://schemas.openxmlformats.org/drawingml/2006/main">
                  <a:graphicData uri="http://schemas.microsoft.com/office/word/2010/wordprocessingInk">
                    <w14:contentPart bwMode="auto" r:id="rId92">
                      <w14:nvContentPartPr>
                        <w14:cNvContentPartPr/>
                      </w14:nvContentPartPr>
                      <w14:xfrm>
                        <a:off x="0" y="0"/>
                        <a:ext cx="14760" cy="7560"/>
                      </w14:xfrm>
                    </w14:contentPart>
                  </a:graphicData>
                </a:graphic>
              </wp:anchor>
            </w:drawing>
          </mc:Choice>
          <mc:Fallback>
            <w:pict>
              <v:shape w14:anchorId="5705EF7B" id="Ink 99" o:spid="_x0000_s1026" type="#_x0000_t75" style="position:absolute;margin-left:529.45pt;margin-top:252.6pt;width:2.55pt;height:2.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">
                <v:imagedata r:id="rId95" o:title=""/>
              </v:shape>
            </w:pict>
          </mc:Fallback>
        </mc:AlternateContent>
      </w:r>
      <w:r w:rsidRPr="004767BF">
        <w:rPr>
          <w:rFonts w:eastAsia="Lucida Sans Typewriter" w:cs="Calibri"/>
          <w:b/>
          <w:bCs/>
          <w:sz w:val="20"/>
          <w:szCs w:val="20"/>
          <w:lang w:val="en-US"/>
        </w:rPr>
        <w:t>P4:</w:t>
      </w:r>
      <w:r w:rsidRPr="00A33D8F">
        <w:rPr>
          <w:rFonts w:eastAsia="Lucida Sans Typewriter" w:cs="Calibri"/>
          <w:sz w:val="20"/>
          <w:szCs w:val="20"/>
          <w:lang w:val="en-US"/>
        </w:rPr>
        <w:t xml:space="preserve"> For me the </w:t>
      </w:r>
      <w:r w:rsidRPr="00A33D8F">
        <w:rPr>
          <w:rFonts w:eastAsia="Lucida Sans Typewriter" w:cs="Calibri"/>
          <w:sz w:val="20"/>
          <w:szCs w:val="20"/>
          <w:highlight w:val="yellow"/>
          <w:lang w:val="en-US"/>
        </w:rPr>
        <w:t>mentor role is all about knowing who you are as an individual</w:t>
      </w:r>
      <w:r w:rsidRPr="00A33D8F">
        <w:rPr>
          <w:rFonts w:eastAsia="Lucida Sans Typewriter" w:cs="Calibri"/>
          <w:sz w:val="20"/>
          <w:szCs w:val="20"/>
          <w:lang w:val="en-US"/>
        </w:rPr>
        <w:t xml:space="preserve"> because I think we can all look up general notes about resilience and how to be more resilient, you know we all have access to the materials and the internet is full of it, Twitter lives off it erm...but </w:t>
      </w:r>
      <w:proofErr w:type="spellStart"/>
      <w:r w:rsidRPr="00A33D8F">
        <w:rPr>
          <w:rFonts w:eastAsia="Lucida Sans Typewriter" w:cs="Calibri"/>
          <w:sz w:val="20"/>
          <w:szCs w:val="20"/>
          <w:lang w:val="en-US"/>
        </w:rPr>
        <w:t>but</w:t>
      </w:r>
      <w:proofErr w:type="spellEnd"/>
      <w:r w:rsidRPr="00A33D8F">
        <w:rPr>
          <w:rFonts w:eastAsia="Lucida Sans Typewriter" w:cs="Calibri"/>
          <w:sz w:val="20"/>
          <w:szCs w:val="20"/>
          <w:lang w:val="en-US"/>
        </w:rPr>
        <w:t xml:space="preserve"> they need to know you and your capacity for (inaudible)...information your capacity for pressure, capacity for stress and so they can help-if they know you on a personal basis erm and they know how to give some more specific tailored advice as to your resilience and how you –in terms of how you deal with things so me personally, I’m a military veteran, I spent seven years in the military erm, so in terms of time at work for me that wasn’t really an issue because I was used to protracted periods of time I’m used to high pressure, high stress scenarios, so but for me a lot of my pressure is self-induced; I’m a bit of a control freak (laughs) and because of that, my mentor knew erm knew that was what I was about so we could deal with how I could be more resilient in terms of managing my expectations of myself, cause that, that was my main issue erm and that’s, </w:t>
      </w:r>
      <w:r w:rsidRPr="00A33D8F">
        <w:rPr>
          <w:rFonts w:eastAsia="Lucida Sans Typewriter" w:cs="Calibri"/>
          <w:sz w:val="20"/>
          <w:szCs w:val="20"/>
          <w:highlight w:val="yellow"/>
          <w:lang w:val="en-US"/>
        </w:rPr>
        <w:t>a mentor knowing you knows how to manipulate the information and the advice erm, to make it more worthwhile to you.</w:t>
      </w:r>
      <w:r w:rsidRPr="00A33D8F">
        <w:rPr>
          <w:rFonts w:eastAsia="Lucida Sans Typewriter" w:cs="Calibri"/>
          <w:sz w:val="20"/>
          <w:szCs w:val="20"/>
          <w:lang w:val="en-US"/>
        </w:rPr>
        <w:t xml:space="preserve"> Erm, otherwise it’s just like reading positive memes on the internet. It’s all very nice but it doesn’t do</w:t>
      </w:r>
      <w:r w:rsidRPr="00D707F9">
        <w:rPr>
          <w:rFonts w:ascii="Calibri" w:eastAsia="Lucida Sans Typewriter" w:hAnsi="Calibri" w:cs="Calibri"/>
          <w:lang w:val="en-US"/>
        </w:rPr>
        <w:t xml:space="preserve"> </w:t>
      </w:r>
      <w:r w:rsidRPr="006E66A0">
        <w:rPr>
          <w:rFonts w:ascii="Calibri" w:eastAsia="Lucida Sans Typewriter" w:hAnsi="Calibri" w:cs="Calibri"/>
          <w:sz w:val="20"/>
          <w:szCs w:val="20"/>
          <w:lang w:val="en-US"/>
        </w:rPr>
        <w:t>anything.</w:t>
      </w:r>
      <w:r w:rsidRPr="00D707F9">
        <w:rPr>
          <w:rFonts w:ascii="Calibri" w:eastAsia="Lucida Sans Typewriter" w:hAnsi="Calibri" w:cs="Calibri"/>
          <w:lang w:val="en-US"/>
        </w:rPr>
        <w:t xml:space="preserve"> </w:t>
      </w:r>
    </w:p>
    <w:p w14:paraId="34EACED6" w14:textId="77777777" w:rsidR="00E35736" w:rsidRDefault="00E35736" w:rsidP="009C7890">
      <w:pPr>
        <w:suppressLineNumbers/>
        <w:rPr>
          <w:rFonts w:eastAsia="Lucida Sans Typewriter" w:cs="Lucida Sans Typewriter"/>
          <w:b/>
          <w:bCs/>
          <w:sz w:val="20"/>
          <w:szCs w:val="20"/>
          <w:highlight w:val="darkCyan"/>
          <w:u w:val="single"/>
          <w:lang w:val="en-US"/>
        </w:rPr>
      </w:pPr>
    </w:p>
    <w:p w14:paraId="3054EA51" w14:textId="524B7C42" w:rsidR="009C7890" w:rsidRDefault="009C7890" w:rsidP="009C7890">
      <w:pPr>
        <w:suppressLineNumbers/>
        <w:rPr>
          <w:rFonts w:eastAsia="Lucida Sans Typewriter" w:cs="Lucida Sans Typewriter"/>
          <w:b/>
          <w:bCs/>
          <w:sz w:val="20"/>
          <w:szCs w:val="20"/>
          <w:u w:val="single"/>
          <w:lang w:val="en-US"/>
        </w:rPr>
      </w:pPr>
      <w:r w:rsidRPr="00802287">
        <w:rPr>
          <w:rFonts w:eastAsia="Lucida Sans Typewriter" w:cs="Lucida Sans Typewriter"/>
          <w:b/>
          <w:bCs/>
          <w:sz w:val="20"/>
          <w:szCs w:val="20"/>
          <w:highlight w:val="darkCyan"/>
          <w:u w:val="single"/>
          <w:lang w:val="en-US"/>
        </w:rPr>
        <w:t>Participant 2</w:t>
      </w:r>
    </w:p>
    <w:p w14:paraId="44AE021D" w14:textId="77777777" w:rsidR="009C7890" w:rsidRPr="00615629" w:rsidRDefault="009C7890" w:rsidP="009C7890">
      <w:pPr>
        <w:jc w:val="both"/>
        <w:rPr>
          <w:rFonts w:eastAsia="Courier New" w:cs="Courier New"/>
          <w:sz w:val="20"/>
          <w:szCs w:val="20"/>
        </w:rPr>
      </w:pPr>
      <w:r w:rsidRPr="0053715C">
        <w:rPr>
          <w:rFonts w:eastAsia="Courier New" w:cs="Courier New"/>
          <w:b/>
          <w:bCs/>
          <w:sz w:val="20"/>
          <w:szCs w:val="20"/>
        </w:rPr>
        <w:t>Researcher</w:t>
      </w:r>
      <w:r w:rsidRPr="00615629">
        <w:rPr>
          <w:rFonts w:eastAsia="Courier New" w:cs="Courier New"/>
          <w:b/>
          <w:bCs/>
          <w:sz w:val="20"/>
          <w:szCs w:val="20"/>
          <w:u w:val="single"/>
        </w:rPr>
        <w:t>:</w:t>
      </w:r>
      <w:r w:rsidRPr="00615629">
        <w:rPr>
          <w:rFonts w:eastAsia="Courier New" w:cs="Courier New"/>
          <w:sz w:val="20"/>
          <w:szCs w:val="20"/>
        </w:rPr>
        <w:t xml:space="preserve"> When you think about resilience what comes to mind in terms of what does it mean in the context of a trainee teacher?</w:t>
      </w:r>
    </w:p>
    <w:p w14:paraId="6293E075" w14:textId="77777777" w:rsidR="009C7890" w:rsidRDefault="009C7890" w:rsidP="009C7890">
      <w:pPr>
        <w:jc w:val="both"/>
        <w:rPr>
          <w:rFonts w:eastAsia="Courier New" w:cs="Courier New"/>
          <w:sz w:val="20"/>
          <w:szCs w:val="20"/>
        </w:rPr>
      </w:pPr>
      <w:r w:rsidRPr="00615629">
        <w:rPr>
          <w:rFonts w:eastAsia="Courier New" w:cs="Courier New"/>
          <w:b/>
          <w:sz w:val="20"/>
          <w:szCs w:val="20"/>
        </w:rPr>
        <w:t>P2</w:t>
      </w:r>
      <w:r w:rsidRPr="00615629">
        <w:rPr>
          <w:rFonts w:eastAsia="Courier New" w:cs="Courier New"/>
          <w:sz w:val="20"/>
          <w:szCs w:val="20"/>
        </w:rPr>
        <w:t xml:space="preserve">: Yeah, erm that’s a tricky one so there was resilience about err standing up to, if you think something’s done wrong by your main –I'm going to refer to my shadow-I'm just going to refer to her as my mentor as </w:t>
      </w:r>
      <w:r w:rsidRPr="00615629">
        <w:rPr>
          <w:rFonts w:eastAsia="Courier New" w:cs="Courier New"/>
          <w:sz w:val="20"/>
          <w:szCs w:val="20"/>
        </w:rPr>
        <w:lastRenderedPageBreak/>
        <w:t xml:space="preserve">that’s </w:t>
      </w:r>
      <w:proofErr w:type="spellStart"/>
      <w:r w:rsidRPr="00615629">
        <w:rPr>
          <w:rFonts w:eastAsia="Courier New" w:cs="Courier New"/>
          <w:sz w:val="20"/>
          <w:szCs w:val="20"/>
        </w:rPr>
        <w:t>kinda</w:t>
      </w:r>
      <w:proofErr w:type="spellEnd"/>
      <w:r w:rsidRPr="00615629">
        <w:rPr>
          <w:rFonts w:eastAsia="Courier New" w:cs="Courier New"/>
          <w:sz w:val="20"/>
          <w:szCs w:val="20"/>
        </w:rPr>
        <w:t xml:space="preserve"> refer to her as my main one in my school is if you have a disagreement with their teaching style per se. Because a lot of teachers have a style that works for them but that might not work for somebody else. </w:t>
      </w:r>
      <w:r w:rsidRPr="00615629">
        <w:rPr>
          <w:rFonts w:eastAsia="Courier New" w:cs="Courier New"/>
          <w:sz w:val="20"/>
          <w:szCs w:val="20"/>
          <w:highlight w:val="yellow"/>
        </w:rPr>
        <w:t>It’s having the confidence to say ‘I'm going to do it in a different way.</w:t>
      </w:r>
      <w:r w:rsidRPr="00615629">
        <w:rPr>
          <w:rFonts w:eastAsia="Courier New" w:cs="Courier New"/>
          <w:sz w:val="20"/>
          <w:szCs w:val="20"/>
        </w:rPr>
        <w:t xml:space="preserve"> And then having a third-party men-Link tutor was quite positive </w:t>
      </w:r>
      <w:proofErr w:type="spellStart"/>
      <w:r w:rsidRPr="00615629">
        <w:rPr>
          <w:rFonts w:eastAsia="Courier New" w:cs="Courier New"/>
          <w:sz w:val="20"/>
          <w:szCs w:val="20"/>
        </w:rPr>
        <w:t>‘</w:t>
      </w:r>
      <w:proofErr w:type="gramStart"/>
      <w:r w:rsidRPr="00615629">
        <w:rPr>
          <w:rFonts w:eastAsia="Courier New" w:cs="Courier New"/>
          <w:sz w:val="20"/>
          <w:szCs w:val="20"/>
        </w:rPr>
        <w:t>cause</w:t>
      </w:r>
      <w:proofErr w:type="spellEnd"/>
      <w:proofErr w:type="gramEnd"/>
      <w:r w:rsidRPr="00615629">
        <w:rPr>
          <w:rFonts w:eastAsia="Courier New" w:cs="Courier New"/>
          <w:sz w:val="20"/>
          <w:szCs w:val="20"/>
        </w:rPr>
        <w:t xml:space="preserve"> they have –they don’t observe you twenty four/seven. </w:t>
      </w:r>
      <w:proofErr w:type="gramStart"/>
      <w:r w:rsidRPr="00615629">
        <w:rPr>
          <w:rFonts w:eastAsia="Courier New" w:cs="Courier New"/>
          <w:sz w:val="20"/>
          <w:szCs w:val="20"/>
        </w:rPr>
        <w:t>So</w:t>
      </w:r>
      <w:proofErr w:type="gramEnd"/>
      <w:r w:rsidRPr="00615629">
        <w:rPr>
          <w:rFonts w:eastAsia="Courier New" w:cs="Courier New"/>
          <w:sz w:val="20"/>
          <w:szCs w:val="20"/>
        </w:rPr>
        <w:t xml:space="preserve"> your ideas kind of are fresh to them and they may have a contrasting take to the mentor.</w:t>
      </w:r>
    </w:p>
    <w:p w14:paraId="67AC88E2" w14:textId="77777777" w:rsidR="00E35736" w:rsidRDefault="00E35736" w:rsidP="00E35736">
      <w:pPr>
        <w:suppressLineNumbers/>
        <w:jc w:val="both"/>
        <w:rPr>
          <w:rFonts w:eastAsia="Courier New" w:cs="Courier New"/>
          <w:b/>
          <w:bCs/>
          <w:sz w:val="20"/>
          <w:szCs w:val="20"/>
          <w:highlight w:val="darkCyan"/>
          <w:u w:val="single"/>
        </w:rPr>
      </w:pPr>
    </w:p>
    <w:p w14:paraId="5E16E51C" w14:textId="20D35D3C" w:rsidR="009C7890" w:rsidRDefault="009C7890" w:rsidP="00E35736">
      <w:pPr>
        <w:suppressLineNumbers/>
        <w:jc w:val="both"/>
        <w:rPr>
          <w:rFonts w:eastAsia="Courier New" w:cs="Courier New"/>
          <w:b/>
          <w:bCs/>
          <w:sz w:val="20"/>
          <w:szCs w:val="20"/>
          <w:u w:val="single"/>
        </w:rPr>
      </w:pPr>
      <w:r w:rsidRPr="00802287">
        <w:rPr>
          <w:rFonts w:eastAsia="Courier New" w:cs="Courier New"/>
          <w:b/>
          <w:bCs/>
          <w:sz w:val="20"/>
          <w:szCs w:val="20"/>
          <w:highlight w:val="darkCyan"/>
          <w:u w:val="single"/>
        </w:rPr>
        <w:t>Participant 2</w:t>
      </w:r>
    </w:p>
    <w:p w14:paraId="2F603FA2" w14:textId="77777777" w:rsidR="009C7890" w:rsidRPr="00AD0623" w:rsidRDefault="009C7890" w:rsidP="009C7890">
      <w:pPr>
        <w:jc w:val="both"/>
        <w:rPr>
          <w:rFonts w:eastAsia="Courier New" w:cs="Courier New"/>
          <w:sz w:val="20"/>
          <w:szCs w:val="20"/>
        </w:rPr>
      </w:pPr>
      <w:r w:rsidRPr="00AD0623">
        <w:rPr>
          <w:rFonts w:eastAsia="Courier New" w:cs="Courier New"/>
          <w:b/>
          <w:sz w:val="20"/>
          <w:szCs w:val="20"/>
        </w:rPr>
        <w:t>Researcher</w:t>
      </w:r>
      <w:r w:rsidRPr="00AD0623">
        <w:rPr>
          <w:rFonts w:eastAsia="Courier New" w:cs="Courier New"/>
          <w:sz w:val="20"/>
          <w:szCs w:val="20"/>
        </w:rPr>
        <w:t xml:space="preserve">: Right, so what did </w:t>
      </w:r>
      <w:proofErr w:type="gramStart"/>
      <w:r w:rsidRPr="00AD0623">
        <w:rPr>
          <w:rFonts w:eastAsia="Courier New" w:cs="Courier New"/>
          <w:sz w:val="20"/>
          <w:szCs w:val="20"/>
        </w:rPr>
        <w:t>the,</w:t>
      </w:r>
      <w:proofErr w:type="gramEnd"/>
      <w:r w:rsidRPr="00AD0623">
        <w:rPr>
          <w:rFonts w:eastAsia="Courier New" w:cs="Courier New"/>
          <w:sz w:val="20"/>
          <w:szCs w:val="20"/>
        </w:rPr>
        <w:t xml:space="preserve"> kind of, discussion go like, when you had that conversation or feedback on that lesson?</w:t>
      </w:r>
    </w:p>
    <w:p w14:paraId="1A76093D" w14:textId="77777777" w:rsidR="009C7890" w:rsidRPr="00AD0623" w:rsidRDefault="009C7890" w:rsidP="009C7890">
      <w:pPr>
        <w:jc w:val="both"/>
        <w:rPr>
          <w:rFonts w:eastAsia="Courier New" w:cs="Courier New"/>
          <w:sz w:val="20"/>
          <w:szCs w:val="20"/>
        </w:rPr>
      </w:pPr>
      <w:r w:rsidRPr="00AD0623">
        <w:rPr>
          <w:rFonts w:eastAsia="Courier New" w:cs="Courier New"/>
          <w:b/>
          <w:sz w:val="20"/>
          <w:szCs w:val="20"/>
        </w:rPr>
        <w:t>P2</w:t>
      </w:r>
      <w:r w:rsidRPr="00AD0623">
        <w:rPr>
          <w:rFonts w:eastAsia="Courier New" w:cs="Courier New"/>
          <w:sz w:val="20"/>
          <w:szCs w:val="20"/>
        </w:rPr>
        <w:t xml:space="preserve">: Erm, it was fine I w-I-I bit the bullet as a </w:t>
      </w:r>
      <w:proofErr w:type="spellStart"/>
      <w:r w:rsidRPr="00AD0623">
        <w:rPr>
          <w:rFonts w:eastAsia="Courier New" w:cs="Courier New"/>
          <w:sz w:val="20"/>
          <w:szCs w:val="20"/>
        </w:rPr>
        <w:t>ment</w:t>
      </w:r>
      <w:proofErr w:type="spellEnd"/>
      <w:r w:rsidRPr="00AD0623">
        <w:rPr>
          <w:rFonts w:eastAsia="Courier New" w:cs="Courier New"/>
          <w:sz w:val="20"/>
          <w:szCs w:val="20"/>
        </w:rPr>
        <w:t xml:space="preserve">-as a trainee teacher pretty much </w:t>
      </w:r>
      <w:r w:rsidRPr="00AD0623">
        <w:rPr>
          <w:rFonts w:eastAsia="Courier New" w:cs="Courier New"/>
          <w:sz w:val="20"/>
          <w:szCs w:val="20"/>
          <w:highlight w:val="yellow"/>
        </w:rPr>
        <w:t xml:space="preserve">bite the tongue and survive the year was the ethos of the trainee teacher if you don’t like </w:t>
      </w:r>
      <w:proofErr w:type="gramStart"/>
      <w:r w:rsidRPr="00AD0623">
        <w:rPr>
          <w:rFonts w:eastAsia="Courier New" w:cs="Courier New"/>
          <w:sz w:val="20"/>
          <w:szCs w:val="20"/>
          <w:highlight w:val="yellow"/>
        </w:rPr>
        <w:t>things</w:t>
      </w:r>
      <w:proofErr w:type="gramEnd"/>
      <w:r w:rsidRPr="00AD0623">
        <w:rPr>
          <w:rFonts w:eastAsia="Courier New" w:cs="Courier New"/>
          <w:sz w:val="20"/>
          <w:szCs w:val="20"/>
          <w:highlight w:val="yellow"/>
        </w:rPr>
        <w:t xml:space="preserve"> you just shut up and do it,</w:t>
      </w:r>
      <w:r>
        <w:rPr>
          <w:rFonts w:eastAsia="Courier New" w:cs="Courier New"/>
          <w:sz w:val="20"/>
          <w:szCs w:val="20"/>
        </w:rPr>
        <w:t xml:space="preserve"> </w:t>
      </w:r>
      <w:r w:rsidRPr="00AD0623">
        <w:rPr>
          <w:rFonts w:eastAsia="Courier New" w:cs="Courier New"/>
          <w:sz w:val="20"/>
          <w:szCs w:val="20"/>
        </w:rPr>
        <w:t>[laughs] in a sense.</w:t>
      </w:r>
    </w:p>
    <w:p w14:paraId="3D4D2567" w14:textId="77777777" w:rsidR="009C7890" w:rsidRDefault="009C7890" w:rsidP="009C7890">
      <w:pPr>
        <w:suppressLineNumbers/>
        <w:rPr>
          <w:rFonts w:eastAsia="Lucida Sans Typewriter" w:cs="Lucida Sans Typewriter"/>
          <w:b/>
          <w:bCs/>
          <w:sz w:val="20"/>
          <w:szCs w:val="20"/>
          <w:u w:val="single"/>
        </w:rPr>
      </w:pPr>
    </w:p>
    <w:p w14:paraId="53A0BBC1" w14:textId="77777777" w:rsidR="009C7890" w:rsidRDefault="009C7890" w:rsidP="009C7890">
      <w:pPr>
        <w:suppressLineNumbers/>
        <w:rPr>
          <w:rFonts w:eastAsia="Lucida Sans Typewriter" w:cs="Lucida Sans Typewriter"/>
          <w:b/>
          <w:bCs/>
          <w:sz w:val="20"/>
          <w:szCs w:val="20"/>
          <w:u w:val="single"/>
        </w:rPr>
      </w:pPr>
      <w:r w:rsidRPr="00802287">
        <w:rPr>
          <w:rFonts w:eastAsia="Lucida Sans Typewriter" w:cs="Lucida Sans Typewriter"/>
          <w:b/>
          <w:bCs/>
          <w:sz w:val="20"/>
          <w:szCs w:val="20"/>
          <w:highlight w:val="darkCyan"/>
          <w:u w:val="single"/>
        </w:rPr>
        <w:t>Participant 2</w:t>
      </w:r>
    </w:p>
    <w:p w14:paraId="584FC510" w14:textId="77777777" w:rsidR="009C7890" w:rsidRPr="006943E5" w:rsidRDefault="009C7890" w:rsidP="009C7890">
      <w:pPr>
        <w:jc w:val="both"/>
        <w:rPr>
          <w:rFonts w:eastAsia="Courier New" w:cs="Courier New"/>
          <w:sz w:val="20"/>
          <w:szCs w:val="20"/>
        </w:rPr>
      </w:pPr>
      <w:r w:rsidRPr="006943E5">
        <w:rPr>
          <w:rFonts w:eastAsia="Courier New" w:cs="Courier New"/>
          <w:b/>
          <w:sz w:val="20"/>
          <w:szCs w:val="20"/>
        </w:rPr>
        <w:t>Researcher</w:t>
      </w:r>
      <w:r w:rsidRPr="006943E5">
        <w:rPr>
          <w:rFonts w:eastAsia="Courier New" w:cs="Courier New"/>
          <w:sz w:val="20"/>
          <w:szCs w:val="20"/>
        </w:rPr>
        <w:t>: yeah, so you kind of had to fit around her</w:t>
      </w:r>
      <w:r>
        <w:rPr>
          <w:rFonts w:eastAsia="Courier New" w:cs="Courier New"/>
          <w:sz w:val="20"/>
          <w:szCs w:val="20"/>
        </w:rPr>
        <w:t>,</w:t>
      </w:r>
      <w:r w:rsidRPr="006943E5">
        <w:rPr>
          <w:rFonts w:eastAsia="Courier New" w:cs="Courier New"/>
          <w:sz w:val="20"/>
          <w:szCs w:val="20"/>
        </w:rPr>
        <w:t xml:space="preserve"> sort of</w:t>
      </w:r>
      <w:r>
        <w:rPr>
          <w:rFonts w:eastAsia="Courier New" w:cs="Courier New"/>
          <w:sz w:val="20"/>
          <w:szCs w:val="20"/>
        </w:rPr>
        <w:t>,</w:t>
      </w:r>
      <w:r w:rsidRPr="006943E5">
        <w:rPr>
          <w:rFonts w:eastAsia="Courier New" w:cs="Courier New"/>
          <w:sz w:val="20"/>
          <w:szCs w:val="20"/>
        </w:rPr>
        <w:t xml:space="preserve"> schedule but that may not have necessarily been your preferred schedule</w:t>
      </w:r>
      <w:r>
        <w:rPr>
          <w:rFonts w:eastAsia="Courier New" w:cs="Courier New"/>
          <w:sz w:val="20"/>
          <w:szCs w:val="20"/>
        </w:rPr>
        <w:t>.</w:t>
      </w:r>
    </w:p>
    <w:p w14:paraId="0747CA83" w14:textId="14F926A5" w:rsidR="009C7890" w:rsidRPr="006943E5" w:rsidRDefault="009C7890" w:rsidP="009C7890">
      <w:pPr>
        <w:jc w:val="both"/>
        <w:rPr>
          <w:rFonts w:eastAsia="Courier New" w:cs="Courier New"/>
          <w:sz w:val="20"/>
          <w:szCs w:val="20"/>
        </w:rPr>
      </w:pPr>
      <w:r w:rsidRPr="006943E5">
        <w:rPr>
          <w:rFonts w:eastAsia="Courier New" w:cs="Courier New"/>
          <w:b/>
          <w:sz w:val="20"/>
          <w:szCs w:val="20"/>
        </w:rPr>
        <w:t>P2</w:t>
      </w:r>
      <w:r w:rsidRPr="006943E5">
        <w:rPr>
          <w:rFonts w:eastAsia="Courier New" w:cs="Courier New"/>
          <w:sz w:val="20"/>
          <w:szCs w:val="20"/>
        </w:rPr>
        <w:t xml:space="preserve">: No, no [shakes head and smiles] </w:t>
      </w:r>
      <w:r w:rsidR="00D3388D">
        <w:rPr>
          <w:rFonts w:eastAsia="Courier New" w:cs="Courier New"/>
          <w:sz w:val="20"/>
          <w:szCs w:val="20"/>
        </w:rPr>
        <w:t>Absolutely</w:t>
      </w:r>
      <w:r w:rsidRPr="006943E5">
        <w:rPr>
          <w:rFonts w:eastAsia="Courier New" w:cs="Courier New"/>
          <w:sz w:val="20"/>
          <w:szCs w:val="20"/>
        </w:rPr>
        <w:t xml:space="preserve"> not but she gave up the time for me, very much in the sense of ...</w:t>
      </w:r>
      <w:r w:rsidRPr="006943E5">
        <w:rPr>
          <w:rFonts w:eastAsia="Courier New" w:cs="Courier New"/>
          <w:sz w:val="20"/>
          <w:szCs w:val="20"/>
          <w:highlight w:val="yellow"/>
        </w:rPr>
        <w:t>if I expect someone to change, that’s unfair, I should change for them if that’s the need for it.</w:t>
      </w:r>
      <w:r w:rsidRPr="006943E5">
        <w:rPr>
          <w:rFonts w:eastAsia="Courier New" w:cs="Courier New"/>
          <w:sz w:val="20"/>
          <w:szCs w:val="20"/>
        </w:rPr>
        <w:t xml:space="preserve"> And that’s my kind of ethos </w:t>
      </w:r>
      <w:proofErr w:type="gramStart"/>
      <w:r w:rsidRPr="006943E5">
        <w:rPr>
          <w:rFonts w:eastAsia="Courier New" w:cs="Courier New"/>
          <w:sz w:val="20"/>
          <w:szCs w:val="20"/>
        </w:rPr>
        <w:t>in itself so</w:t>
      </w:r>
      <w:proofErr w:type="gramEnd"/>
      <w:r w:rsidRPr="006943E5">
        <w:rPr>
          <w:rFonts w:eastAsia="Courier New" w:cs="Courier New"/>
          <w:sz w:val="20"/>
          <w:szCs w:val="20"/>
        </w:rPr>
        <w:t xml:space="preserve"> I’m OK with it.</w:t>
      </w:r>
    </w:p>
    <w:p w14:paraId="3022ED1A" w14:textId="64761B5E" w:rsidR="00E35736" w:rsidRDefault="00E35736" w:rsidP="009C7890">
      <w:pPr>
        <w:suppressLineNumbers/>
        <w:rPr>
          <w:rFonts w:eastAsia="Lucida Sans Typewriter" w:cs="Lucida Sans Typewriter"/>
          <w:b/>
          <w:bCs/>
          <w:sz w:val="20"/>
          <w:szCs w:val="20"/>
          <w:highlight w:val="green"/>
          <w:u w:val="single"/>
        </w:rPr>
      </w:pPr>
      <w:r w:rsidRPr="00802287">
        <w:rPr>
          <w:rFonts w:eastAsia="Courier New" w:cs="Courier New"/>
          <w:noProof/>
          <w:sz w:val="20"/>
          <w:szCs w:val="20"/>
          <w:highlight w:val="green"/>
        </w:rPr>
        <mc:AlternateContent>
          <mc:Choice Requires="wps">
            <w:drawing>
              <wp:anchor distT="45720" distB="45720" distL="114300" distR="114300" simplePos="0" relativeHeight="251688960" behindDoc="0" locked="0" layoutInCell="1" allowOverlap="1" wp14:anchorId="09FFC7D0" wp14:editId="22010451">
                <wp:simplePos x="0" y="0"/>
                <wp:positionH relativeFrom="page">
                  <wp:posOffset>3945648</wp:posOffset>
                </wp:positionH>
                <wp:positionV relativeFrom="paragraph">
                  <wp:posOffset>3748</wp:posOffset>
                </wp:positionV>
                <wp:extent cx="3538220" cy="890270"/>
                <wp:effectExtent l="0" t="0" r="2413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890270"/>
                        </a:xfrm>
                        <a:prstGeom prst="rect">
                          <a:avLst/>
                        </a:prstGeom>
                        <a:solidFill>
                          <a:srgbClr val="FFFFFF"/>
                        </a:solidFill>
                        <a:ln w="9525">
                          <a:solidFill>
                            <a:srgbClr val="000000"/>
                          </a:solidFill>
                          <a:miter lim="800000"/>
                          <a:headEnd/>
                          <a:tailEnd/>
                        </a:ln>
                      </wps:spPr>
                      <wps:txbx>
                        <w:txbxContent>
                          <w:p w14:paraId="27CF2740" w14:textId="77777777" w:rsidR="009C7890" w:rsidRPr="003D00E3" w:rsidRDefault="009C7890" w:rsidP="009C7890">
                            <w:pPr>
                              <w:rPr>
                                <w:sz w:val="20"/>
                                <w:szCs w:val="20"/>
                              </w:rPr>
                            </w:pPr>
                            <w:r>
                              <w:rPr>
                                <w:sz w:val="20"/>
                                <w:szCs w:val="20"/>
                              </w:rPr>
                              <w:t xml:space="preserve">*Participant discusses his confusion about the mentor and senior mentor’s expectation that the trainee demonstrates all teacher standards in ALL lessons before agreeing to pass him against the standards at the end of the programme.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FC7D0" id="_x0000_s1028" type="#_x0000_t202" style="position:absolute;margin-left:310.7pt;margin-top:.3pt;width:278.6pt;height:70.1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">
                <v:textbox>
                  <w:txbxContent>
                    <w:p w14:paraId="27CF2740" w14:textId="77777777" w:rsidR="009C7890" w:rsidRPr="003D00E3" w:rsidRDefault="009C7890" w:rsidP="009C7890">
                      <w:pPr>
                        <w:rPr>
                          <w:sz w:val="20"/>
                          <w:szCs w:val="20"/>
                        </w:rPr>
                      </w:pPr>
                      <w:r>
                        <w:rPr>
                          <w:sz w:val="20"/>
                          <w:szCs w:val="20"/>
                        </w:rPr>
                        <w:t xml:space="preserve">*Participant discusses his confusion about the mentor and senior mentor’s expectation that the trainee demonstrates all teacher standards in ALL lessons before agreeing to pass him against the standards at the end of the programme. </w:t>
                      </w:r>
                    </w:p>
                  </w:txbxContent>
                </v:textbox>
                <w10:wrap type="square" anchorx="page"/>
              </v:shape>
            </w:pict>
          </mc:Fallback>
        </mc:AlternateContent>
      </w:r>
    </w:p>
    <w:p w14:paraId="6830B2F1" w14:textId="732EC630" w:rsidR="009C7890" w:rsidRDefault="009C7890" w:rsidP="009C7890">
      <w:pPr>
        <w:suppressLineNumbers/>
        <w:rPr>
          <w:rFonts w:eastAsia="Lucida Sans Typewriter" w:cs="Lucida Sans Typewriter"/>
          <w:b/>
          <w:bCs/>
          <w:sz w:val="20"/>
          <w:szCs w:val="20"/>
          <w:u w:val="single"/>
        </w:rPr>
      </w:pPr>
      <w:r w:rsidRPr="00802287">
        <w:rPr>
          <w:rFonts w:eastAsia="Lucida Sans Typewriter" w:cs="Lucida Sans Typewriter"/>
          <w:b/>
          <w:bCs/>
          <w:sz w:val="20"/>
          <w:szCs w:val="20"/>
          <w:highlight w:val="green"/>
          <w:u w:val="single"/>
        </w:rPr>
        <w:t>Participant 1</w:t>
      </w:r>
    </w:p>
    <w:p w14:paraId="2F4DBFF6" w14:textId="3E49AA8B" w:rsidR="009C7890" w:rsidRPr="006A1120" w:rsidRDefault="00870ECA" w:rsidP="009C7890">
      <w:pPr>
        <w:jc w:val="both"/>
        <w:rPr>
          <w:rFonts w:eastAsia="Courier New" w:cs="Courier New"/>
          <w:sz w:val="20"/>
          <w:szCs w:val="20"/>
        </w:rPr>
      </w:pPr>
      <w:r w:rsidRPr="00870ECA">
        <w:rPr>
          <w:rFonts w:eastAsia="Courier New" w:cs="Courier New"/>
          <w:b/>
          <w:bCs/>
          <w:sz w:val="20"/>
          <w:szCs w:val="20"/>
        </w:rPr>
        <w:t>Researcher:</w:t>
      </w:r>
      <w:r>
        <w:rPr>
          <w:rFonts w:eastAsia="Courier New" w:cs="Courier New"/>
          <w:sz w:val="20"/>
          <w:szCs w:val="20"/>
        </w:rPr>
        <w:t xml:space="preserve"> </w:t>
      </w:r>
      <w:r w:rsidR="009C7890" w:rsidRPr="006A1120">
        <w:rPr>
          <w:rFonts w:eastAsia="Courier New" w:cs="Courier New"/>
          <w:sz w:val="20"/>
          <w:szCs w:val="20"/>
        </w:rPr>
        <w:t>you said that was when it</w:t>
      </w:r>
      <w:r w:rsidR="009C7890">
        <w:rPr>
          <w:rFonts w:eastAsia="Courier New" w:cs="Courier New"/>
          <w:sz w:val="20"/>
          <w:szCs w:val="20"/>
        </w:rPr>
        <w:t>*</w:t>
      </w:r>
      <w:r w:rsidR="009C7890" w:rsidRPr="006A1120">
        <w:rPr>
          <w:rFonts w:eastAsia="Courier New" w:cs="Courier New"/>
          <w:sz w:val="20"/>
          <w:szCs w:val="20"/>
        </w:rPr>
        <w:t xml:space="preserve"> happened, right at the end?</w:t>
      </w:r>
      <w:r w:rsidR="009C7890">
        <w:rPr>
          <w:rFonts w:eastAsia="Courier New" w:cs="Courier New"/>
          <w:sz w:val="20"/>
          <w:szCs w:val="20"/>
        </w:rPr>
        <w:t xml:space="preserve"> </w:t>
      </w:r>
    </w:p>
    <w:p w14:paraId="54CA163C" w14:textId="77777777" w:rsidR="009C7890" w:rsidRDefault="009C7890" w:rsidP="00E35736">
      <w:pPr>
        <w:suppressLineNumbers/>
        <w:jc w:val="both"/>
        <w:rPr>
          <w:rFonts w:eastAsia="Courier New" w:cs="Courier New"/>
          <w:sz w:val="20"/>
          <w:szCs w:val="20"/>
        </w:rPr>
      </w:pPr>
    </w:p>
    <w:p w14:paraId="67C3DBC7" w14:textId="77777777" w:rsidR="009C7890" w:rsidRPr="006A1120" w:rsidRDefault="009C7890" w:rsidP="00870ECA">
      <w:pPr>
        <w:suppressLineNumbers/>
        <w:jc w:val="both"/>
        <w:rPr>
          <w:rFonts w:eastAsia="Courier New" w:cs="Courier New"/>
          <w:sz w:val="20"/>
          <w:szCs w:val="20"/>
        </w:rPr>
      </w:pPr>
    </w:p>
    <w:p w14:paraId="5FD35548" w14:textId="77777777" w:rsidR="009C7890" w:rsidRPr="006A1120" w:rsidRDefault="009C7890" w:rsidP="009C7890">
      <w:pPr>
        <w:jc w:val="both"/>
        <w:rPr>
          <w:rFonts w:eastAsia="Courier New" w:cs="Courier New"/>
          <w:sz w:val="20"/>
          <w:szCs w:val="20"/>
        </w:rPr>
      </w:pPr>
      <w:r w:rsidRPr="006A1120">
        <w:rPr>
          <w:rFonts w:eastAsia="Courier New" w:cs="Courier New"/>
          <w:b/>
          <w:sz w:val="20"/>
          <w:szCs w:val="20"/>
        </w:rPr>
        <w:t>P2</w:t>
      </w:r>
      <w:r w:rsidRPr="006A1120">
        <w:rPr>
          <w:rFonts w:eastAsia="Courier New" w:cs="Courier New"/>
          <w:sz w:val="20"/>
          <w:szCs w:val="20"/>
        </w:rPr>
        <w:t xml:space="preserve">: </w:t>
      </w:r>
      <w:proofErr w:type="gramStart"/>
      <w:r w:rsidRPr="006A1120">
        <w:rPr>
          <w:rFonts w:eastAsia="Courier New" w:cs="Courier New"/>
          <w:sz w:val="20"/>
          <w:szCs w:val="20"/>
        </w:rPr>
        <w:t>Yes</w:t>
      </w:r>
      <w:proofErr w:type="gramEnd"/>
      <w:r w:rsidRPr="006A1120">
        <w:rPr>
          <w:rFonts w:eastAsia="Courier New" w:cs="Courier New"/>
          <w:sz w:val="20"/>
          <w:szCs w:val="20"/>
        </w:rPr>
        <w:t xml:space="preserve"> that’s when this happened. And everything else was fine and I was meeting expectations but they kind of wanted. I feel like I might’ve </w:t>
      </w:r>
      <w:r w:rsidRPr="00432660">
        <w:rPr>
          <w:rFonts w:eastAsia="Courier New" w:cs="Courier New"/>
          <w:sz w:val="20"/>
          <w:szCs w:val="20"/>
          <w:highlight w:val="yellow"/>
        </w:rPr>
        <w:t>fought</w:t>
      </w:r>
      <w:r w:rsidRPr="006A1120">
        <w:rPr>
          <w:rFonts w:eastAsia="Courier New" w:cs="Courier New"/>
          <w:sz w:val="20"/>
          <w:szCs w:val="20"/>
        </w:rPr>
        <w:t xml:space="preserve"> a </w:t>
      </w:r>
      <w:r w:rsidRPr="00EC6F3E">
        <w:rPr>
          <w:rFonts w:eastAsia="Courier New" w:cs="Courier New"/>
          <w:sz w:val="20"/>
          <w:szCs w:val="20"/>
          <w:highlight w:val="yellow"/>
        </w:rPr>
        <w:t>battle</w:t>
      </w:r>
      <w:r w:rsidRPr="006A1120">
        <w:rPr>
          <w:rFonts w:eastAsia="Courier New" w:cs="Courier New"/>
          <w:sz w:val="20"/>
          <w:szCs w:val="20"/>
        </w:rPr>
        <w:t xml:space="preserve"> not worth </w:t>
      </w:r>
      <w:r w:rsidRPr="00432660">
        <w:rPr>
          <w:rFonts w:eastAsia="Courier New" w:cs="Courier New"/>
          <w:sz w:val="20"/>
          <w:szCs w:val="20"/>
          <w:highlight w:val="yellow"/>
        </w:rPr>
        <w:t>fighting</w:t>
      </w:r>
      <w:r w:rsidRPr="006A1120">
        <w:rPr>
          <w:rFonts w:eastAsia="Courier New" w:cs="Courier New"/>
          <w:sz w:val="20"/>
          <w:szCs w:val="20"/>
        </w:rPr>
        <w:t xml:space="preserve"> in a sense but they kind of put emphasis that you need to pass your teaching standards, it’s like a hallmark that stays with you. I don’t know if that’s true or not but all three of them kind of had that ...thing maybe more the half of them and me </w:t>
      </w:r>
      <w:r w:rsidRPr="00432660">
        <w:rPr>
          <w:rFonts w:eastAsia="Courier New" w:cs="Courier New"/>
          <w:sz w:val="20"/>
          <w:szCs w:val="20"/>
          <w:highlight w:val="yellow"/>
        </w:rPr>
        <w:t>fighting</w:t>
      </w:r>
      <w:r w:rsidRPr="006A1120">
        <w:rPr>
          <w:rFonts w:eastAsia="Courier New" w:cs="Courier New"/>
          <w:sz w:val="20"/>
          <w:szCs w:val="20"/>
        </w:rPr>
        <w:t xml:space="preserve"> back on it, I don’t know. I don’t know quite to this day what that was even about. </w:t>
      </w:r>
    </w:p>
    <w:p w14:paraId="363A97BE" w14:textId="77777777" w:rsidR="00870ECA" w:rsidRDefault="00870ECA" w:rsidP="009C7890">
      <w:pPr>
        <w:suppressLineNumbers/>
        <w:rPr>
          <w:rFonts w:eastAsia="Lucida Sans Typewriter" w:cs="Lucida Sans Typewriter"/>
          <w:b/>
          <w:bCs/>
          <w:sz w:val="20"/>
          <w:szCs w:val="20"/>
          <w:highlight w:val="darkCyan"/>
          <w:u w:val="single"/>
        </w:rPr>
      </w:pPr>
    </w:p>
    <w:p w14:paraId="497B8BE3" w14:textId="146D0A8E" w:rsidR="009C7890" w:rsidRDefault="009C7890" w:rsidP="009C7890">
      <w:pPr>
        <w:suppressLineNumbers/>
        <w:rPr>
          <w:rFonts w:eastAsia="Lucida Sans Typewriter" w:cs="Lucida Sans Typewriter"/>
          <w:b/>
          <w:bCs/>
          <w:sz w:val="20"/>
          <w:szCs w:val="20"/>
          <w:u w:val="single"/>
        </w:rPr>
      </w:pPr>
      <w:r w:rsidRPr="00802287">
        <w:rPr>
          <w:rFonts w:eastAsia="Lucida Sans Typewriter" w:cs="Lucida Sans Typewriter"/>
          <w:b/>
          <w:bCs/>
          <w:sz w:val="20"/>
          <w:szCs w:val="20"/>
          <w:highlight w:val="darkCyan"/>
          <w:u w:val="single"/>
        </w:rPr>
        <w:t>Participant 2</w:t>
      </w:r>
      <w:r>
        <w:rPr>
          <w:rFonts w:eastAsia="Lucida Sans Typewriter" w:cs="Lucida Sans Typewriter"/>
          <w:b/>
          <w:bCs/>
          <w:sz w:val="20"/>
          <w:szCs w:val="20"/>
          <w:u w:val="single"/>
        </w:rPr>
        <w:t xml:space="preserve"> </w:t>
      </w:r>
    </w:p>
    <w:p w14:paraId="23B2706A" w14:textId="77777777" w:rsidR="009C7890" w:rsidRDefault="009C7890" w:rsidP="009C7890">
      <w:pPr>
        <w:jc w:val="both"/>
        <w:rPr>
          <w:rFonts w:eastAsia="Courier New" w:cs="Courier New"/>
          <w:sz w:val="20"/>
          <w:szCs w:val="20"/>
        </w:rPr>
      </w:pPr>
      <w:r w:rsidRPr="004767BF">
        <w:rPr>
          <w:rFonts w:eastAsia="Courier New" w:cs="Courier New"/>
          <w:b/>
          <w:bCs/>
          <w:sz w:val="20"/>
          <w:szCs w:val="20"/>
        </w:rPr>
        <w:t>P2:</w:t>
      </w:r>
      <w:r>
        <w:rPr>
          <w:rFonts w:eastAsia="Courier New" w:cs="Courier New"/>
          <w:sz w:val="20"/>
          <w:szCs w:val="20"/>
        </w:rPr>
        <w:t xml:space="preserve"> …</w:t>
      </w:r>
      <w:r w:rsidRPr="00153C21">
        <w:rPr>
          <w:rFonts w:eastAsia="Courier New" w:cs="Courier New"/>
          <w:sz w:val="20"/>
          <w:szCs w:val="20"/>
        </w:rPr>
        <w:t xml:space="preserve">But she wouldn’t help me design it. It would be, right you design it, I’ll feed it back and then you’ll edit </w:t>
      </w:r>
      <w:proofErr w:type="gramStart"/>
      <w:r w:rsidRPr="00153C21">
        <w:rPr>
          <w:rFonts w:eastAsia="Courier New" w:cs="Courier New"/>
          <w:sz w:val="20"/>
          <w:szCs w:val="20"/>
        </w:rPr>
        <w:t>it</w:t>
      </w:r>
      <w:proofErr w:type="gramEnd"/>
      <w:r w:rsidRPr="00153C21">
        <w:rPr>
          <w:rFonts w:eastAsia="Courier New" w:cs="Courier New"/>
          <w:sz w:val="20"/>
          <w:szCs w:val="20"/>
        </w:rPr>
        <w:t xml:space="preserve"> and that workflow could’ve been done differently I reckon. Like, maybe sit down lesson planning on a Thursday or something like that, and have it ready for next week but</w:t>
      </w:r>
      <w:r w:rsidRPr="00932EDA">
        <w:rPr>
          <w:rFonts w:ascii="Lucida Sans Typewriter" w:eastAsia="Courier New" w:hAnsi="Lucida Sans Typewriter" w:cs="Courier New"/>
        </w:rPr>
        <w:t xml:space="preserve"> </w:t>
      </w:r>
      <w:r w:rsidRPr="0058572B">
        <w:rPr>
          <w:rFonts w:eastAsia="Courier New" w:cs="Courier New"/>
          <w:sz w:val="20"/>
          <w:szCs w:val="20"/>
          <w:highlight w:val="yellow"/>
        </w:rPr>
        <w:t xml:space="preserve">our flow was very much, we finish Friday and we are </w:t>
      </w:r>
      <w:proofErr w:type="spellStart"/>
      <w:r w:rsidRPr="0058572B">
        <w:rPr>
          <w:rFonts w:eastAsia="Courier New" w:cs="Courier New"/>
          <w:sz w:val="20"/>
          <w:szCs w:val="20"/>
          <w:highlight w:val="yellow"/>
        </w:rPr>
        <w:t>gonna</w:t>
      </w:r>
      <w:proofErr w:type="spellEnd"/>
      <w:r w:rsidRPr="0058572B">
        <w:rPr>
          <w:rFonts w:eastAsia="Courier New" w:cs="Courier New"/>
          <w:sz w:val="20"/>
          <w:szCs w:val="20"/>
          <w:highlight w:val="yellow"/>
        </w:rPr>
        <w:t xml:space="preserve"> have lessons for next week on Monday and that was kind of our </w:t>
      </w:r>
      <w:r>
        <w:rPr>
          <w:rFonts w:eastAsia="Courier New" w:cs="Courier New"/>
          <w:sz w:val="20"/>
          <w:szCs w:val="20"/>
          <w:highlight w:val="yellow"/>
        </w:rPr>
        <w:t>workflow</w:t>
      </w:r>
      <w:r w:rsidRPr="0058572B">
        <w:rPr>
          <w:rFonts w:eastAsia="Courier New" w:cs="Courier New"/>
          <w:sz w:val="20"/>
          <w:szCs w:val="20"/>
          <w:highlight w:val="yellow"/>
        </w:rPr>
        <w:t>, and that took up both of our Sundays and I feel like that probably could’ve done way better it worked and we got there but it just feels a bit wrong</w:t>
      </w:r>
      <w:r w:rsidRPr="00A44466">
        <w:rPr>
          <w:rFonts w:eastAsia="Courier New" w:cs="Courier New"/>
          <w:sz w:val="20"/>
          <w:szCs w:val="20"/>
        </w:rPr>
        <w:t xml:space="preserve">. </w:t>
      </w:r>
    </w:p>
    <w:p w14:paraId="0F8F4A08" w14:textId="77777777" w:rsidR="009C7890" w:rsidRDefault="009C7890" w:rsidP="00870ECA">
      <w:pPr>
        <w:suppressLineNumbers/>
        <w:jc w:val="both"/>
        <w:rPr>
          <w:rFonts w:ascii="Lucida Sans Typewriter" w:eastAsia="Lucida Sans Typewriter" w:hAnsi="Lucida Sans Typewriter" w:cs="Lucida Sans Typewriter"/>
          <w:sz w:val="20"/>
          <w:szCs w:val="20"/>
        </w:rPr>
      </w:pPr>
    </w:p>
    <w:p w14:paraId="0717DF3D" w14:textId="77777777" w:rsidR="009C7890" w:rsidRPr="00802287" w:rsidRDefault="009C7890" w:rsidP="009C7890">
      <w:pPr>
        <w:jc w:val="both"/>
        <w:rPr>
          <w:rFonts w:eastAsia="Lucida Sans Typewriter" w:cs="Lucida Sans Typewriter"/>
          <w:b/>
          <w:bCs/>
          <w:sz w:val="20"/>
          <w:szCs w:val="20"/>
          <w:u w:val="single"/>
        </w:rPr>
      </w:pPr>
      <w:r w:rsidRPr="00802287">
        <w:rPr>
          <w:rFonts w:eastAsia="Lucida Sans Typewriter" w:cs="Lucida Sans Typewriter"/>
          <w:b/>
          <w:bCs/>
          <w:sz w:val="20"/>
          <w:szCs w:val="20"/>
          <w:highlight w:val="green"/>
          <w:u w:val="single"/>
        </w:rPr>
        <w:t>Participant 1</w:t>
      </w:r>
    </w:p>
    <w:p w14:paraId="39DBE1D4" w14:textId="77777777" w:rsidR="009C7890" w:rsidRPr="009F63AA" w:rsidRDefault="009C7890" w:rsidP="009C7890">
      <w:pPr>
        <w:jc w:val="both"/>
        <w:rPr>
          <w:rFonts w:eastAsia="Lucida Sans Typewriter" w:cs="Lucida Sans Typewriter"/>
          <w:b/>
          <w:bCs/>
          <w:sz w:val="20"/>
          <w:szCs w:val="20"/>
        </w:rPr>
      </w:pPr>
      <w:r w:rsidRPr="009F63AA">
        <w:rPr>
          <w:rFonts w:eastAsia="Lucida Sans Typewriter" w:cs="Lucida Sans Typewriter"/>
          <w:b/>
          <w:bCs/>
          <w:sz w:val="20"/>
          <w:szCs w:val="20"/>
        </w:rPr>
        <w:t xml:space="preserve">Participant 1 was asked why she used the word ‘lucky’ a lot to describe her experiences. Here she compares her experience to another trainee on her ITT Programme. </w:t>
      </w:r>
    </w:p>
    <w:p w14:paraId="43736479" w14:textId="77777777" w:rsidR="009C7890" w:rsidRPr="009F63AA" w:rsidRDefault="009C7890" w:rsidP="009C7890">
      <w:pPr>
        <w:jc w:val="both"/>
        <w:rPr>
          <w:rFonts w:eastAsia="Courier New" w:cs="Courier New"/>
          <w:sz w:val="20"/>
          <w:szCs w:val="20"/>
        </w:rPr>
      </w:pPr>
      <w:r w:rsidRPr="009673AE">
        <w:rPr>
          <w:rFonts w:asciiTheme="majorHAnsi" w:eastAsia="Lucida Sans Typewriter" w:hAnsiTheme="majorHAnsi" w:cs="Lucida Sans Typewriter"/>
          <w:b/>
          <w:bCs/>
          <w:sz w:val="20"/>
          <w:szCs w:val="20"/>
        </w:rPr>
        <w:t>P1</w:t>
      </w:r>
      <w:r w:rsidRPr="009673AE">
        <w:rPr>
          <w:rFonts w:asciiTheme="majorHAnsi" w:eastAsia="Lucida Sans Typewriter" w:hAnsiTheme="majorHAnsi" w:cs="Lucida Sans Typewriter"/>
          <w:sz w:val="20"/>
          <w:szCs w:val="20"/>
        </w:rPr>
        <w:t>:</w:t>
      </w:r>
      <w:r>
        <w:rPr>
          <w:rFonts w:ascii="Lucida Sans Typewriter" w:eastAsia="Lucida Sans Typewriter" w:hAnsi="Lucida Sans Typewriter" w:cs="Lucida Sans Typewriter"/>
          <w:sz w:val="20"/>
          <w:szCs w:val="20"/>
        </w:rPr>
        <w:t xml:space="preserve"> …</w:t>
      </w:r>
      <w:r w:rsidRPr="00570AEE">
        <w:rPr>
          <w:rFonts w:eastAsia="Lucida Sans Typewriter" w:cs="Lucida Sans Typewriter"/>
          <w:sz w:val="20"/>
          <w:szCs w:val="20"/>
          <w:highlight w:val="yellow"/>
        </w:rPr>
        <w:t>my mentor would say ‘I don’t want you to work outside of school. I don’t want you to sit up marking ‘til 11 o clock at night and working all day Sunday’ and he was really kind of aware of that</w:t>
      </w:r>
      <w:r w:rsidRPr="009F63AA">
        <w:rPr>
          <w:rFonts w:eastAsia="Lucida Sans Typewriter" w:cs="Lucida Sans Typewriter"/>
          <w:sz w:val="20"/>
          <w:szCs w:val="20"/>
        </w:rPr>
        <w:t xml:space="preserve"> and </w:t>
      </w:r>
      <w:r>
        <w:rPr>
          <w:rFonts w:eastAsia="Lucida Sans Typewriter" w:cs="Lucida Sans Typewriter"/>
          <w:sz w:val="20"/>
          <w:szCs w:val="20"/>
        </w:rPr>
        <w:t>whereas</w:t>
      </w:r>
      <w:r w:rsidRPr="009F63AA">
        <w:rPr>
          <w:rFonts w:eastAsia="Lucida Sans Typewriter" w:cs="Lucida Sans Typewriter"/>
          <w:sz w:val="20"/>
          <w:szCs w:val="20"/>
        </w:rPr>
        <w:t xml:space="preserve"> she would be you know messaging our group chat to say she was still marking papers at midnight and because she’s been, you know, given so much pressure</w:t>
      </w:r>
      <w:r>
        <w:rPr>
          <w:rFonts w:eastAsia="Lucida Sans Typewriter" w:cs="Lucida Sans Typewriter"/>
          <w:sz w:val="20"/>
          <w:szCs w:val="20"/>
        </w:rPr>
        <w:t>.</w:t>
      </w:r>
    </w:p>
    <w:p w14:paraId="367DE581" w14:textId="77777777" w:rsidR="00870ECA" w:rsidRDefault="00870ECA" w:rsidP="00870ECA">
      <w:pPr>
        <w:suppressLineNumbers/>
        <w:rPr>
          <w:rFonts w:eastAsia="Lucida Sans Typewriter" w:cs="Lucida Sans Typewriter"/>
          <w:b/>
          <w:bCs/>
          <w:sz w:val="20"/>
          <w:szCs w:val="20"/>
          <w:highlight w:val="cyan"/>
          <w:u w:val="single"/>
        </w:rPr>
      </w:pPr>
    </w:p>
    <w:p w14:paraId="0D391926" w14:textId="77777777" w:rsidR="00870ECA" w:rsidRDefault="00870ECA" w:rsidP="00870ECA">
      <w:pPr>
        <w:suppressLineNumbers/>
        <w:rPr>
          <w:rFonts w:eastAsia="Lucida Sans Typewriter" w:cs="Lucida Sans Typewriter"/>
          <w:b/>
          <w:bCs/>
          <w:sz w:val="20"/>
          <w:szCs w:val="20"/>
          <w:highlight w:val="cyan"/>
          <w:u w:val="single"/>
        </w:rPr>
      </w:pPr>
    </w:p>
    <w:p w14:paraId="2A614063" w14:textId="77777777" w:rsidR="00870ECA" w:rsidRDefault="00870ECA" w:rsidP="00870ECA">
      <w:pPr>
        <w:suppressLineNumbers/>
        <w:rPr>
          <w:rFonts w:eastAsia="Lucida Sans Typewriter" w:cs="Lucida Sans Typewriter"/>
          <w:b/>
          <w:bCs/>
          <w:sz w:val="20"/>
          <w:szCs w:val="20"/>
          <w:highlight w:val="cyan"/>
          <w:u w:val="single"/>
        </w:rPr>
      </w:pPr>
    </w:p>
    <w:p w14:paraId="3CE2435C" w14:textId="26EE989B" w:rsidR="009C7890" w:rsidRDefault="009C7890" w:rsidP="00870ECA">
      <w:pPr>
        <w:suppressLineNumbers/>
        <w:rPr>
          <w:rFonts w:eastAsia="Lucida Sans Typewriter" w:cs="Lucida Sans Typewriter"/>
          <w:b/>
          <w:bCs/>
          <w:sz w:val="20"/>
          <w:szCs w:val="20"/>
          <w:u w:val="single"/>
        </w:rPr>
      </w:pPr>
      <w:r w:rsidRPr="00802287">
        <w:rPr>
          <w:rFonts w:eastAsia="Lucida Sans Typewriter" w:cs="Lucida Sans Typewriter"/>
          <w:b/>
          <w:bCs/>
          <w:sz w:val="20"/>
          <w:szCs w:val="20"/>
          <w:highlight w:val="cyan"/>
          <w:u w:val="single"/>
        </w:rPr>
        <w:t>Participant 3</w:t>
      </w:r>
    </w:p>
    <w:p w14:paraId="4F3EEC40" w14:textId="6408FA05" w:rsidR="009C7890" w:rsidRPr="00657B89" w:rsidRDefault="009C7890" w:rsidP="00E35736">
      <w:pPr>
        <w:rPr>
          <w:rFonts w:eastAsia="Lucida Sans Typewriter" w:cs="Lucida Sans Typewriter"/>
          <w:b/>
          <w:bCs/>
          <w:sz w:val="20"/>
          <w:szCs w:val="20"/>
          <w:u w:val="single"/>
        </w:rPr>
      </w:pPr>
      <w:r>
        <w:rPr>
          <w:rFonts w:eastAsia="Courier New" w:cs="Courier New"/>
          <w:sz w:val="20"/>
          <w:szCs w:val="20"/>
          <w:lang w:val="en-US"/>
        </w:rPr>
        <w:lastRenderedPageBreak/>
        <w:t>…</w:t>
      </w:r>
      <w:proofErr w:type="gramStart"/>
      <w:r w:rsidRPr="00657B89">
        <w:rPr>
          <w:rFonts w:eastAsia="Courier New" w:cs="Courier New"/>
          <w:sz w:val="20"/>
          <w:szCs w:val="20"/>
          <w:lang w:val="en-US"/>
        </w:rPr>
        <w:t>so</w:t>
      </w:r>
      <w:proofErr w:type="gramEnd"/>
      <w:r w:rsidRPr="00657B89">
        <w:rPr>
          <w:rFonts w:eastAsia="Courier New" w:cs="Courier New"/>
          <w:sz w:val="20"/>
          <w:szCs w:val="20"/>
          <w:lang w:val="en-US"/>
        </w:rPr>
        <w:t xml:space="preserve"> </w:t>
      </w:r>
      <w:r w:rsidRPr="0060257E">
        <w:rPr>
          <w:rFonts w:eastAsia="Courier New" w:cs="Courier New"/>
          <w:sz w:val="20"/>
          <w:szCs w:val="20"/>
          <w:highlight w:val="yellow"/>
          <w:lang w:val="en-US"/>
        </w:rPr>
        <w:t>I started the course with a six month old baby, and so, something that was really important for me was like leaving on time, not having to get in super early</w:t>
      </w:r>
      <w:r w:rsidRPr="00657B89">
        <w:rPr>
          <w:rFonts w:eastAsia="Courier New" w:cs="Courier New"/>
          <w:sz w:val="20"/>
          <w:szCs w:val="20"/>
          <w:lang w:val="en-US"/>
        </w:rPr>
        <w:t xml:space="preserve">, erm and so I was very grateful that she was very supportive of that. </w:t>
      </w:r>
      <w:proofErr w:type="gramStart"/>
      <w:r w:rsidRPr="00657B89">
        <w:rPr>
          <w:rFonts w:eastAsia="Courier New" w:cs="Courier New"/>
          <w:sz w:val="20"/>
          <w:szCs w:val="20"/>
          <w:lang w:val="en-US"/>
        </w:rPr>
        <w:t>So</w:t>
      </w:r>
      <w:proofErr w:type="gramEnd"/>
      <w:r w:rsidRPr="00657B89">
        <w:rPr>
          <w:rFonts w:eastAsia="Courier New" w:cs="Courier New"/>
          <w:sz w:val="20"/>
          <w:szCs w:val="20"/>
          <w:lang w:val="en-US"/>
        </w:rPr>
        <w:t xml:space="preserve"> the support I got from her in terms of you know, workload and ...not work load but erm … I’m trying to think, what’s that called...work-life balance...was really, </w:t>
      </w:r>
      <w:proofErr w:type="gramStart"/>
      <w:r w:rsidRPr="00657B89">
        <w:rPr>
          <w:rFonts w:eastAsia="Courier New" w:cs="Courier New"/>
          <w:sz w:val="20"/>
          <w:szCs w:val="20"/>
          <w:lang w:val="en-US"/>
        </w:rPr>
        <w:t>really key</w:t>
      </w:r>
      <w:proofErr w:type="gramEnd"/>
      <w:r w:rsidRPr="00657B89">
        <w:rPr>
          <w:rFonts w:eastAsia="Courier New" w:cs="Courier New"/>
          <w:sz w:val="20"/>
          <w:szCs w:val="20"/>
          <w:lang w:val="en-US"/>
        </w:rPr>
        <w:t xml:space="preserve">. </w:t>
      </w:r>
      <w:r w:rsidRPr="00837D33">
        <w:rPr>
          <w:rFonts w:eastAsia="Courier New" w:cs="Courier New"/>
          <w:sz w:val="20"/>
          <w:szCs w:val="20"/>
          <w:highlight w:val="yellow"/>
          <w:lang w:val="en-US"/>
        </w:rPr>
        <w:t>Because I wouldn’t have been able to do it without her telling me to go. Like</w:t>
      </w:r>
      <w:r w:rsidRPr="00657B89">
        <w:rPr>
          <w:rFonts w:eastAsia="Courier New" w:cs="Courier New"/>
          <w:sz w:val="20"/>
          <w:szCs w:val="20"/>
          <w:lang w:val="en-US"/>
        </w:rPr>
        <w:t xml:space="preserve"> </w:t>
      </w:r>
      <w:r w:rsidRPr="0060257E">
        <w:rPr>
          <w:rFonts w:eastAsia="Courier New" w:cs="Courier New"/>
          <w:sz w:val="20"/>
          <w:szCs w:val="20"/>
          <w:highlight w:val="yellow"/>
          <w:lang w:val="en-US"/>
        </w:rPr>
        <w:t>she would stay and do stuff, and she would be like you don’t need to sit here and do this – go.</w:t>
      </w:r>
    </w:p>
    <w:p w14:paraId="71EA6501" w14:textId="77777777" w:rsidR="00870ECA" w:rsidRDefault="00870ECA" w:rsidP="00870ECA">
      <w:pPr>
        <w:suppressLineNumbers/>
        <w:rPr>
          <w:rFonts w:eastAsia="Lucida Sans Typewriter" w:cs="Lucida Sans Typewriter"/>
          <w:b/>
          <w:bCs/>
          <w:sz w:val="20"/>
          <w:szCs w:val="20"/>
          <w:highlight w:val="green"/>
          <w:u w:val="single"/>
          <w:lang w:val="en-US"/>
        </w:rPr>
      </w:pPr>
    </w:p>
    <w:p w14:paraId="3BFA2632" w14:textId="319D12E3" w:rsidR="009C7890" w:rsidRPr="006418E1" w:rsidRDefault="009C7890" w:rsidP="00870ECA">
      <w:pPr>
        <w:suppressLineNumbers/>
        <w:rPr>
          <w:b/>
          <w:bCs/>
          <w:sz w:val="20"/>
          <w:szCs w:val="20"/>
          <w:u w:val="single"/>
        </w:rPr>
      </w:pPr>
      <w:r w:rsidRPr="00802287">
        <w:rPr>
          <w:rFonts w:eastAsia="Lucida Sans Typewriter" w:cs="Lucida Sans Typewriter"/>
          <w:b/>
          <w:bCs/>
          <w:sz w:val="20"/>
          <w:szCs w:val="20"/>
          <w:highlight w:val="green"/>
          <w:u w:val="single"/>
          <w:lang w:val="en-US"/>
        </w:rPr>
        <w:t>Participant 1</w:t>
      </w:r>
    </w:p>
    <w:p w14:paraId="069828EE" w14:textId="77777777" w:rsidR="009C7890" w:rsidRPr="00A33D8F" w:rsidRDefault="009C7890" w:rsidP="009C7890">
      <w:pPr>
        <w:spacing w:line="240" w:lineRule="auto"/>
        <w:jc w:val="both"/>
        <w:rPr>
          <w:rFonts w:eastAsia="Lucida Sans Typewriter" w:cs="Lucida Sans Typewriter"/>
          <w:sz w:val="20"/>
          <w:szCs w:val="20"/>
        </w:rPr>
      </w:pPr>
      <w:r w:rsidRPr="00A33D8F">
        <w:rPr>
          <w:rFonts w:eastAsia="Lucida Sans Typewriter" w:cs="Lucida Sans Typewriter"/>
          <w:b/>
          <w:sz w:val="20"/>
          <w:szCs w:val="20"/>
        </w:rPr>
        <w:t>Researcher:</w:t>
      </w:r>
      <w:r w:rsidRPr="00A33D8F">
        <w:rPr>
          <w:rFonts w:eastAsia="Lucida Sans Typewriter" w:cs="Lucida Sans Typewriter"/>
          <w:sz w:val="20"/>
          <w:szCs w:val="20"/>
        </w:rPr>
        <w:t xml:space="preserve"> And how do you think that affected your resilience? Because you mentioned at the beginning about negativity, and it sort of being related to-</w:t>
      </w:r>
    </w:p>
    <w:p w14:paraId="1666E0FF" w14:textId="77777777" w:rsidR="009C7890" w:rsidRPr="00A33D8F" w:rsidRDefault="009C7890" w:rsidP="009C7890">
      <w:pPr>
        <w:spacing w:line="240" w:lineRule="auto"/>
        <w:jc w:val="both"/>
        <w:rPr>
          <w:rFonts w:eastAsia="Lucida Sans Typewriter" w:cs="Lucida Sans Typewriter"/>
          <w:sz w:val="20"/>
          <w:szCs w:val="20"/>
        </w:rPr>
      </w:pPr>
      <w:r w:rsidRPr="00A33D8F">
        <w:rPr>
          <w:rFonts w:eastAsia="Lucida Sans Typewriter" w:cs="Lucida Sans Typewriter"/>
          <w:b/>
          <w:sz w:val="20"/>
          <w:szCs w:val="20"/>
        </w:rPr>
        <w:t>P1</w:t>
      </w:r>
      <w:r w:rsidRPr="00A33D8F">
        <w:rPr>
          <w:rFonts w:eastAsia="Lucida Sans Typewriter" w:cs="Lucida Sans Typewriter"/>
          <w:sz w:val="20"/>
          <w:szCs w:val="20"/>
        </w:rPr>
        <w:t xml:space="preserve">: </w:t>
      </w:r>
      <w:r w:rsidRPr="00A33D8F">
        <w:rPr>
          <w:sz w:val="20"/>
          <w:szCs w:val="20"/>
        </w:rPr>
        <w:tab/>
      </w:r>
      <w:r w:rsidRPr="00A33D8F">
        <w:rPr>
          <w:sz w:val="20"/>
          <w:szCs w:val="20"/>
        </w:rPr>
        <w:tab/>
      </w:r>
      <w:r w:rsidRPr="00A33D8F">
        <w:rPr>
          <w:sz w:val="20"/>
          <w:szCs w:val="20"/>
        </w:rPr>
        <w:tab/>
      </w:r>
      <w:r w:rsidRPr="00A33D8F">
        <w:rPr>
          <w:sz w:val="20"/>
          <w:szCs w:val="20"/>
        </w:rPr>
        <w:tab/>
      </w:r>
      <w:r w:rsidRPr="00A33D8F">
        <w:rPr>
          <w:sz w:val="20"/>
          <w:szCs w:val="20"/>
        </w:rPr>
        <w:tab/>
      </w:r>
      <w:r w:rsidRPr="00A33D8F">
        <w:rPr>
          <w:sz w:val="20"/>
          <w:szCs w:val="20"/>
        </w:rPr>
        <w:tab/>
      </w:r>
      <w:r w:rsidRPr="00A33D8F">
        <w:rPr>
          <w:sz w:val="20"/>
          <w:szCs w:val="20"/>
        </w:rPr>
        <w:tab/>
        <w:t>-</w:t>
      </w:r>
      <w:r w:rsidRPr="00A33D8F">
        <w:rPr>
          <w:rFonts w:eastAsia="Lucida Sans Typewriter" w:cs="Lucida Sans Typewriter"/>
          <w:sz w:val="20"/>
          <w:szCs w:val="20"/>
        </w:rPr>
        <w:t>yeah</w:t>
      </w:r>
    </w:p>
    <w:p w14:paraId="03D24266" w14:textId="77777777" w:rsidR="009C7890" w:rsidRPr="00A33D8F" w:rsidRDefault="009C7890" w:rsidP="009C7890">
      <w:pPr>
        <w:spacing w:line="240" w:lineRule="auto"/>
        <w:jc w:val="both"/>
        <w:rPr>
          <w:rFonts w:eastAsia="Lucida Sans Typewriter" w:cs="Lucida Sans Typewriter"/>
          <w:sz w:val="20"/>
          <w:szCs w:val="20"/>
        </w:rPr>
      </w:pPr>
      <w:r w:rsidRPr="00A33D8F">
        <w:rPr>
          <w:rFonts w:eastAsia="Lucida Sans Typewriter" w:cs="Lucida Sans Typewriter"/>
          <w:b/>
          <w:sz w:val="20"/>
          <w:szCs w:val="20"/>
        </w:rPr>
        <w:t>Researcher:</w:t>
      </w:r>
      <w:r w:rsidRPr="00A33D8F">
        <w:rPr>
          <w:rFonts w:eastAsia="Lucida Sans Typewriter" w:cs="Lucida Sans Typewriter"/>
          <w:sz w:val="20"/>
          <w:szCs w:val="20"/>
        </w:rPr>
        <w:t xml:space="preserve">                                         You know, detrimental in some ways to resilience-</w:t>
      </w:r>
    </w:p>
    <w:p w14:paraId="3449F987" w14:textId="77777777" w:rsidR="009C7890" w:rsidRPr="00A33D8F" w:rsidRDefault="009C7890" w:rsidP="009C7890">
      <w:pPr>
        <w:spacing w:line="240" w:lineRule="auto"/>
        <w:jc w:val="both"/>
        <w:rPr>
          <w:rFonts w:eastAsia="Lucida Sans Typewriter" w:cs="Lucida Sans Typewriter"/>
          <w:sz w:val="20"/>
          <w:szCs w:val="20"/>
        </w:rPr>
      </w:pPr>
      <w:r w:rsidRPr="00A33D8F">
        <w:rPr>
          <w:rFonts w:eastAsia="Lucida Sans Typewriter" w:cs="Lucida Sans Typewriter"/>
          <w:b/>
          <w:bCs/>
          <w:sz w:val="20"/>
          <w:szCs w:val="20"/>
        </w:rPr>
        <w:t>P1:</w:t>
      </w:r>
      <w:r w:rsidRPr="00A33D8F">
        <w:rPr>
          <w:rFonts w:eastAsia="Lucida Sans Typewriter" w:cs="Lucida Sans Typewriter"/>
          <w:sz w:val="20"/>
          <w:szCs w:val="20"/>
        </w:rPr>
        <w:t xml:space="preserve"> the school also didn’t have, like a set behaviour policy in place. And I think [long pause] not that we clashed but I wanted to say but I didn’t feel like I could like … ‘what’s in place for behaviour?’ </w:t>
      </w:r>
      <w:r w:rsidRPr="00A33D8F">
        <w:rPr>
          <w:rFonts w:eastAsia="Lucida Sans Typewriter" w:cs="Lucida Sans Typewriter"/>
          <w:sz w:val="20"/>
          <w:szCs w:val="20"/>
          <w:highlight w:val="yellow"/>
        </w:rPr>
        <w:t xml:space="preserve">but I didn’t feel like I could say that because I’m a trainee </w:t>
      </w:r>
      <w:r w:rsidRPr="00A33D8F">
        <w:rPr>
          <w:rFonts w:eastAsia="Lucida Sans Typewriter" w:cs="Lucida Sans Typewriter"/>
          <w:sz w:val="20"/>
          <w:szCs w:val="20"/>
        </w:rPr>
        <w:t>and.</w:t>
      </w:r>
      <w:proofErr w:type="gramStart"/>
      <w:r w:rsidRPr="00A33D8F">
        <w:rPr>
          <w:rFonts w:eastAsia="Lucida Sans Typewriter" w:cs="Lucida Sans Typewriter"/>
          <w:sz w:val="20"/>
          <w:szCs w:val="20"/>
        </w:rPr>
        <w:t>..you</w:t>
      </w:r>
      <w:proofErr w:type="gramEnd"/>
      <w:r w:rsidRPr="00A33D8F">
        <w:rPr>
          <w:rFonts w:eastAsia="Lucida Sans Typewriter" w:cs="Lucida Sans Typewriter"/>
          <w:sz w:val="20"/>
          <w:szCs w:val="20"/>
        </w:rPr>
        <w:t xml:space="preserve"> know?</w:t>
      </w:r>
    </w:p>
    <w:p w14:paraId="14F68BE8" w14:textId="77777777" w:rsidR="009C7890" w:rsidRPr="00A33D8F" w:rsidRDefault="009C7890" w:rsidP="009C7890">
      <w:pPr>
        <w:spacing w:line="240" w:lineRule="auto"/>
        <w:jc w:val="both"/>
        <w:rPr>
          <w:rFonts w:eastAsia="Lucida Sans Typewriter" w:cs="Lucida Sans Typewriter"/>
          <w:sz w:val="20"/>
          <w:szCs w:val="20"/>
        </w:rPr>
      </w:pPr>
      <w:r w:rsidRPr="00A33D8F">
        <w:rPr>
          <w:rFonts w:eastAsia="Lucida Sans Typewriter" w:cs="Lucida Sans Typewriter"/>
          <w:b/>
          <w:sz w:val="20"/>
          <w:szCs w:val="20"/>
        </w:rPr>
        <w:t>Researcher:</w:t>
      </w:r>
      <w:r w:rsidRPr="00A33D8F">
        <w:rPr>
          <w:rFonts w:eastAsia="Lucida Sans Typewriter" w:cs="Lucida Sans Typewriter"/>
          <w:sz w:val="20"/>
          <w:szCs w:val="20"/>
        </w:rPr>
        <w:t xml:space="preserve"> Yeah</w:t>
      </w:r>
    </w:p>
    <w:p w14:paraId="51621148" w14:textId="77777777" w:rsidR="009C7890" w:rsidRPr="00A33D8F" w:rsidRDefault="009C7890" w:rsidP="009C7890">
      <w:pPr>
        <w:spacing w:line="240" w:lineRule="auto"/>
        <w:jc w:val="both"/>
        <w:rPr>
          <w:rFonts w:eastAsia="Lucida Sans Typewriter" w:cs="Lucida Sans Typewriter"/>
          <w:sz w:val="20"/>
          <w:szCs w:val="20"/>
        </w:rPr>
      </w:pPr>
      <w:r w:rsidRPr="00A33D8F">
        <w:rPr>
          <w:rFonts w:eastAsia="Lucida Sans Typewriter" w:cs="Lucida Sans Typewriter"/>
          <w:b/>
          <w:sz w:val="20"/>
          <w:szCs w:val="20"/>
        </w:rPr>
        <w:t>P1</w:t>
      </w:r>
      <w:r w:rsidRPr="00A33D8F">
        <w:rPr>
          <w:rFonts w:eastAsia="Lucida Sans Typewriter" w:cs="Lucida Sans Typewriter"/>
          <w:sz w:val="20"/>
          <w:szCs w:val="20"/>
        </w:rPr>
        <w:t xml:space="preserve">:              I came from a school that had a really solid behaviour policy in place and I know how important that is from what I'd done at University but I didn’t feel like I could say to her … you know </w:t>
      </w:r>
      <w:proofErr w:type="spellStart"/>
      <w:proofErr w:type="gramStart"/>
      <w:r w:rsidRPr="00A33D8F">
        <w:rPr>
          <w:rFonts w:eastAsia="Lucida Sans Typewriter" w:cs="Lucida Sans Typewriter"/>
          <w:sz w:val="20"/>
          <w:szCs w:val="20"/>
        </w:rPr>
        <w:t>wh</w:t>
      </w:r>
      <w:proofErr w:type="spellEnd"/>
      <w:r w:rsidRPr="00A33D8F">
        <w:rPr>
          <w:rFonts w:eastAsia="Lucida Sans Typewriter" w:cs="Lucida Sans Typewriter"/>
          <w:sz w:val="20"/>
          <w:szCs w:val="20"/>
        </w:rPr>
        <w:t>..</w:t>
      </w:r>
      <w:proofErr w:type="spellStart"/>
      <w:r w:rsidRPr="00A33D8F">
        <w:rPr>
          <w:rFonts w:eastAsia="Lucida Sans Typewriter" w:cs="Lucida Sans Typewriter"/>
          <w:sz w:val="20"/>
          <w:szCs w:val="20"/>
        </w:rPr>
        <w:t>whe</w:t>
      </w:r>
      <w:proofErr w:type="spellEnd"/>
      <w:r w:rsidRPr="00A33D8F">
        <w:rPr>
          <w:rFonts w:eastAsia="Lucida Sans Typewriter" w:cs="Lucida Sans Typewriter"/>
          <w:sz w:val="20"/>
          <w:szCs w:val="20"/>
        </w:rPr>
        <w:t>..</w:t>
      </w:r>
      <w:proofErr w:type="spellStart"/>
      <w:proofErr w:type="gramEnd"/>
      <w:r w:rsidRPr="00A33D8F">
        <w:rPr>
          <w:rFonts w:eastAsia="Lucida Sans Typewriter" w:cs="Lucida Sans Typewriter"/>
          <w:sz w:val="20"/>
          <w:szCs w:val="20"/>
        </w:rPr>
        <w:t>wh</w:t>
      </w:r>
      <w:proofErr w:type="spellEnd"/>
      <w:r w:rsidRPr="00A33D8F">
        <w:rPr>
          <w:rFonts w:eastAsia="Lucida Sans Typewriter" w:cs="Lucida Sans Typewriter"/>
          <w:sz w:val="20"/>
          <w:szCs w:val="20"/>
        </w:rPr>
        <w:t>..what are we following? Because-</w:t>
      </w:r>
    </w:p>
    <w:p w14:paraId="3A3DD45E" w14:textId="77777777" w:rsidR="009C7890" w:rsidRPr="00A33D8F" w:rsidRDefault="009C7890" w:rsidP="009C7890">
      <w:pPr>
        <w:spacing w:line="240" w:lineRule="auto"/>
        <w:jc w:val="both"/>
        <w:rPr>
          <w:rFonts w:eastAsia="Lucida Sans Typewriter" w:cs="Lucida Sans Typewriter"/>
          <w:sz w:val="20"/>
          <w:szCs w:val="20"/>
        </w:rPr>
        <w:sectPr w:rsidR="009C7890" w:rsidRPr="00A33D8F" w:rsidSect="0067036C">
          <w:type w:val="continuous"/>
          <w:pgSz w:w="11906" w:h="16838"/>
          <w:pgMar w:top="1440" w:right="1440" w:bottom="1440" w:left="1440" w:header="709" w:footer="709" w:gutter="0"/>
          <w:lnNumType w:countBy="1" w:restart="continuous"/>
          <w:cols w:space="708"/>
          <w:docGrid w:linePitch="360"/>
        </w:sectPr>
      </w:pPr>
      <w:r w:rsidRPr="00A33D8F">
        <w:rPr>
          <w:rFonts w:eastAsia="Lucida Sans Typewriter" w:cs="Lucida Sans Typewriter"/>
          <w:b/>
          <w:sz w:val="20"/>
          <w:szCs w:val="20"/>
        </w:rPr>
        <w:t>Researcher:</w:t>
      </w:r>
      <w:r w:rsidRPr="00A33D8F">
        <w:rPr>
          <w:rFonts w:eastAsia="Lucida Sans Typewriter" w:cs="Lucida Sans Typewriter"/>
          <w:sz w:val="20"/>
          <w:szCs w:val="20"/>
        </w:rPr>
        <w:t xml:space="preserve"> </w:t>
      </w:r>
      <w:r w:rsidRPr="00A33D8F">
        <w:rPr>
          <w:sz w:val="20"/>
          <w:szCs w:val="20"/>
        </w:rPr>
        <w:tab/>
      </w:r>
      <w:r w:rsidRPr="00A33D8F">
        <w:rPr>
          <w:sz w:val="20"/>
          <w:szCs w:val="20"/>
        </w:rPr>
        <w:tab/>
      </w:r>
      <w:r w:rsidRPr="00A33D8F">
        <w:rPr>
          <w:sz w:val="20"/>
          <w:szCs w:val="20"/>
        </w:rPr>
        <w:tab/>
      </w:r>
      <w:r w:rsidRPr="00A33D8F">
        <w:rPr>
          <w:sz w:val="20"/>
          <w:szCs w:val="20"/>
        </w:rPr>
        <w:tab/>
      </w:r>
      <w:r w:rsidRPr="00A33D8F">
        <w:rPr>
          <w:sz w:val="20"/>
          <w:szCs w:val="20"/>
        </w:rPr>
        <w:tab/>
      </w:r>
      <w:r w:rsidRPr="00A33D8F">
        <w:rPr>
          <w:rFonts w:eastAsia="Lucida Sans Typewriter" w:cs="Lucida Sans Typewriter"/>
          <w:sz w:val="20"/>
          <w:szCs w:val="20"/>
        </w:rPr>
        <w:t>Yea</w:t>
      </w:r>
      <w:r>
        <w:rPr>
          <w:rFonts w:eastAsia="Lucida Sans Typewriter" w:cs="Lucida Sans Typewriter"/>
          <w:sz w:val="20"/>
          <w:szCs w:val="20"/>
        </w:rPr>
        <w:t>h</w:t>
      </w:r>
    </w:p>
    <w:p w14:paraId="7108F27C" w14:textId="77777777" w:rsidR="009C7890" w:rsidRDefault="009C7890" w:rsidP="009C7890">
      <w:pPr>
        <w:spacing w:line="240" w:lineRule="auto"/>
        <w:jc w:val="both"/>
        <w:rPr>
          <w:rFonts w:eastAsia="Lucida Sans Typewriter" w:cs="Lucida Sans Typewriter"/>
          <w:sz w:val="20"/>
          <w:szCs w:val="20"/>
        </w:rPr>
      </w:pPr>
      <w:r w:rsidRPr="00720679">
        <w:rPr>
          <w:rFonts w:eastAsia="Lucida Sans Typewriter" w:cs="Lucida Sans Typewriter"/>
          <w:b/>
          <w:sz w:val="20"/>
          <w:szCs w:val="20"/>
        </w:rPr>
        <w:t>Participant 1</w:t>
      </w:r>
      <w:r w:rsidRPr="00720679">
        <w:rPr>
          <w:rFonts w:eastAsia="Lucida Sans Typewriter" w:cs="Lucida Sans Typewriter"/>
          <w:sz w:val="20"/>
          <w:szCs w:val="20"/>
        </w:rPr>
        <w:t>:</w:t>
      </w:r>
      <w:r w:rsidRPr="00A33D8F">
        <w:rPr>
          <w:sz w:val="20"/>
          <w:szCs w:val="20"/>
        </w:rPr>
        <w:tab/>
      </w:r>
      <w:r w:rsidRPr="00A33D8F">
        <w:rPr>
          <w:sz w:val="20"/>
          <w:szCs w:val="20"/>
        </w:rPr>
        <w:tab/>
      </w:r>
      <w:r w:rsidRPr="00A33D8F">
        <w:rPr>
          <w:sz w:val="20"/>
          <w:szCs w:val="20"/>
        </w:rPr>
        <w:tab/>
      </w:r>
      <w:r w:rsidRPr="00A33D8F">
        <w:rPr>
          <w:sz w:val="20"/>
          <w:szCs w:val="20"/>
        </w:rPr>
        <w:tab/>
      </w:r>
      <w:r w:rsidRPr="00A33D8F">
        <w:rPr>
          <w:sz w:val="20"/>
          <w:szCs w:val="20"/>
        </w:rPr>
        <w:tab/>
      </w:r>
      <w:r>
        <w:rPr>
          <w:sz w:val="20"/>
          <w:szCs w:val="20"/>
        </w:rPr>
        <w:tab/>
      </w:r>
      <w:r>
        <w:rPr>
          <w:sz w:val="20"/>
          <w:szCs w:val="20"/>
        </w:rPr>
        <w:tab/>
      </w:r>
      <w:r w:rsidRPr="00A33D8F">
        <w:rPr>
          <w:rFonts w:eastAsia="Lucida Sans Typewriter" w:cs="Lucida Sans Typewriter"/>
          <w:sz w:val="20"/>
          <w:szCs w:val="20"/>
          <w:highlight w:val="yellow"/>
        </w:rPr>
        <w:t>Who am I?</w:t>
      </w:r>
      <w:r w:rsidRPr="00A33D8F">
        <w:rPr>
          <w:rFonts w:eastAsia="Lucida Sans Typewriter" w:cs="Lucida Sans Typewriter"/>
          <w:sz w:val="20"/>
          <w:szCs w:val="20"/>
        </w:rPr>
        <w:t xml:space="preserve"> You know?</w:t>
      </w:r>
    </w:p>
    <w:p w14:paraId="7F4B852A" w14:textId="77777777" w:rsidR="009C7890" w:rsidRDefault="009C7890" w:rsidP="00E35736">
      <w:pPr>
        <w:suppressLineNumbers/>
        <w:spacing w:line="240" w:lineRule="auto"/>
        <w:jc w:val="both"/>
        <w:rPr>
          <w:rFonts w:eastAsia="Lucida Sans Typewriter" w:cs="Lucida Sans Typewriter"/>
          <w:sz w:val="20"/>
          <w:szCs w:val="20"/>
        </w:rPr>
      </w:pPr>
    </w:p>
    <w:p w14:paraId="0F40A1DC" w14:textId="77777777" w:rsidR="009C7890" w:rsidRPr="00802287" w:rsidRDefault="009C7890" w:rsidP="00E35736">
      <w:pPr>
        <w:suppressLineNumbers/>
        <w:spacing w:line="240" w:lineRule="auto"/>
        <w:jc w:val="both"/>
        <w:rPr>
          <w:rFonts w:eastAsia="Lucida Sans Typewriter" w:cs="Lucida Sans Typewriter"/>
          <w:b/>
          <w:bCs/>
          <w:sz w:val="20"/>
          <w:szCs w:val="20"/>
          <w:u w:val="single"/>
        </w:rPr>
      </w:pPr>
      <w:r w:rsidRPr="00802287">
        <w:rPr>
          <w:rFonts w:eastAsia="Lucida Sans Typewriter" w:cs="Lucida Sans Typewriter"/>
          <w:b/>
          <w:bCs/>
          <w:sz w:val="20"/>
          <w:szCs w:val="20"/>
          <w:highlight w:val="green"/>
          <w:u w:val="single"/>
        </w:rPr>
        <w:t>Participant 1</w:t>
      </w:r>
    </w:p>
    <w:p w14:paraId="3D8E234E" w14:textId="77777777" w:rsidR="009C7890" w:rsidRPr="001E7829" w:rsidRDefault="009C7890" w:rsidP="009C7890">
      <w:pPr>
        <w:jc w:val="both"/>
        <w:rPr>
          <w:rFonts w:eastAsia="Lucida Sans Typewriter" w:cs="Lucida Sans Typewriter"/>
          <w:sz w:val="20"/>
          <w:szCs w:val="20"/>
        </w:rPr>
      </w:pPr>
      <w:r w:rsidRPr="001E7829">
        <w:rPr>
          <w:rFonts w:eastAsia="Lucida Sans Typewriter" w:cs="Lucida Sans Typewriter"/>
          <w:sz w:val="20"/>
          <w:szCs w:val="20"/>
        </w:rPr>
        <w:t xml:space="preserve">I remember where I thought I’d yeah, that was quite good, </w:t>
      </w:r>
      <w:proofErr w:type="gramStart"/>
      <w:r w:rsidRPr="001E7829">
        <w:rPr>
          <w:rFonts w:eastAsia="Lucida Sans Typewriter" w:cs="Lucida Sans Typewriter"/>
          <w:sz w:val="20"/>
          <w:szCs w:val="20"/>
        </w:rPr>
        <w:t>it</w:t>
      </w:r>
      <w:proofErr w:type="gramEnd"/>
      <w:r w:rsidRPr="001E7829">
        <w:rPr>
          <w:rFonts w:eastAsia="Lucida Sans Typewriter" w:cs="Lucida Sans Typewriter"/>
          <w:sz w:val="20"/>
          <w:szCs w:val="20"/>
        </w:rPr>
        <w:t xml:space="preserve"> kind of wasn’t. Erm ...but again that support was there so it never really felt like the end of the world. It was a little bit … oh I've not done it again, with myself, because</w:t>
      </w:r>
      <w:proofErr w:type="gramStart"/>
      <w:r w:rsidRPr="001E7829">
        <w:rPr>
          <w:rFonts w:eastAsia="Lucida Sans Typewriter" w:cs="Lucida Sans Typewriter"/>
          <w:sz w:val="20"/>
          <w:szCs w:val="20"/>
        </w:rPr>
        <w:t>....there’s</w:t>
      </w:r>
      <w:proofErr w:type="gramEnd"/>
      <w:r w:rsidRPr="001E7829">
        <w:rPr>
          <w:rFonts w:eastAsia="Lucida Sans Typewriter" w:cs="Lucida Sans Typewriter"/>
          <w:sz w:val="20"/>
          <w:szCs w:val="20"/>
        </w:rPr>
        <w:t xml:space="preserve"> so many things to think about in a lesson...that,</w:t>
      </w:r>
      <w:r>
        <w:rPr>
          <w:rFonts w:eastAsia="Lucida Sans Typewriter" w:cs="Lucida Sans Typewriter"/>
          <w:sz w:val="20"/>
          <w:szCs w:val="20"/>
        </w:rPr>
        <w:t xml:space="preserve"> </w:t>
      </w:r>
      <w:r w:rsidRPr="001E7829">
        <w:rPr>
          <w:rFonts w:eastAsia="Lucida Sans Typewriter" w:cs="Lucida Sans Typewriter"/>
          <w:sz w:val="20"/>
          <w:szCs w:val="20"/>
        </w:rPr>
        <w:t xml:space="preserve">you know, it’s tough, but </w:t>
      </w:r>
      <w:r w:rsidRPr="001E7829">
        <w:rPr>
          <w:rFonts w:eastAsia="Lucida Sans Typewriter" w:cs="Lucida Sans Typewriter"/>
          <w:sz w:val="20"/>
          <w:szCs w:val="20"/>
          <w:highlight w:val="yellow"/>
        </w:rPr>
        <w:t>I never felt ...that it was ‘</w:t>
      </w:r>
      <w:r w:rsidRPr="001E7829">
        <w:rPr>
          <w:rFonts w:eastAsia="Lucida Sans Typewriter" w:cs="Lucida Sans Typewriter"/>
          <w:i/>
          <w:iCs/>
          <w:sz w:val="20"/>
          <w:szCs w:val="20"/>
          <w:highlight w:val="yellow"/>
        </w:rPr>
        <w:t>right you’re not doing that</w:t>
      </w:r>
      <w:r w:rsidRPr="001E7829">
        <w:rPr>
          <w:rFonts w:eastAsia="Lucida Sans Typewriter" w:cs="Lucida Sans Typewriter"/>
          <w:sz w:val="20"/>
          <w:szCs w:val="20"/>
          <w:highlight w:val="yellow"/>
        </w:rPr>
        <w:t>’ and ‘</w:t>
      </w:r>
      <w:r w:rsidRPr="001E7829">
        <w:rPr>
          <w:rFonts w:eastAsia="Lucida Sans Typewriter" w:cs="Lucida Sans Typewriter"/>
          <w:i/>
          <w:iCs/>
          <w:sz w:val="20"/>
          <w:szCs w:val="20"/>
          <w:highlight w:val="yellow"/>
        </w:rPr>
        <w:t>that needs improving</w:t>
      </w:r>
      <w:r w:rsidRPr="001E7829">
        <w:rPr>
          <w:rFonts w:eastAsia="Lucida Sans Typewriter" w:cs="Lucida Sans Typewriter"/>
          <w:sz w:val="20"/>
          <w:szCs w:val="20"/>
          <w:highlight w:val="yellow"/>
        </w:rPr>
        <w:t xml:space="preserve">’. </w:t>
      </w:r>
      <w:r w:rsidRPr="001E7829">
        <w:rPr>
          <w:rFonts w:eastAsia="Lucida Sans Typewriter" w:cs="Lucida Sans Typewriter"/>
          <w:sz w:val="20"/>
          <w:szCs w:val="20"/>
        </w:rPr>
        <w:t>OK but I need support with that and that was always there, so yeah...</w:t>
      </w:r>
    </w:p>
    <w:p w14:paraId="10ED2B86" w14:textId="77777777" w:rsidR="009C7890" w:rsidRPr="002F159B" w:rsidRDefault="009C7890" w:rsidP="009C7890">
      <w:pPr>
        <w:jc w:val="both"/>
        <w:rPr>
          <w:rFonts w:eastAsia="Lucida Sans Typewriter" w:cs="Lucida Sans Typewriter"/>
          <w:sz w:val="20"/>
          <w:szCs w:val="20"/>
        </w:rPr>
      </w:pPr>
      <w:r>
        <w:rPr>
          <w:rFonts w:eastAsia="Lucida Sans Typewriter" w:cs="Lucida Sans Typewriter"/>
          <w:sz w:val="20"/>
          <w:szCs w:val="20"/>
        </w:rPr>
        <w:t>…</w:t>
      </w:r>
      <w:r w:rsidRPr="002F159B">
        <w:rPr>
          <w:rFonts w:eastAsia="Lucida Sans Typewriter" w:cs="Lucida Sans Typewriter"/>
          <w:sz w:val="20"/>
          <w:szCs w:val="20"/>
        </w:rPr>
        <w:t xml:space="preserve">he would erm...you know whilst </w:t>
      </w:r>
      <w:proofErr w:type="spellStart"/>
      <w:r w:rsidRPr="002F159B">
        <w:rPr>
          <w:rFonts w:eastAsia="Lucida Sans Typewriter" w:cs="Lucida Sans Typewriter"/>
          <w:sz w:val="20"/>
          <w:szCs w:val="20"/>
        </w:rPr>
        <w:t>they’re</w:t>
      </w:r>
      <w:proofErr w:type="spellEnd"/>
      <w:r w:rsidRPr="002F159B">
        <w:rPr>
          <w:rFonts w:eastAsia="Lucida Sans Typewriter" w:cs="Lucida Sans Typewriter"/>
          <w:sz w:val="20"/>
          <w:szCs w:val="20"/>
        </w:rPr>
        <w:t>, sort of having a discussion or doing a task, he would come over and say ‘</w:t>
      </w:r>
      <w:r w:rsidRPr="002F159B">
        <w:rPr>
          <w:rFonts w:eastAsia="Lucida Sans Typewriter" w:cs="Lucida Sans Typewriter"/>
          <w:i/>
          <w:iCs/>
          <w:sz w:val="20"/>
          <w:szCs w:val="20"/>
        </w:rPr>
        <w:t xml:space="preserve">right, did you see that. That was you know </w:t>
      </w:r>
      <w:proofErr w:type="gramStart"/>
      <w:r w:rsidRPr="002F159B">
        <w:rPr>
          <w:rFonts w:eastAsia="Lucida Sans Typewriter" w:cs="Lucida Sans Typewriter"/>
          <w:i/>
          <w:iCs/>
          <w:sz w:val="20"/>
          <w:szCs w:val="20"/>
        </w:rPr>
        <w:t>good</w:t>
      </w:r>
      <w:proofErr w:type="gramEnd"/>
      <w:r w:rsidRPr="002F159B">
        <w:rPr>
          <w:rFonts w:eastAsia="Lucida Sans Typewriter" w:cs="Lucida Sans Typewriter"/>
          <w:i/>
          <w:iCs/>
          <w:sz w:val="20"/>
          <w:szCs w:val="20"/>
        </w:rPr>
        <w:t xml:space="preserve"> because </w:t>
      </w:r>
      <w:proofErr w:type="spellStart"/>
      <w:r w:rsidRPr="002F159B">
        <w:rPr>
          <w:rFonts w:eastAsia="Lucida Sans Typewriter" w:cs="Lucida Sans Typewriter"/>
          <w:i/>
          <w:iCs/>
          <w:sz w:val="20"/>
          <w:szCs w:val="20"/>
        </w:rPr>
        <w:t>bla</w:t>
      </w:r>
      <w:proofErr w:type="spellEnd"/>
      <w:r w:rsidRPr="002F159B">
        <w:rPr>
          <w:rFonts w:eastAsia="Lucida Sans Typewriter" w:cs="Lucida Sans Typewriter"/>
          <w:i/>
          <w:iCs/>
          <w:sz w:val="20"/>
          <w:szCs w:val="20"/>
        </w:rPr>
        <w:t xml:space="preserve"> </w:t>
      </w:r>
      <w:proofErr w:type="spellStart"/>
      <w:r w:rsidRPr="002F159B">
        <w:rPr>
          <w:rFonts w:eastAsia="Lucida Sans Typewriter" w:cs="Lucida Sans Typewriter"/>
          <w:i/>
          <w:iCs/>
          <w:sz w:val="20"/>
          <w:szCs w:val="20"/>
        </w:rPr>
        <w:t>bla</w:t>
      </w:r>
      <w:proofErr w:type="spellEnd"/>
      <w:r w:rsidRPr="002F159B">
        <w:rPr>
          <w:rFonts w:eastAsia="Lucida Sans Typewriter" w:cs="Lucida Sans Typewriter"/>
          <w:i/>
          <w:iCs/>
          <w:sz w:val="20"/>
          <w:szCs w:val="20"/>
        </w:rPr>
        <w:t xml:space="preserve"> </w:t>
      </w:r>
      <w:proofErr w:type="spellStart"/>
      <w:r w:rsidRPr="002F159B">
        <w:rPr>
          <w:rFonts w:eastAsia="Lucida Sans Typewriter" w:cs="Lucida Sans Typewriter"/>
          <w:i/>
          <w:iCs/>
          <w:sz w:val="20"/>
          <w:szCs w:val="20"/>
        </w:rPr>
        <w:t>bla</w:t>
      </w:r>
      <w:proofErr w:type="spellEnd"/>
      <w:r w:rsidRPr="002F159B">
        <w:rPr>
          <w:rFonts w:eastAsia="Lucida Sans Typewriter" w:cs="Lucida Sans Typewriter"/>
          <w:i/>
          <w:iCs/>
          <w:sz w:val="20"/>
          <w:szCs w:val="20"/>
        </w:rPr>
        <w:t>’</w:t>
      </w:r>
      <w:r w:rsidRPr="002F159B">
        <w:rPr>
          <w:rFonts w:eastAsia="Lucida Sans Typewriter" w:cs="Lucida Sans Typewriter"/>
          <w:sz w:val="20"/>
          <w:szCs w:val="20"/>
        </w:rPr>
        <w:t xml:space="preserve"> and explain to me why it worked or, or he might come over and say ‘</w:t>
      </w:r>
      <w:r w:rsidRPr="002F159B">
        <w:rPr>
          <w:rFonts w:eastAsia="Lucida Sans Typewriter" w:cs="Lucida Sans Typewriter"/>
          <w:i/>
          <w:iCs/>
          <w:sz w:val="20"/>
          <w:szCs w:val="20"/>
        </w:rPr>
        <w:t xml:space="preserve">right so you know I gave that student the question, they didn’t quite understand it so did you see that I sort of simplified it for them’ </w:t>
      </w:r>
      <w:r w:rsidRPr="002F159B">
        <w:rPr>
          <w:rFonts w:eastAsia="Lucida Sans Typewriter" w:cs="Lucida Sans Typewriter"/>
          <w:sz w:val="20"/>
          <w:szCs w:val="20"/>
        </w:rPr>
        <w:t>or...he would explain what he’d done and was conscious-</w:t>
      </w:r>
    </w:p>
    <w:p w14:paraId="75AB7264" w14:textId="77777777" w:rsidR="009C7890" w:rsidRPr="00F0117A" w:rsidRDefault="009C7890" w:rsidP="009C7890">
      <w:pPr>
        <w:jc w:val="both"/>
        <w:rPr>
          <w:rFonts w:eastAsia="Lucida Sans Typewriter" w:cs="Lucida Sans Typewriter"/>
          <w:sz w:val="20"/>
          <w:szCs w:val="20"/>
        </w:rPr>
      </w:pPr>
      <w:r w:rsidRPr="00F0117A">
        <w:rPr>
          <w:rFonts w:eastAsia="Lucida Sans Typewriter" w:cs="Lucida Sans Typewriter"/>
          <w:b/>
          <w:sz w:val="20"/>
          <w:szCs w:val="20"/>
        </w:rPr>
        <w:t>Researcher:</w:t>
      </w:r>
      <w:r w:rsidRPr="00F0117A">
        <w:rPr>
          <w:rFonts w:eastAsia="Lucida Sans Typewriter" w:cs="Lucida Sans Typewriter"/>
          <w:sz w:val="20"/>
          <w:szCs w:val="20"/>
        </w:rPr>
        <w:t xml:space="preserve">                      -yeah</w:t>
      </w:r>
    </w:p>
    <w:p w14:paraId="4D5067CE" w14:textId="77777777" w:rsidR="009C7890" w:rsidRPr="00F0117A" w:rsidRDefault="009C7890" w:rsidP="009C7890">
      <w:pPr>
        <w:jc w:val="both"/>
        <w:rPr>
          <w:rFonts w:eastAsia="Lucida Sans Typewriter" w:cs="Lucida Sans Typewriter"/>
          <w:sz w:val="20"/>
          <w:szCs w:val="20"/>
        </w:rPr>
      </w:pPr>
      <w:r w:rsidRPr="00F0117A">
        <w:rPr>
          <w:rFonts w:eastAsia="Lucida Sans Typewriter" w:cs="Lucida Sans Typewriter"/>
          <w:b/>
          <w:sz w:val="20"/>
          <w:szCs w:val="20"/>
        </w:rPr>
        <w:t>P1</w:t>
      </w:r>
      <w:r w:rsidRPr="00F0117A">
        <w:rPr>
          <w:rFonts w:eastAsia="Lucida Sans Typewriter" w:cs="Lucida Sans Typewriter"/>
          <w:sz w:val="20"/>
          <w:szCs w:val="20"/>
        </w:rPr>
        <w:t>:                                  -</w:t>
      </w:r>
      <w:proofErr w:type="gramStart"/>
      <w:r w:rsidRPr="00F0117A">
        <w:rPr>
          <w:rFonts w:eastAsia="Lucida Sans Typewriter" w:cs="Lucida Sans Typewriter"/>
          <w:sz w:val="20"/>
          <w:szCs w:val="20"/>
        </w:rPr>
        <w:t>Yes</w:t>
      </w:r>
      <w:proofErr w:type="gramEnd"/>
      <w:r w:rsidRPr="00F0117A">
        <w:rPr>
          <w:rFonts w:eastAsia="Lucida Sans Typewriter" w:cs="Lucida Sans Typewriter"/>
          <w:sz w:val="20"/>
          <w:szCs w:val="20"/>
        </w:rPr>
        <w:t xml:space="preserve"> </w:t>
      </w:r>
      <w:r w:rsidRPr="00720679">
        <w:rPr>
          <w:rFonts w:eastAsia="Lucida Sans Typewriter" w:cs="Lucida Sans Typewriter"/>
          <w:sz w:val="20"/>
          <w:szCs w:val="20"/>
          <w:highlight w:val="yellow"/>
        </w:rPr>
        <w:t>he was teaching the students, but I was there to benefit from it as well ...again it’s coming back to that I felt valued and understood and listened to.</w:t>
      </w:r>
      <w:r w:rsidRPr="00F0117A">
        <w:rPr>
          <w:rFonts w:eastAsia="Lucida Sans Typewriter" w:cs="Lucida Sans Typewriter"/>
          <w:sz w:val="20"/>
          <w:szCs w:val="20"/>
        </w:rPr>
        <w:t xml:space="preserve"> </w:t>
      </w:r>
    </w:p>
    <w:p w14:paraId="20AB1EE2" w14:textId="77777777" w:rsidR="009C7890" w:rsidRPr="00A33D8F" w:rsidRDefault="009C7890" w:rsidP="009C7890">
      <w:pPr>
        <w:suppressLineNumbers/>
        <w:jc w:val="both"/>
        <w:rPr>
          <w:rFonts w:eastAsia="Lucida Sans Typewriter" w:cs="Lucida Sans Typewriter"/>
          <w:b/>
          <w:bCs/>
          <w:sz w:val="20"/>
          <w:szCs w:val="20"/>
        </w:rPr>
      </w:pPr>
    </w:p>
    <w:p w14:paraId="5FCC7DCB" w14:textId="77777777" w:rsidR="009C7890" w:rsidRPr="00802287" w:rsidRDefault="009C7890" w:rsidP="009C7890">
      <w:pPr>
        <w:suppressLineNumbers/>
        <w:ind w:right="2880"/>
        <w:jc w:val="both"/>
        <w:rPr>
          <w:rFonts w:eastAsia="Lucida Sans Typewriter" w:cs="Lucida Sans Typewriter"/>
          <w:b/>
          <w:bCs/>
          <w:sz w:val="20"/>
          <w:szCs w:val="20"/>
          <w:u w:val="single"/>
        </w:rPr>
      </w:pPr>
      <w:r w:rsidRPr="00802287">
        <w:rPr>
          <w:rFonts w:eastAsia="Lucida Sans Typewriter" w:cs="Lucida Sans Typewriter"/>
          <w:b/>
          <w:bCs/>
          <w:sz w:val="20"/>
          <w:szCs w:val="20"/>
          <w:highlight w:val="magenta"/>
          <w:u w:val="single"/>
        </w:rPr>
        <w:t>Participant 4</w:t>
      </w:r>
    </w:p>
    <w:p w14:paraId="4302CFB4" w14:textId="77777777" w:rsidR="009C7890" w:rsidRPr="00A33D8F" w:rsidRDefault="009C7890" w:rsidP="009C7890">
      <w:pPr>
        <w:spacing w:line="259" w:lineRule="auto"/>
        <w:jc w:val="both"/>
        <w:rPr>
          <w:rFonts w:eastAsia="Lucida Sans Typewriter" w:cs="Calibri"/>
          <w:sz w:val="20"/>
          <w:szCs w:val="20"/>
          <w:lang w:val="en-US"/>
        </w:rPr>
      </w:pPr>
      <w:r w:rsidRPr="005079E2">
        <w:rPr>
          <w:rFonts w:eastAsia="Lucida Sans Typewriter" w:cs="Calibri"/>
          <w:b/>
          <w:bCs/>
          <w:sz w:val="20"/>
          <w:szCs w:val="20"/>
          <w:lang w:val="en-US"/>
        </w:rPr>
        <w:t>P4:</w:t>
      </w:r>
      <w:r>
        <w:rPr>
          <w:rFonts w:eastAsia="Lucida Sans Typewriter" w:cs="Calibri"/>
          <w:sz w:val="20"/>
          <w:szCs w:val="20"/>
          <w:lang w:val="en-US"/>
        </w:rPr>
        <w:t xml:space="preserve"> </w:t>
      </w:r>
      <w:r w:rsidRPr="00A33D8F">
        <w:rPr>
          <w:rFonts w:eastAsia="Lucida Sans Typewriter" w:cs="Calibri"/>
          <w:sz w:val="20"/>
          <w:szCs w:val="20"/>
          <w:lang w:val="en-US"/>
        </w:rPr>
        <w:t xml:space="preserve">But erm, yeah it became quickly that she actually, we worked together on erm I was in a bit of a strange position because they had very little materials, some they didn’t have a full curriculum of stuff in that school because there were gaps in their roadmap so I actually worked with her and another member of staff to do some curriculum design which was strange as an ECT erm, you know but she’s, you know she was very honest with me in that she said you know you’re a lot more creative than I am with this so this is what I need to achieve in terms of my substantive, this is my disciplinary this is my component and (smiles) we’re going through the curriculum as she’s written it, erm she’d had for me I was a material gatherer, and erm, so she gave me some agency. </w:t>
      </w:r>
      <w:r w:rsidRPr="00A33D8F">
        <w:rPr>
          <w:rFonts w:eastAsia="Lucida Sans Typewriter" w:cs="Calibri"/>
          <w:sz w:val="20"/>
          <w:szCs w:val="20"/>
          <w:highlight w:val="yellow"/>
          <w:lang w:val="en-US"/>
        </w:rPr>
        <w:t xml:space="preserve">She gave me a job which made me feel useful and made me feel like I actually wasn’t just a drain on them or wasn’t just dependent on her </w:t>
      </w:r>
      <w:r w:rsidRPr="0061601D">
        <w:rPr>
          <w:rFonts w:eastAsia="Lucida Sans Typewriter" w:cs="Calibri"/>
          <w:sz w:val="20"/>
          <w:szCs w:val="20"/>
          <w:lang w:val="en-US"/>
        </w:rPr>
        <w:t>erm, which was good for my self-esteem erm, which I think would help my resilience as well...because I...I need to feel ...ego, vanity whatever it is (laughs) I need to feel like I’m helping or contributing erm...and she read that, which was really good.</w:t>
      </w:r>
      <w:r w:rsidRPr="00A33D8F">
        <w:rPr>
          <w:rFonts w:eastAsia="Lucida Sans Typewriter" w:cs="Calibri"/>
          <w:sz w:val="20"/>
          <w:szCs w:val="20"/>
          <w:lang w:val="en-US"/>
        </w:rPr>
        <w:t xml:space="preserve"> </w:t>
      </w:r>
    </w:p>
    <w:p w14:paraId="5DE70900" w14:textId="77777777" w:rsidR="009C7890" w:rsidRPr="00A33D8F" w:rsidRDefault="009C7890" w:rsidP="009C7890">
      <w:pPr>
        <w:suppressLineNumbers/>
        <w:ind w:right="2880"/>
        <w:jc w:val="both"/>
        <w:rPr>
          <w:rFonts w:eastAsia="Lucida Sans Typewriter" w:cs="Lucida Sans Typewriter"/>
          <w:sz w:val="20"/>
          <w:szCs w:val="20"/>
          <w:lang w:val="en-US"/>
        </w:rPr>
      </w:pPr>
    </w:p>
    <w:p w14:paraId="03513253" w14:textId="77777777" w:rsidR="009C7890" w:rsidRPr="00A33D8F" w:rsidRDefault="009C7890" w:rsidP="009C7890">
      <w:pPr>
        <w:suppressLineNumbers/>
        <w:ind w:right="2880"/>
        <w:jc w:val="both"/>
        <w:rPr>
          <w:rFonts w:eastAsia="Lucida Sans Typewriter" w:cs="Lucida Sans Typewriter"/>
          <w:b/>
          <w:bCs/>
          <w:sz w:val="20"/>
          <w:szCs w:val="20"/>
          <w:u w:val="single"/>
          <w:lang w:val="en-US"/>
        </w:rPr>
      </w:pPr>
      <w:r w:rsidRPr="00802287">
        <w:rPr>
          <w:rFonts w:eastAsia="Lucida Sans Typewriter" w:cs="Lucida Sans Typewriter"/>
          <w:b/>
          <w:bCs/>
          <w:sz w:val="20"/>
          <w:szCs w:val="20"/>
          <w:highlight w:val="darkCyan"/>
          <w:u w:val="single"/>
          <w:lang w:val="en-US"/>
        </w:rPr>
        <w:t>Participant 2</w:t>
      </w:r>
    </w:p>
    <w:p w14:paraId="5D044E27" w14:textId="77777777" w:rsidR="009C7890" w:rsidRPr="00A33D8F" w:rsidRDefault="009C7890" w:rsidP="009C7890">
      <w:pPr>
        <w:spacing w:line="259" w:lineRule="auto"/>
        <w:jc w:val="both"/>
        <w:rPr>
          <w:rFonts w:eastAsia="Courier New" w:cs="Courier New"/>
          <w:sz w:val="20"/>
          <w:szCs w:val="20"/>
          <w:lang w:val="en-US"/>
        </w:rPr>
      </w:pPr>
      <w:r w:rsidRPr="00A33D8F">
        <w:rPr>
          <w:rFonts w:eastAsia="Courier New" w:cs="Courier New"/>
          <w:b/>
          <w:sz w:val="20"/>
          <w:szCs w:val="20"/>
          <w:lang w:val="en-US"/>
        </w:rPr>
        <w:t>Researcher</w:t>
      </w:r>
      <w:r w:rsidRPr="00A33D8F">
        <w:rPr>
          <w:rFonts w:eastAsia="Courier New" w:cs="Courier New"/>
          <w:sz w:val="20"/>
          <w:szCs w:val="20"/>
          <w:lang w:val="en-US"/>
        </w:rPr>
        <w:t>: Did the Academy style, some of the things you’re talking about, did that affect your resilience in any way?</w:t>
      </w:r>
    </w:p>
    <w:p w14:paraId="09370A43" w14:textId="77777777" w:rsidR="009C7890" w:rsidRPr="00A33D8F" w:rsidRDefault="009C7890" w:rsidP="009C7890">
      <w:pPr>
        <w:spacing w:line="259" w:lineRule="auto"/>
        <w:jc w:val="both"/>
        <w:rPr>
          <w:rFonts w:eastAsia="Courier New" w:cs="Courier New"/>
          <w:sz w:val="20"/>
          <w:szCs w:val="20"/>
          <w:lang w:val="en-US"/>
        </w:rPr>
      </w:pPr>
      <w:r w:rsidRPr="00A33D8F">
        <w:rPr>
          <w:rFonts w:eastAsia="Courier New" w:cs="Courier New"/>
          <w:b/>
          <w:sz w:val="20"/>
          <w:szCs w:val="20"/>
          <w:lang w:val="en-US"/>
        </w:rPr>
        <w:lastRenderedPageBreak/>
        <w:t>P2</w:t>
      </w:r>
      <w:r w:rsidRPr="00A33D8F">
        <w:rPr>
          <w:rFonts w:eastAsia="Courier New" w:cs="Courier New"/>
          <w:sz w:val="20"/>
          <w:szCs w:val="20"/>
          <w:lang w:val="en-US"/>
        </w:rPr>
        <w:t xml:space="preserve">: Erm yeah </w:t>
      </w:r>
      <w:r w:rsidRPr="00A33D8F">
        <w:rPr>
          <w:rFonts w:eastAsia="Courier New" w:cs="Courier New"/>
          <w:sz w:val="20"/>
          <w:szCs w:val="20"/>
          <w:highlight w:val="yellow"/>
          <w:lang w:val="en-US"/>
        </w:rPr>
        <w:t>it made me feel not part of the academy, it made me feel not part of a teacher, I was just a person that existed within the-within that building per se, I’m just here to do my traineeship and then it stops there...</w:t>
      </w:r>
    </w:p>
    <w:p w14:paraId="1F915986" w14:textId="77777777" w:rsidR="009C7890" w:rsidRPr="00A33D8F" w:rsidRDefault="009C7890" w:rsidP="009C7890">
      <w:pPr>
        <w:spacing w:line="259" w:lineRule="auto"/>
        <w:jc w:val="both"/>
        <w:rPr>
          <w:rFonts w:eastAsia="Courier New" w:cs="Courier New"/>
          <w:sz w:val="20"/>
          <w:szCs w:val="20"/>
          <w:lang w:val="en-US"/>
        </w:rPr>
      </w:pPr>
      <w:r w:rsidRPr="00A33D8F">
        <w:rPr>
          <w:rFonts w:eastAsia="Courier New" w:cs="Courier New"/>
          <w:b/>
          <w:sz w:val="20"/>
          <w:szCs w:val="20"/>
          <w:lang w:val="en-US"/>
        </w:rPr>
        <w:t>Researcher</w:t>
      </w:r>
      <w:r w:rsidRPr="00A33D8F">
        <w:rPr>
          <w:rFonts w:eastAsia="Courier New" w:cs="Courier New"/>
          <w:sz w:val="20"/>
          <w:szCs w:val="20"/>
          <w:lang w:val="en-US"/>
        </w:rPr>
        <w:t xml:space="preserve">: mmm </w:t>
      </w:r>
    </w:p>
    <w:p w14:paraId="26243177" w14:textId="77777777" w:rsidR="009C7890" w:rsidRDefault="009C7890" w:rsidP="009C7890">
      <w:pPr>
        <w:spacing w:line="259" w:lineRule="auto"/>
        <w:jc w:val="both"/>
        <w:rPr>
          <w:rFonts w:eastAsia="Courier New" w:cs="Courier New"/>
          <w:sz w:val="20"/>
          <w:szCs w:val="20"/>
          <w:lang w:val="en-US"/>
        </w:rPr>
      </w:pPr>
      <w:r w:rsidRPr="00A33D8F">
        <w:rPr>
          <w:rFonts w:eastAsia="Courier New" w:cs="Courier New"/>
          <w:b/>
          <w:sz w:val="20"/>
          <w:szCs w:val="20"/>
          <w:lang w:val="en-US"/>
        </w:rPr>
        <w:t>P2</w:t>
      </w:r>
      <w:r w:rsidRPr="00A33D8F">
        <w:rPr>
          <w:rFonts w:eastAsia="Courier New" w:cs="Courier New"/>
          <w:sz w:val="20"/>
          <w:szCs w:val="20"/>
          <w:lang w:val="en-US"/>
        </w:rPr>
        <w:t xml:space="preserve">: and yeah, it’s not welcoming because you don’t feel like part of the staff...I think </w:t>
      </w:r>
      <w:r w:rsidRPr="00D14DE3">
        <w:rPr>
          <w:rFonts w:eastAsia="Courier New" w:cs="Courier New"/>
          <w:sz w:val="20"/>
          <w:szCs w:val="20"/>
          <w:lang w:val="en-US"/>
        </w:rPr>
        <w:t>that if you don’t have a self of identity in there that can impact someone.</w:t>
      </w:r>
      <w:r>
        <w:rPr>
          <w:rFonts w:eastAsia="Courier New" w:cs="Courier New"/>
          <w:sz w:val="20"/>
          <w:szCs w:val="20"/>
          <w:lang w:val="en-US"/>
        </w:rPr>
        <w:t xml:space="preserve"> Resilience-wise</w:t>
      </w:r>
      <w:r w:rsidRPr="00A33D8F">
        <w:rPr>
          <w:rFonts w:eastAsia="Courier New" w:cs="Courier New"/>
          <w:sz w:val="20"/>
          <w:szCs w:val="20"/>
          <w:lang w:val="en-US"/>
        </w:rPr>
        <w:t xml:space="preserve">, yeah just, it’s a downer and like there’s no ifs or buts of it it’s a negative thing that could’ve been done better. </w:t>
      </w:r>
    </w:p>
    <w:p w14:paraId="558A5628" w14:textId="77777777" w:rsidR="009C7890" w:rsidRPr="00A33D8F" w:rsidRDefault="009C7890" w:rsidP="009C7890">
      <w:pPr>
        <w:spacing w:line="259" w:lineRule="auto"/>
        <w:jc w:val="both"/>
        <w:rPr>
          <w:rFonts w:eastAsia="Courier New" w:cs="Courier New"/>
          <w:sz w:val="20"/>
          <w:szCs w:val="20"/>
          <w:lang w:val="en-US"/>
        </w:rPr>
      </w:pPr>
      <w:r w:rsidRPr="00A33D8F">
        <w:rPr>
          <w:rFonts w:eastAsia="Courier New" w:cs="Courier New"/>
          <w:b/>
          <w:sz w:val="20"/>
          <w:szCs w:val="20"/>
          <w:lang w:val="en-US"/>
        </w:rPr>
        <w:t>Researcher</w:t>
      </w:r>
      <w:r w:rsidRPr="00A33D8F">
        <w:rPr>
          <w:rFonts w:eastAsia="Courier New" w:cs="Courier New"/>
          <w:sz w:val="20"/>
          <w:szCs w:val="20"/>
          <w:lang w:val="en-US"/>
        </w:rPr>
        <w:t>: yeah, do you think the mentor helps in any way, did they help to bring you in, either of those two people</w:t>
      </w:r>
      <w:r>
        <w:rPr>
          <w:rFonts w:eastAsia="Courier New" w:cs="Courier New"/>
          <w:sz w:val="20"/>
          <w:szCs w:val="20"/>
          <w:lang w:val="en-US"/>
        </w:rPr>
        <w:t>?</w:t>
      </w:r>
    </w:p>
    <w:p w14:paraId="371811A7" w14:textId="77777777" w:rsidR="009C7890" w:rsidRDefault="009C7890" w:rsidP="009C7890">
      <w:pPr>
        <w:spacing w:line="259" w:lineRule="auto"/>
        <w:jc w:val="both"/>
        <w:rPr>
          <w:rFonts w:eastAsia="Courier New" w:cs="Courier New"/>
          <w:sz w:val="20"/>
          <w:szCs w:val="20"/>
          <w:lang w:val="en-US"/>
        </w:rPr>
      </w:pPr>
      <w:r w:rsidRPr="00A33D8F">
        <w:rPr>
          <w:noProof/>
          <w:sz w:val="20"/>
          <w:szCs w:val="20"/>
        </w:rPr>
        <mc:AlternateContent>
          <mc:Choice Requires="wps">
            <w:drawing>
              <wp:anchor distT="45720" distB="45720" distL="114300" distR="114300" simplePos="0" relativeHeight="251677696" behindDoc="0" locked="0" layoutInCell="1" allowOverlap="1" wp14:anchorId="23AEAC23" wp14:editId="7F0E85B7">
                <wp:simplePos x="0" y="0"/>
                <wp:positionH relativeFrom="column">
                  <wp:posOffset>4124325</wp:posOffset>
                </wp:positionH>
                <wp:positionV relativeFrom="paragraph">
                  <wp:posOffset>6350</wp:posOffset>
                </wp:positionV>
                <wp:extent cx="2275205" cy="848995"/>
                <wp:effectExtent l="0" t="0" r="0" b="8890"/>
                <wp:wrapSquare wrapText="bothSides"/>
                <wp:docPr id="3144470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848995"/>
                        </a:xfrm>
                        <a:prstGeom prst="rect">
                          <a:avLst/>
                        </a:prstGeom>
                        <a:solidFill>
                          <a:srgbClr val="FFFFFF"/>
                        </a:solidFill>
                        <a:ln w="9525">
                          <a:solidFill>
                            <a:srgbClr val="000000"/>
                          </a:solidFill>
                          <a:miter lim="800000"/>
                          <a:headEnd/>
                          <a:tailEnd/>
                        </a:ln>
                      </wps:spPr>
                      <wps:txbx>
                        <w:txbxContent>
                          <w:p w14:paraId="10EF75B9" w14:textId="77777777" w:rsidR="009C7890" w:rsidRDefault="009C7890" w:rsidP="009C7890">
                            <w:r w:rsidRPr="00D201BA">
                              <w:rPr>
                                <w:sz w:val="20"/>
                                <w:szCs w:val="20"/>
                              </w:rPr>
                              <w:t>*Reference to visits here refers to link tutor from the ITT provider</w:t>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AEAC23" id="Text Box 1" o:spid="_x0000_s1029" type="#_x0000_t202" style="position:absolute;left:0;text-align:left;margin-left:324.75pt;margin-top:.5pt;width:179.15pt;height:66.85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">
                <v:textbox style="mso-fit-shape-to-text:t">
                  <w:txbxContent>
                    <w:p w14:paraId="10EF75B9" w14:textId="77777777" w:rsidR="009C7890" w:rsidRDefault="009C7890" w:rsidP="009C7890">
                      <w:r w:rsidRPr="00D201BA">
                        <w:rPr>
                          <w:sz w:val="20"/>
                          <w:szCs w:val="20"/>
                        </w:rPr>
                        <w:t>*Reference to visits here refers to link tutor from the ITT provider</w:t>
                      </w:r>
                      <w:r>
                        <w:t xml:space="preserve">. </w:t>
                      </w:r>
                    </w:p>
                  </w:txbxContent>
                </v:textbox>
                <w10:wrap type="square"/>
              </v:shape>
            </w:pict>
          </mc:Fallback>
        </mc:AlternateContent>
      </w:r>
      <w:r w:rsidRPr="00A33D8F">
        <w:rPr>
          <w:rFonts w:eastAsia="Courier New" w:cs="Courier New"/>
          <w:b/>
          <w:sz w:val="20"/>
          <w:szCs w:val="20"/>
          <w:lang w:val="en-US"/>
        </w:rPr>
        <w:t>P2</w:t>
      </w:r>
      <w:r w:rsidRPr="00A33D8F">
        <w:rPr>
          <w:rFonts w:eastAsia="Courier New" w:cs="Courier New"/>
          <w:sz w:val="20"/>
          <w:szCs w:val="20"/>
          <w:lang w:val="en-US"/>
        </w:rPr>
        <w:t xml:space="preserve">:          Erm most of my visits* were always  positive, so it’s nice to have an outside person going ‘no you’re doing fine, there isn’t a concern about, you’re </w:t>
      </w:r>
      <w:proofErr w:type="spellStart"/>
      <w:r w:rsidRPr="00A33D8F">
        <w:rPr>
          <w:rFonts w:eastAsia="Courier New" w:cs="Courier New"/>
          <w:sz w:val="20"/>
          <w:szCs w:val="20"/>
          <w:lang w:val="en-US"/>
        </w:rPr>
        <w:t>gonna</w:t>
      </w:r>
      <w:proofErr w:type="spellEnd"/>
      <w:r w:rsidRPr="00A33D8F">
        <w:rPr>
          <w:rFonts w:eastAsia="Courier New" w:cs="Courier New"/>
          <w:sz w:val="20"/>
          <w:szCs w:val="20"/>
          <w:lang w:val="en-US"/>
        </w:rPr>
        <w:t xml:space="preserve"> pass and she, she ...sorry, you said mentor so main mentor, so yeah </w:t>
      </w:r>
      <w:r w:rsidRPr="00A33D8F">
        <w:rPr>
          <w:rFonts w:eastAsia="Courier New" w:cs="Courier New"/>
          <w:sz w:val="20"/>
          <w:szCs w:val="20"/>
          <w:highlight w:val="yellow"/>
          <w:lang w:val="en-US"/>
        </w:rPr>
        <w:t>she’s pretty much the only person there, she was the only contact I had – I mean, I’m stuck outside, I don’t have a fob, can you let me in?</w:t>
      </w:r>
      <w:r w:rsidRPr="00A33D8F">
        <w:rPr>
          <w:rFonts w:eastAsia="Courier New" w:cs="Courier New"/>
          <w:sz w:val="20"/>
          <w:szCs w:val="20"/>
          <w:lang w:val="en-US"/>
        </w:rPr>
        <w:t xml:space="preserve"> [smiles]...and she’ll do that [laughs] and she’d be like yeah this is shit. </w:t>
      </w:r>
      <w:proofErr w:type="gramStart"/>
      <w:r w:rsidRPr="00A33D8F">
        <w:rPr>
          <w:rFonts w:eastAsia="Courier New" w:cs="Courier New"/>
          <w:sz w:val="20"/>
          <w:szCs w:val="20"/>
          <w:lang w:val="en-US"/>
        </w:rPr>
        <w:t>So</w:t>
      </w:r>
      <w:proofErr w:type="gramEnd"/>
      <w:r w:rsidRPr="00A33D8F">
        <w:rPr>
          <w:rFonts w:eastAsia="Courier New" w:cs="Courier New"/>
          <w:sz w:val="20"/>
          <w:szCs w:val="20"/>
          <w:lang w:val="en-US"/>
        </w:rPr>
        <w:t xml:space="preserve"> she, she provides the affirmation that yeah it’s a shit system it’s terrible and you shouldn’t feel like that. </w:t>
      </w:r>
    </w:p>
    <w:p w14:paraId="2A2603AF" w14:textId="77777777" w:rsidR="00687D94" w:rsidRDefault="00687D94" w:rsidP="00687D94">
      <w:pPr>
        <w:suppressLineNumbers/>
        <w:spacing w:line="259" w:lineRule="auto"/>
        <w:jc w:val="both"/>
        <w:rPr>
          <w:rFonts w:eastAsia="Courier New" w:cs="Courier New"/>
          <w:sz w:val="20"/>
          <w:szCs w:val="20"/>
          <w:lang w:val="en-US"/>
        </w:rPr>
      </w:pPr>
    </w:p>
    <w:p w14:paraId="76CB7058" w14:textId="0A116B54" w:rsidR="00687D94" w:rsidRDefault="00687D94" w:rsidP="009C7890">
      <w:pPr>
        <w:spacing w:line="259" w:lineRule="auto"/>
        <w:jc w:val="both"/>
        <w:rPr>
          <w:rFonts w:eastAsia="Courier New" w:cs="Courier New"/>
          <w:sz w:val="20"/>
          <w:szCs w:val="20"/>
          <w:lang w:val="en-US"/>
        </w:rPr>
      </w:pPr>
      <w:r w:rsidRPr="00687D94">
        <w:rPr>
          <w:rFonts w:eastAsia="Courier New" w:cs="Courier New"/>
          <w:sz w:val="20"/>
          <w:szCs w:val="20"/>
          <w:highlight w:val="darkCyan"/>
          <w:lang w:val="en-US"/>
        </w:rPr>
        <w:t>Participant 2</w:t>
      </w:r>
    </w:p>
    <w:p w14:paraId="6E556540" w14:textId="77777777" w:rsidR="00687D94" w:rsidRPr="00687D94" w:rsidRDefault="00687D94" w:rsidP="00687D94">
      <w:pPr>
        <w:spacing w:line="259" w:lineRule="auto"/>
        <w:jc w:val="both"/>
        <w:rPr>
          <w:rFonts w:eastAsia="Courier New" w:cs="Courier New"/>
          <w:sz w:val="20"/>
          <w:szCs w:val="20"/>
          <w:lang w:val="en-US"/>
        </w:rPr>
      </w:pPr>
      <w:r w:rsidRPr="00687D94">
        <w:rPr>
          <w:rFonts w:eastAsia="Courier New" w:cs="Courier New"/>
          <w:b/>
          <w:sz w:val="20"/>
          <w:szCs w:val="20"/>
          <w:lang w:val="en-US"/>
        </w:rPr>
        <w:t>Researcher</w:t>
      </w:r>
      <w:r w:rsidRPr="00687D94">
        <w:rPr>
          <w:rFonts w:eastAsia="Courier New" w:cs="Courier New"/>
          <w:sz w:val="20"/>
          <w:szCs w:val="20"/>
          <w:lang w:val="en-US"/>
        </w:rPr>
        <w:t xml:space="preserve">: yeah. That's interesting, so you mentioned, sort of briefly as </w:t>
      </w:r>
      <w:proofErr w:type="gramStart"/>
      <w:r w:rsidRPr="00687D94">
        <w:rPr>
          <w:rFonts w:eastAsia="Courier New" w:cs="Courier New"/>
          <w:sz w:val="20"/>
          <w:szCs w:val="20"/>
          <w:lang w:val="en-US"/>
        </w:rPr>
        <w:t>well</w:t>
      </w:r>
      <w:proofErr w:type="gramEnd"/>
      <w:r w:rsidRPr="00687D94">
        <w:rPr>
          <w:rFonts w:eastAsia="Courier New" w:cs="Courier New"/>
          <w:sz w:val="20"/>
          <w:szCs w:val="20"/>
          <w:lang w:val="en-US"/>
        </w:rPr>
        <w:t xml:space="preserve"> that you’re doing a different job that isn’t teaching, was there anything behind that decision?</w:t>
      </w:r>
    </w:p>
    <w:p w14:paraId="5D1A3D10" w14:textId="77777777" w:rsidR="00687D94" w:rsidRPr="00687D94" w:rsidRDefault="00687D94" w:rsidP="00687D94">
      <w:pPr>
        <w:spacing w:line="259" w:lineRule="auto"/>
        <w:jc w:val="both"/>
        <w:rPr>
          <w:rFonts w:eastAsia="Courier New" w:cs="Courier New"/>
          <w:sz w:val="20"/>
          <w:szCs w:val="20"/>
          <w:lang w:val="en-US"/>
        </w:rPr>
      </w:pPr>
    </w:p>
    <w:p w14:paraId="52A56F8B" w14:textId="20852208" w:rsidR="00687D94" w:rsidRPr="00687D94" w:rsidRDefault="00687D94" w:rsidP="00687D94">
      <w:pPr>
        <w:spacing w:line="259" w:lineRule="auto"/>
        <w:jc w:val="both"/>
        <w:rPr>
          <w:rFonts w:eastAsia="Courier New" w:cs="Courier New"/>
          <w:sz w:val="20"/>
          <w:szCs w:val="20"/>
          <w:lang w:val="en-US"/>
        </w:rPr>
      </w:pPr>
      <w:r w:rsidRPr="00687D94">
        <w:rPr>
          <w:rFonts w:eastAsia="Courier New" w:cs="Courier New"/>
          <w:b/>
          <w:sz w:val="20"/>
          <w:szCs w:val="20"/>
          <w:lang w:val="en-US"/>
        </w:rPr>
        <w:t>P2</w:t>
      </w:r>
      <w:r w:rsidRPr="00687D94">
        <w:rPr>
          <w:rFonts w:eastAsia="Courier New" w:cs="Courier New"/>
          <w:sz w:val="20"/>
          <w:szCs w:val="20"/>
          <w:lang w:val="en-US"/>
        </w:rPr>
        <w:t xml:space="preserve">: I like working with children and young people, I always have a passion to help people. In the teaching year some of that help isn’t possible as a teacher, they always </w:t>
      </w:r>
      <w:proofErr w:type="gramStart"/>
      <w:r w:rsidRPr="00687D94">
        <w:rPr>
          <w:rFonts w:eastAsia="Courier New" w:cs="Courier New"/>
          <w:sz w:val="20"/>
          <w:szCs w:val="20"/>
          <w:lang w:val="en-US"/>
        </w:rPr>
        <w:t>have to</w:t>
      </w:r>
      <w:proofErr w:type="gramEnd"/>
      <w:r w:rsidRPr="00687D94">
        <w:rPr>
          <w:rFonts w:eastAsia="Courier New" w:cs="Courier New"/>
          <w:sz w:val="20"/>
          <w:szCs w:val="20"/>
          <w:lang w:val="en-US"/>
        </w:rPr>
        <w:t xml:space="preserve"> be </w:t>
      </w:r>
      <w:r w:rsidR="008D172A">
        <w:rPr>
          <w:rFonts w:eastAsia="Courier New" w:cs="Courier New"/>
          <w:sz w:val="20"/>
          <w:szCs w:val="20"/>
          <w:lang w:val="en-US"/>
        </w:rPr>
        <w:t>referred</w:t>
      </w:r>
      <w:r w:rsidRPr="00687D94">
        <w:rPr>
          <w:rFonts w:eastAsia="Courier New" w:cs="Courier New"/>
          <w:sz w:val="20"/>
          <w:szCs w:val="20"/>
          <w:lang w:val="en-US"/>
        </w:rPr>
        <w:t xml:space="preserve"> to like a different third party being </w:t>
      </w:r>
      <w:proofErr w:type="spellStart"/>
      <w:r w:rsidRPr="00687D94">
        <w:rPr>
          <w:rFonts w:eastAsia="Courier New" w:cs="Courier New"/>
          <w:sz w:val="20"/>
          <w:szCs w:val="20"/>
          <w:lang w:val="en-US"/>
        </w:rPr>
        <w:t>cahms</w:t>
      </w:r>
      <w:proofErr w:type="spellEnd"/>
      <w:r w:rsidRPr="00687D94">
        <w:rPr>
          <w:rFonts w:eastAsia="Courier New" w:cs="Courier New"/>
          <w:sz w:val="20"/>
          <w:szCs w:val="20"/>
          <w:lang w:val="en-US"/>
        </w:rPr>
        <w:t xml:space="preserve"> or social care and stuff like that. And </w:t>
      </w:r>
      <w:r w:rsidRPr="00687D94">
        <w:rPr>
          <w:rFonts w:eastAsia="Courier New" w:cs="Courier New"/>
          <w:sz w:val="20"/>
          <w:szCs w:val="20"/>
          <w:highlight w:val="yellow"/>
          <w:lang w:val="en-US"/>
        </w:rPr>
        <w:t>my</w:t>
      </w:r>
      <w:r w:rsidRPr="00687D94">
        <w:rPr>
          <w:rFonts w:eastAsia="Courier New" w:cs="Courier New"/>
          <w:sz w:val="20"/>
          <w:szCs w:val="20"/>
          <w:lang w:val="en-US"/>
        </w:rPr>
        <w:t xml:space="preserve"> kind of </w:t>
      </w:r>
      <w:r w:rsidRPr="00687D94">
        <w:rPr>
          <w:rFonts w:eastAsia="Courier New" w:cs="Courier New"/>
          <w:sz w:val="20"/>
          <w:szCs w:val="20"/>
          <w:highlight w:val="yellow"/>
          <w:lang w:val="en-US"/>
        </w:rPr>
        <w:t xml:space="preserve">passion for teaching </w:t>
      </w:r>
      <w:proofErr w:type="gramStart"/>
      <w:r w:rsidRPr="00687D94">
        <w:rPr>
          <w:rFonts w:eastAsia="Courier New" w:cs="Courier New"/>
          <w:sz w:val="20"/>
          <w:szCs w:val="20"/>
          <w:highlight w:val="yellow"/>
          <w:lang w:val="en-US"/>
        </w:rPr>
        <w:t>is</w:t>
      </w:r>
      <w:proofErr w:type="gramEnd"/>
      <w:r w:rsidRPr="00687D94">
        <w:rPr>
          <w:rFonts w:eastAsia="Courier New" w:cs="Courier New"/>
          <w:sz w:val="20"/>
          <w:szCs w:val="20"/>
          <w:highlight w:val="yellow"/>
          <w:lang w:val="en-US"/>
        </w:rPr>
        <w:t xml:space="preserve"> was helping children and as a teacher that doesn’t feel like the reality anymore it is just a ‘here’s thirty kids...best of luck.</w:t>
      </w:r>
      <w:r w:rsidRPr="00687D94">
        <w:rPr>
          <w:rFonts w:eastAsia="Courier New" w:cs="Courier New"/>
          <w:sz w:val="20"/>
          <w:szCs w:val="20"/>
          <w:lang w:val="en-US"/>
        </w:rPr>
        <w:t xml:space="preserve"> </w:t>
      </w:r>
      <w:proofErr w:type="spellStart"/>
      <w:r w:rsidRPr="00687D94">
        <w:rPr>
          <w:rFonts w:eastAsia="Courier New" w:cs="Courier New"/>
          <w:sz w:val="20"/>
          <w:szCs w:val="20"/>
          <w:lang w:val="en-US"/>
        </w:rPr>
        <w:t>Errr</w:t>
      </w:r>
      <w:proofErr w:type="spellEnd"/>
      <w:r w:rsidRPr="00687D94">
        <w:rPr>
          <w:rFonts w:eastAsia="Courier New" w:cs="Courier New"/>
          <w:sz w:val="20"/>
          <w:szCs w:val="20"/>
          <w:lang w:val="en-US"/>
        </w:rPr>
        <w:t xml:space="preserve"> and there isn’t enough support in there for, even in secondary schools like you do have a bit of your workload taken </w:t>
      </w:r>
      <w:bookmarkStart w:id="67" w:name="_Int_Z8SNkNgZ"/>
      <w:proofErr w:type="gramStart"/>
      <w:r w:rsidRPr="00687D94">
        <w:rPr>
          <w:rFonts w:eastAsia="Courier New" w:cs="Courier New"/>
          <w:sz w:val="20"/>
          <w:szCs w:val="20"/>
          <w:lang w:val="en-US"/>
        </w:rPr>
        <w:t>off of</w:t>
      </w:r>
      <w:bookmarkEnd w:id="67"/>
      <w:proofErr w:type="gramEnd"/>
      <w:r w:rsidRPr="00687D94">
        <w:rPr>
          <w:rFonts w:eastAsia="Courier New" w:cs="Courier New"/>
          <w:sz w:val="20"/>
          <w:szCs w:val="20"/>
          <w:lang w:val="en-US"/>
        </w:rPr>
        <w:t xml:space="preserve"> you but I think the whole helping children’s futures is slightly taken away and there’s far too much other crap on the side. </w:t>
      </w:r>
    </w:p>
    <w:p w14:paraId="5172D353" w14:textId="77777777" w:rsidR="00687D94" w:rsidRPr="00A33D8F" w:rsidRDefault="00687D94" w:rsidP="00687D94">
      <w:pPr>
        <w:suppressLineNumbers/>
        <w:spacing w:line="259" w:lineRule="auto"/>
        <w:jc w:val="both"/>
        <w:rPr>
          <w:rFonts w:eastAsia="Courier New" w:cs="Courier New"/>
          <w:sz w:val="20"/>
          <w:szCs w:val="20"/>
          <w:lang w:val="en-US"/>
        </w:rPr>
      </w:pPr>
    </w:p>
    <w:p w14:paraId="3169F455" w14:textId="77777777" w:rsidR="009C7890" w:rsidRPr="00A33D8F" w:rsidRDefault="009C7890" w:rsidP="00E35736">
      <w:pPr>
        <w:suppressLineNumbers/>
        <w:spacing w:line="259" w:lineRule="auto"/>
        <w:jc w:val="both"/>
        <w:rPr>
          <w:rFonts w:eastAsia="Lucida Sans Typewriter" w:cs="Lucida Sans Typewriter"/>
          <w:sz w:val="20"/>
          <w:szCs w:val="20"/>
          <w:lang w:val="en-US"/>
        </w:rPr>
      </w:pPr>
      <w:r w:rsidRPr="00A33D8F">
        <w:rPr>
          <w:rFonts w:eastAsia="Lucida Sans Typewriter" w:cs="Lucida Sans Typewriter"/>
          <w:sz w:val="20"/>
          <w:szCs w:val="20"/>
          <w:lang w:val="en-US"/>
        </w:rPr>
        <w:t xml:space="preserve"> </w:t>
      </w:r>
    </w:p>
    <w:p w14:paraId="6750D0FA" w14:textId="5D86C24F" w:rsidR="009C7890" w:rsidRDefault="00870ECA" w:rsidP="00E35736">
      <w:pPr>
        <w:suppressLineNumbers/>
        <w:rPr>
          <w:lang w:val="en-US"/>
        </w:rPr>
      </w:pPr>
      <w:r>
        <w:rPr>
          <w:lang w:val="en-US"/>
        </w:rPr>
        <w:t>END</w:t>
      </w:r>
    </w:p>
    <w:p w14:paraId="357C915A" w14:textId="77777777" w:rsidR="005C43E2" w:rsidRDefault="005C43E2" w:rsidP="00E35736">
      <w:pPr>
        <w:suppressLineNumbers/>
        <w:rPr>
          <w:lang w:val="en-US"/>
        </w:rPr>
      </w:pPr>
    </w:p>
    <w:p w14:paraId="013A717B" w14:textId="77777777" w:rsidR="005C43E2" w:rsidRDefault="005C43E2" w:rsidP="00E35736">
      <w:pPr>
        <w:suppressLineNumbers/>
        <w:rPr>
          <w:lang w:val="en-US"/>
        </w:rPr>
      </w:pPr>
    </w:p>
    <w:p w14:paraId="7EDDD3A7" w14:textId="77777777" w:rsidR="005C43E2" w:rsidRDefault="005C43E2" w:rsidP="00E35736">
      <w:pPr>
        <w:suppressLineNumbers/>
        <w:rPr>
          <w:lang w:val="en-US"/>
        </w:rPr>
      </w:pPr>
    </w:p>
    <w:p w14:paraId="68E88BCC" w14:textId="77777777" w:rsidR="005C43E2" w:rsidRDefault="005C43E2" w:rsidP="00E35736">
      <w:pPr>
        <w:suppressLineNumbers/>
        <w:rPr>
          <w:lang w:val="en-US"/>
        </w:rPr>
      </w:pPr>
    </w:p>
    <w:p w14:paraId="301B4649" w14:textId="77777777" w:rsidR="005C43E2" w:rsidRDefault="005C43E2" w:rsidP="00E35736">
      <w:pPr>
        <w:suppressLineNumbers/>
        <w:rPr>
          <w:lang w:val="en-US"/>
        </w:rPr>
      </w:pPr>
    </w:p>
    <w:p w14:paraId="18F8FF75" w14:textId="77777777" w:rsidR="005C43E2" w:rsidRDefault="005C43E2" w:rsidP="00E35736">
      <w:pPr>
        <w:suppressLineNumbers/>
        <w:rPr>
          <w:lang w:val="en-US"/>
        </w:rPr>
      </w:pPr>
    </w:p>
    <w:p w14:paraId="21BEBFDA" w14:textId="77777777" w:rsidR="005C43E2" w:rsidRDefault="005C43E2" w:rsidP="00E35736">
      <w:pPr>
        <w:suppressLineNumbers/>
        <w:rPr>
          <w:lang w:val="en-US"/>
        </w:rPr>
      </w:pPr>
    </w:p>
    <w:p w14:paraId="0A0C0D45" w14:textId="77777777" w:rsidR="005C43E2" w:rsidRDefault="005C43E2" w:rsidP="00E35736">
      <w:pPr>
        <w:suppressLineNumbers/>
        <w:rPr>
          <w:lang w:val="en-US"/>
        </w:rPr>
      </w:pPr>
    </w:p>
    <w:p w14:paraId="5C8C8054" w14:textId="77777777" w:rsidR="005C43E2" w:rsidRDefault="005C43E2" w:rsidP="00E35736">
      <w:pPr>
        <w:suppressLineNumbers/>
        <w:rPr>
          <w:lang w:val="en-US"/>
        </w:rPr>
      </w:pPr>
    </w:p>
    <w:p w14:paraId="1EF98289" w14:textId="77777777" w:rsidR="005C43E2" w:rsidRDefault="005C43E2" w:rsidP="00E35736">
      <w:pPr>
        <w:suppressLineNumbers/>
        <w:rPr>
          <w:lang w:val="en-US"/>
        </w:rPr>
      </w:pPr>
    </w:p>
    <w:p w14:paraId="6ABA58D2" w14:textId="77777777" w:rsidR="005C43E2" w:rsidRDefault="005C43E2" w:rsidP="00E35736">
      <w:pPr>
        <w:suppressLineNumbers/>
        <w:rPr>
          <w:lang w:val="en-US"/>
        </w:rPr>
      </w:pPr>
    </w:p>
    <w:p w14:paraId="1BC8BEAA" w14:textId="77777777" w:rsidR="005C43E2" w:rsidRDefault="005C43E2" w:rsidP="00E35736">
      <w:pPr>
        <w:suppressLineNumbers/>
        <w:rPr>
          <w:lang w:val="en-US"/>
        </w:rPr>
      </w:pPr>
    </w:p>
    <w:p w14:paraId="69997590" w14:textId="77777777" w:rsidR="005C43E2" w:rsidRDefault="005C43E2" w:rsidP="00E35736">
      <w:pPr>
        <w:suppressLineNumbers/>
        <w:rPr>
          <w:lang w:val="en-US"/>
        </w:rPr>
      </w:pPr>
    </w:p>
    <w:p w14:paraId="14252D11" w14:textId="77777777" w:rsidR="005C43E2" w:rsidRDefault="005C43E2" w:rsidP="00E35736">
      <w:pPr>
        <w:suppressLineNumbers/>
        <w:rPr>
          <w:lang w:val="en-US"/>
        </w:rPr>
      </w:pPr>
    </w:p>
    <w:p w14:paraId="08C6981A" w14:textId="77777777" w:rsidR="005C43E2" w:rsidRDefault="005C43E2" w:rsidP="00E35736">
      <w:pPr>
        <w:suppressLineNumbers/>
        <w:rPr>
          <w:lang w:val="en-US"/>
        </w:rPr>
      </w:pPr>
    </w:p>
    <w:p w14:paraId="5370A270" w14:textId="77777777" w:rsidR="005C43E2" w:rsidRDefault="005C43E2" w:rsidP="00E35736">
      <w:pPr>
        <w:suppressLineNumbers/>
        <w:rPr>
          <w:lang w:val="en-US"/>
        </w:rPr>
      </w:pPr>
    </w:p>
    <w:p w14:paraId="638CDDA1" w14:textId="77777777" w:rsidR="005C43E2" w:rsidRDefault="005C43E2" w:rsidP="00E35736">
      <w:pPr>
        <w:suppressLineNumbers/>
        <w:rPr>
          <w:lang w:val="en-US"/>
        </w:rPr>
      </w:pPr>
    </w:p>
    <w:p w14:paraId="00CE3A89" w14:textId="77777777" w:rsidR="005C43E2" w:rsidRDefault="005C43E2" w:rsidP="00E35736">
      <w:pPr>
        <w:suppressLineNumbers/>
        <w:rPr>
          <w:lang w:val="en-US"/>
        </w:rPr>
      </w:pPr>
    </w:p>
    <w:p w14:paraId="0E5A738B" w14:textId="77777777" w:rsidR="005C43E2" w:rsidRDefault="005C43E2" w:rsidP="00E35736">
      <w:pPr>
        <w:suppressLineNumbers/>
        <w:rPr>
          <w:lang w:val="en-US"/>
        </w:rPr>
      </w:pPr>
    </w:p>
    <w:p w14:paraId="1802C2B2" w14:textId="77777777" w:rsidR="001D2348" w:rsidRDefault="001D2348" w:rsidP="00E35736">
      <w:pPr>
        <w:suppressLineNumbers/>
        <w:rPr>
          <w:lang w:val="en-US"/>
        </w:rPr>
        <w:sectPr w:rsidR="001D2348" w:rsidSect="00E35736">
          <w:type w:val="continuous"/>
          <w:pgSz w:w="11906" w:h="16838"/>
          <w:pgMar w:top="1440" w:right="1440" w:bottom="1440" w:left="1440" w:header="708" w:footer="708" w:gutter="0"/>
          <w:lnNumType w:countBy="1" w:restart="continuous"/>
          <w:cols w:space="708"/>
          <w:titlePg/>
          <w:docGrid w:linePitch="360"/>
        </w:sectPr>
      </w:pPr>
    </w:p>
    <w:p w14:paraId="2385C31E" w14:textId="1F58D4C8" w:rsidR="00801720" w:rsidRDefault="002E574C" w:rsidP="00DA4578">
      <w:pPr>
        <w:pStyle w:val="Heading2"/>
        <w:suppressLineNumbers/>
        <w:rPr>
          <w:lang w:val="en-US"/>
        </w:rPr>
      </w:pPr>
      <w:bookmarkStart w:id="68" w:name="_Toc171527137"/>
      <w:r>
        <w:rPr>
          <w:lang w:val="en-US"/>
        </w:rPr>
        <w:t>Appendix I: Institutional Approval</w:t>
      </w:r>
      <w:bookmarkEnd w:id="68"/>
    </w:p>
    <w:p w14:paraId="2355906C" w14:textId="77777777" w:rsidR="00801720" w:rsidRDefault="00801720" w:rsidP="00DA4578">
      <w:pPr>
        <w:pStyle w:val="Heading2"/>
        <w:suppressLineNumbers/>
        <w:rPr>
          <w:lang w:val="en-US"/>
        </w:rPr>
      </w:pPr>
    </w:p>
    <w:p w14:paraId="1C730AF5" w14:textId="2ADFE98C" w:rsidR="00801720" w:rsidRDefault="002E574C" w:rsidP="002064A9">
      <w:pPr>
        <w:suppressLineNumbers/>
        <w:rPr>
          <w:lang w:val="en-US"/>
        </w:rPr>
      </w:pPr>
      <w:bookmarkStart w:id="69" w:name="_Toc171402412"/>
      <w:r w:rsidRPr="002E574C">
        <w:rPr>
          <w:noProof/>
          <w:lang w:val="en-US"/>
        </w:rPr>
        <w:drawing>
          <wp:inline distT="0" distB="0" distL="0" distR="0" wp14:anchorId="6B0F5BE0" wp14:editId="766B6A6E">
            <wp:extent cx="5512282" cy="6307428"/>
            <wp:effectExtent l="0" t="0" r="0" b="0"/>
            <wp:docPr id="1343017809" name="Picture 1" descr="A paper with text and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17809" name="Picture 1" descr="A paper with text and a signature&#10;&#10;Description automatically generated"/>
                    <pic:cNvPicPr/>
                  </pic:nvPicPr>
                  <pic:blipFill>
                    <a:blip r:embed="rId96"/>
                    <a:stretch>
                      <a:fillRect/>
                    </a:stretch>
                  </pic:blipFill>
                  <pic:spPr>
                    <a:xfrm>
                      <a:off x="0" y="0"/>
                      <a:ext cx="5527625" cy="6324984"/>
                    </a:xfrm>
                    <a:prstGeom prst="rect">
                      <a:avLst/>
                    </a:prstGeom>
                  </pic:spPr>
                </pic:pic>
              </a:graphicData>
            </a:graphic>
          </wp:inline>
        </w:drawing>
      </w:r>
      <w:bookmarkEnd w:id="69"/>
    </w:p>
    <w:p w14:paraId="0F0D3F22" w14:textId="77777777" w:rsidR="00801720" w:rsidRDefault="00801720" w:rsidP="00DA4578">
      <w:pPr>
        <w:pStyle w:val="Heading2"/>
        <w:suppressLineNumbers/>
        <w:rPr>
          <w:lang w:val="en-US"/>
        </w:rPr>
      </w:pPr>
    </w:p>
    <w:p w14:paraId="2D055FD4" w14:textId="77777777" w:rsidR="00801720" w:rsidRDefault="00801720" w:rsidP="00DA4578">
      <w:pPr>
        <w:pStyle w:val="Heading2"/>
        <w:suppressLineNumbers/>
        <w:rPr>
          <w:lang w:val="en-US"/>
        </w:rPr>
      </w:pPr>
    </w:p>
    <w:p w14:paraId="4A8AE7BB" w14:textId="77777777" w:rsidR="00801720" w:rsidRDefault="00801720" w:rsidP="00DA4578">
      <w:pPr>
        <w:pStyle w:val="Heading2"/>
        <w:suppressLineNumbers/>
        <w:rPr>
          <w:lang w:val="en-US"/>
        </w:rPr>
      </w:pPr>
    </w:p>
    <w:p w14:paraId="77F9D11D" w14:textId="77777777" w:rsidR="00801720" w:rsidRDefault="00801720" w:rsidP="00DA4578">
      <w:pPr>
        <w:pStyle w:val="Heading2"/>
        <w:suppressLineNumbers/>
        <w:rPr>
          <w:lang w:val="en-US"/>
        </w:rPr>
      </w:pPr>
    </w:p>
    <w:p w14:paraId="1D4502C9" w14:textId="77777777" w:rsidR="0011661D" w:rsidRDefault="0011661D" w:rsidP="00DA4578">
      <w:pPr>
        <w:pStyle w:val="Heading2"/>
        <w:suppressLineNumbers/>
        <w:rPr>
          <w:lang w:val="en-US"/>
        </w:rPr>
        <w:sectPr w:rsidR="0011661D" w:rsidSect="008B0BA6">
          <w:type w:val="continuous"/>
          <w:pgSz w:w="11906" w:h="16838"/>
          <w:pgMar w:top="1440" w:right="1440" w:bottom="1440" w:left="1440" w:header="709" w:footer="709" w:gutter="0"/>
          <w:lnNumType w:countBy="1" w:restart="continuous"/>
          <w:cols w:space="708"/>
          <w:titlePg/>
          <w:docGrid w:linePitch="360"/>
        </w:sectPr>
      </w:pPr>
    </w:p>
    <w:p w14:paraId="039B1560" w14:textId="77777777" w:rsidR="008B0BA6" w:rsidRDefault="008B0BA6" w:rsidP="008B0BA6">
      <w:pPr>
        <w:rPr>
          <w:lang w:val="en-US"/>
        </w:rPr>
        <w:sectPr w:rsidR="008B0BA6" w:rsidSect="0011661D">
          <w:type w:val="continuous"/>
          <w:pgSz w:w="16838" w:h="11906" w:orient="landscape"/>
          <w:pgMar w:top="1440" w:right="1440" w:bottom="1440" w:left="1440" w:header="709" w:footer="709" w:gutter="0"/>
          <w:lnNumType w:countBy="1" w:restart="continuous"/>
          <w:cols w:space="708"/>
          <w:titlePg/>
          <w:docGrid w:linePitch="360"/>
        </w:sectPr>
      </w:pPr>
    </w:p>
    <w:p w14:paraId="081DAF6E" w14:textId="5A4D817A" w:rsidR="005C43E2" w:rsidRDefault="005C43E2" w:rsidP="0011661D">
      <w:pPr>
        <w:pStyle w:val="Heading1"/>
        <w:suppressLineNumbers/>
        <w:rPr>
          <w:lang w:val="en-US"/>
        </w:rPr>
      </w:pPr>
      <w:bookmarkStart w:id="70" w:name="_Toc171527138"/>
      <w:r>
        <w:rPr>
          <w:lang w:val="en-US"/>
        </w:rPr>
        <w:t xml:space="preserve">Appendix </w:t>
      </w:r>
      <w:r w:rsidR="008B0BA6">
        <w:rPr>
          <w:lang w:val="en-US"/>
        </w:rPr>
        <w:t>J</w:t>
      </w:r>
      <w:r>
        <w:rPr>
          <w:lang w:val="en-US"/>
        </w:rPr>
        <w:t>: Ethics Log Example</w:t>
      </w:r>
      <w:bookmarkEnd w:id="70"/>
    </w:p>
    <w:p w14:paraId="55EB8E4C" w14:textId="50FF6534" w:rsidR="00870ECA" w:rsidRDefault="00870ECA" w:rsidP="00E35736">
      <w:pPr>
        <w:suppressLineNumbers/>
        <w:rPr>
          <w:lang w:val="en-US"/>
        </w:rPr>
      </w:pPr>
    </w:p>
    <w:p w14:paraId="44FEE3D2" w14:textId="4D5BD4B8" w:rsidR="00201EA1" w:rsidRDefault="00201EA1" w:rsidP="00E35736">
      <w:pPr>
        <w:suppressLineNumbers/>
        <w:rPr>
          <w:lang w:val="en-US"/>
        </w:rPr>
      </w:pPr>
    </w:p>
    <w:p w14:paraId="5EAC21BE" w14:textId="342065F9" w:rsidR="00DA4578" w:rsidRPr="009C7890" w:rsidRDefault="00C925CD" w:rsidP="00E35736">
      <w:pPr>
        <w:suppressLineNumbers/>
        <w:rPr>
          <w:lang w:val="en-US"/>
        </w:rPr>
      </w:pPr>
      <w:r w:rsidRPr="00C925CD">
        <w:rPr>
          <w:noProof/>
        </w:rPr>
        <w:drawing>
          <wp:inline distT="0" distB="0" distL="0" distR="0" wp14:anchorId="3C833A16" wp14:editId="39B7E02B">
            <wp:extent cx="8863330" cy="4634865"/>
            <wp:effectExtent l="19050" t="19050" r="13970" b="13335"/>
            <wp:docPr id="282423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863330" cy="4634865"/>
                    </a:xfrm>
                    <a:prstGeom prst="rect">
                      <a:avLst/>
                    </a:prstGeom>
                    <a:noFill/>
                    <a:ln>
                      <a:solidFill>
                        <a:schemeClr val="accent1"/>
                      </a:solidFill>
                    </a:ln>
                  </pic:spPr>
                </pic:pic>
              </a:graphicData>
            </a:graphic>
          </wp:inline>
        </w:drawing>
      </w:r>
    </w:p>
    <w:sectPr w:rsidR="00DA4578" w:rsidRPr="009C7890" w:rsidSect="0011661D">
      <w:type w:val="continuous"/>
      <w:pgSz w:w="16838" w:h="11906" w:orient="landscape"/>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45E3D" w14:textId="77777777" w:rsidR="00BA082A" w:rsidRDefault="00BA082A" w:rsidP="00726F9E">
      <w:pPr>
        <w:spacing w:line="240" w:lineRule="auto"/>
      </w:pPr>
      <w:r>
        <w:separator/>
      </w:r>
    </w:p>
  </w:endnote>
  <w:endnote w:type="continuationSeparator" w:id="0">
    <w:p w14:paraId="0A5DE189" w14:textId="77777777" w:rsidR="00BA082A" w:rsidRDefault="00BA082A" w:rsidP="00726F9E">
      <w:pPr>
        <w:spacing w:line="240" w:lineRule="auto"/>
      </w:pPr>
      <w:r>
        <w:continuationSeparator/>
      </w:r>
    </w:p>
  </w:endnote>
  <w:endnote w:type="continuationNotice" w:id="1">
    <w:p w14:paraId="39E7F617" w14:textId="77777777" w:rsidR="00BA082A" w:rsidRDefault="00BA08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7054688"/>
      <w:docPartObj>
        <w:docPartGallery w:val="Page Numbers (Bottom of Page)"/>
        <w:docPartUnique/>
      </w:docPartObj>
    </w:sdtPr>
    <w:sdtContent>
      <w:p w14:paraId="3769D30C" w14:textId="000389BE" w:rsidR="00E52549" w:rsidRDefault="00E52549">
        <w:pPr>
          <w:pStyle w:val="Footer"/>
          <w:jc w:val="right"/>
        </w:pPr>
        <w:r>
          <w:fldChar w:fldCharType="begin"/>
        </w:r>
        <w:r>
          <w:instrText>PAGE   \* MERGEFORMAT</w:instrText>
        </w:r>
        <w:r>
          <w:fldChar w:fldCharType="separate"/>
        </w:r>
        <w:r>
          <w:t>2</w:t>
        </w:r>
        <w:r>
          <w:fldChar w:fldCharType="end"/>
        </w:r>
      </w:p>
    </w:sdtContent>
  </w:sdt>
  <w:p w14:paraId="0C24B0F4" w14:textId="77777777" w:rsidR="00726F9E" w:rsidRDefault="00726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667E0" w14:textId="77777777" w:rsidR="00BA082A" w:rsidRDefault="00BA082A" w:rsidP="00726F9E">
      <w:pPr>
        <w:spacing w:line="240" w:lineRule="auto"/>
      </w:pPr>
      <w:r>
        <w:separator/>
      </w:r>
    </w:p>
  </w:footnote>
  <w:footnote w:type="continuationSeparator" w:id="0">
    <w:p w14:paraId="46198B53" w14:textId="77777777" w:rsidR="00BA082A" w:rsidRDefault="00BA082A" w:rsidP="00726F9E">
      <w:pPr>
        <w:spacing w:line="240" w:lineRule="auto"/>
      </w:pPr>
      <w:r>
        <w:continuationSeparator/>
      </w:r>
    </w:p>
  </w:footnote>
  <w:footnote w:type="continuationNotice" w:id="1">
    <w:p w14:paraId="4F360653" w14:textId="77777777" w:rsidR="00BA082A" w:rsidRDefault="00BA08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4B68E" w14:textId="4E6CC5B8" w:rsidR="00726F9E" w:rsidRDefault="00E52549">
    <w:pPr>
      <w:pStyle w:val="Header"/>
    </w:pPr>
    <w:r>
      <w:t>2206456</w:t>
    </w:r>
    <w:r>
      <w:tab/>
    </w:r>
    <w:r>
      <w:tab/>
      <w:t>EDT7003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A021B"/>
    <w:multiLevelType w:val="hybridMultilevel"/>
    <w:tmpl w:val="EBE0A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B0743"/>
    <w:multiLevelType w:val="multilevel"/>
    <w:tmpl w:val="AEACA0D8"/>
    <w:lvl w:ilvl="0">
      <w:start w:val="1"/>
      <w:numFmt w:val="upperRoman"/>
      <w:lvlText w:val="%1."/>
      <w:lvlJc w:val="right"/>
      <w:pPr>
        <w:ind w:left="720" w:hanging="360"/>
      </w:pPr>
    </w:lvl>
    <w:lvl w:ilvl="1">
      <w:start w:val="1"/>
      <w:numFmt w:val="decimal"/>
      <w:isLgl/>
      <w:lvlText w:val="%1.%2"/>
      <w:lvlJc w:val="left"/>
      <w:pPr>
        <w:ind w:left="788" w:hanging="4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5046391"/>
    <w:multiLevelType w:val="multilevel"/>
    <w:tmpl w:val="14369CB4"/>
    <w:lvl w:ilvl="0">
      <w:start w:val="6"/>
      <w:numFmt w:val="decimal"/>
      <w:lvlText w:val="%1"/>
      <w:lvlJc w:val="left"/>
      <w:pPr>
        <w:ind w:left="398" w:hanging="39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9B1FCD"/>
    <w:multiLevelType w:val="multilevel"/>
    <w:tmpl w:val="590693C6"/>
    <w:lvl w:ilvl="0">
      <w:start w:val="5"/>
      <w:numFmt w:val="decimal"/>
      <w:lvlText w:val="%1"/>
      <w:lvlJc w:val="left"/>
      <w:pPr>
        <w:ind w:left="398" w:hanging="39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907EBF"/>
    <w:multiLevelType w:val="hybridMultilevel"/>
    <w:tmpl w:val="BF6AF32C"/>
    <w:lvl w:ilvl="0" w:tplc="DF5A07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4F1A64"/>
    <w:multiLevelType w:val="hybridMultilevel"/>
    <w:tmpl w:val="13608C7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A0432C"/>
    <w:multiLevelType w:val="multilevel"/>
    <w:tmpl w:val="6F6849CA"/>
    <w:lvl w:ilvl="0">
      <w:start w:val="3"/>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F783FC5"/>
    <w:multiLevelType w:val="hybridMultilevel"/>
    <w:tmpl w:val="5A4C7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902E29"/>
    <w:multiLevelType w:val="multilevel"/>
    <w:tmpl w:val="DB78440A"/>
    <w:lvl w:ilvl="0">
      <w:start w:val="1"/>
      <w:numFmt w:val="decimal"/>
      <w:lvlText w:val="%1."/>
      <w:lvlJc w:val="left"/>
      <w:pPr>
        <w:ind w:left="360" w:hanging="360"/>
      </w:pPr>
      <w:rPr>
        <w:rFonts w:hint="default"/>
      </w:rPr>
    </w:lvl>
    <w:lvl w:ilvl="1">
      <w:start w:val="3"/>
      <w:numFmt w:val="decimal"/>
      <w:isLgl/>
      <w:lvlText w:val="%1.%2."/>
      <w:lvlJc w:val="left"/>
      <w:pPr>
        <w:ind w:left="578" w:hanging="57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4B5539B"/>
    <w:multiLevelType w:val="multilevel"/>
    <w:tmpl w:val="52168B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AA0DD4"/>
    <w:multiLevelType w:val="multilevel"/>
    <w:tmpl w:val="7FBCD450"/>
    <w:lvl w:ilvl="0">
      <w:start w:val="6"/>
      <w:numFmt w:val="decimal"/>
      <w:lvlText w:val="%1"/>
      <w:lvlJc w:val="left"/>
      <w:pPr>
        <w:ind w:left="398" w:hanging="39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9257684"/>
    <w:multiLevelType w:val="multilevel"/>
    <w:tmpl w:val="D30E5F20"/>
    <w:lvl w:ilvl="0">
      <w:start w:val="1"/>
      <w:numFmt w:val="upperRoman"/>
      <w:lvlText w:val="%1."/>
      <w:lvlJc w:val="righ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987F0C"/>
    <w:multiLevelType w:val="multilevel"/>
    <w:tmpl w:val="7BDAC85E"/>
    <w:lvl w:ilvl="0">
      <w:start w:val="3"/>
      <w:numFmt w:val="decimal"/>
      <w:lvlText w:val="%1"/>
      <w:lvlJc w:val="left"/>
      <w:pPr>
        <w:ind w:left="398" w:hanging="39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BDB13A1"/>
    <w:multiLevelType w:val="hybridMultilevel"/>
    <w:tmpl w:val="F3FCA82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654C58"/>
    <w:multiLevelType w:val="hybridMultilevel"/>
    <w:tmpl w:val="B6EA9CE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F05352"/>
    <w:multiLevelType w:val="hybridMultilevel"/>
    <w:tmpl w:val="539E4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273BF"/>
    <w:multiLevelType w:val="hybridMultilevel"/>
    <w:tmpl w:val="B6EA9CE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CC3F8A"/>
    <w:multiLevelType w:val="hybridMultilevel"/>
    <w:tmpl w:val="22C4FE0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075AB5"/>
    <w:multiLevelType w:val="hybridMultilevel"/>
    <w:tmpl w:val="B6EA9CE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72C0091"/>
    <w:multiLevelType w:val="hybridMultilevel"/>
    <w:tmpl w:val="6C80F48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7D1E13"/>
    <w:multiLevelType w:val="multilevel"/>
    <w:tmpl w:val="FA4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BD4565"/>
    <w:multiLevelType w:val="multilevel"/>
    <w:tmpl w:val="F844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0F733F"/>
    <w:multiLevelType w:val="hybridMultilevel"/>
    <w:tmpl w:val="F5FA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01113"/>
    <w:multiLevelType w:val="hybridMultilevel"/>
    <w:tmpl w:val="DE82E3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D9705E"/>
    <w:multiLevelType w:val="hybridMultilevel"/>
    <w:tmpl w:val="394213A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F76640"/>
    <w:multiLevelType w:val="hybridMultilevel"/>
    <w:tmpl w:val="CB40118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5917E8"/>
    <w:multiLevelType w:val="hybridMultilevel"/>
    <w:tmpl w:val="3198DDC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062EF0"/>
    <w:multiLevelType w:val="hybridMultilevel"/>
    <w:tmpl w:val="4FF4D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0574588">
    <w:abstractNumId w:val="2"/>
  </w:num>
  <w:num w:numId="2" w16cid:durableId="422338052">
    <w:abstractNumId w:val="2"/>
  </w:num>
  <w:num w:numId="3" w16cid:durableId="647519871">
    <w:abstractNumId w:val="2"/>
  </w:num>
  <w:num w:numId="4" w16cid:durableId="204879809">
    <w:abstractNumId w:val="2"/>
  </w:num>
  <w:num w:numId="5" w16cid:durableId="1639721216">
    <w:abstractNumId w:val="2"/>
  </w:num>
  <w:num w:numId="6" w16cid:durableId="839738553">
    <w:abstractNumId w:val="2"/>
  </w:num>
  <w:num w:numId="7" w16cid:durableId="1122961534">
    <w:abstractNumId w:val="2"/>
  </w:num>
  <w:num w:numId="8" w16cid:durableId="1049961532">
    <w:abstractNumId w:val="2"/>
  </w:num>
  <w:num w:numId="9" w16cid:durableId="353270176">
    <w:abstractNumId w:val="2"/>
  </w:num>
  <w:num w:numId="10" w16cid:durableId="1825664835">
    <w:abstractNumId w:val="2"/>
  </w:num>
  <w:num w:numId="11" w16cid:durableId="1663192574">
    <w:abstractNumId w:val="9"/>
  </w:num>
  <w:num w:numId="12" w16cid:durableId="172304439">
    <w:abstractNumId w:val="6"/>
  </w:num>
  <w:num w:numId="13" w16cid:durableId="204873983">
    <w:abstractNumId w:val="18"/>
  </w:num>
  <w:num w:numId="14" w16cid:durableId="818807843">
    <w:abstractNumId w:val="13"/>
  </w:num>
  <w:num w:numId="15" w16cid:durableId="553346814">
    <w:abstractNumId w:val="25"/>
  </w:num>
  <w:num w:numId="16" w16cid:durableId="1246495105">
    <w:abstractNumId w:val="1"/>
  </w:num>
  <w:num w:numId="17" w16cid:durableId="1754233086">
    <w:abstractNumId w:val="26"/>
  </w:num>
  <w:num w:numId="18" w16cid:durableId="558786040">
    <w:abstractNumId w:val="19"/>
  </w:num>
  <w:num w:numId="19" w16cid:durableId="1023438020">
    <w:abstractNumId w:val="17"/>
  </w:num>
  <w:num w:numId="20" w16cid:durableId="2133161419">
    <w:abstractNumId w:val="10"/>
  </w:num>
  <w:num w:numId="21" w16cid:durableId="1203518579">
    <w:abstractNumId w:val="11"/>
  </w:num>
  <w:num w:numId="22" w16cid:durableId="209457189">
    <w:abstractNumId w:val="3"/>
  </w:num>
  <w:num w:numId="23" w16cid:durableId="2138332351">
    <w:abstractNumId w:val="15"/>
  </w:num>
  <w:num w:numId="24" w16cid:durableId="2025933824">
    <w:abstractNumId w:val="12"/>
  </w:num>
  <w:num w:numId="25" w16cid:durableId="638073639">
    <w:abstractNumId w:val="21"/>
  </w:num>
  <w:num w:numId="26" w16cid:durableId="678459808">
    <w:abstractNumId w:val="16"/>
  </w:num>
  <w:num w:numId="27" w16cid:durableId="1601141497">
    <w:abstractNumId w:val="22"/>
  </w:num>
  <w:num w:numId="28" w16cid:durableId="168063109">
    <w:abstractNumId w:val="23"/>
  </w:num>
  <w:num w:numId="29" w16cid:durableId="1310330618">
    <w:abstractNumId w:val="4"/>
  </w:num>
  <w:num w:numId="30" w16cid:durableId="2050568659">
    <w:abstractNumId w:val="27"/>
  </w:num>
  <w:num w:numId="31" w16cid:durableId="311645514">
    <w:abstractNumId w:val="20"/>
  </w:num>
  <w:num w:numId="32" w16cid:durableId="751466237">
    <w:abstractNumId w:val="7"/>
  </w:num>
  <w:num w:numId="33" w16cid:durableId="298190989">
    <w:abstractNumId w:val="24"/>
  </w:num>
  <w:num w:numId="34" w16cid:durableId="1179126890">
    <w:abstractNumId w:val="5"/>
  </w:num>
  <w:num w:numId="35" w16cid:durableId="2106144245">
    <w:abstractNumId w:val="28"/>
  </w:num>
  <w:num w:numId="36" w16cid:durableId="924260743">
    <w:abstractNumId w:val="0"/>
  </w:num>
  <w:num w:numId="37" w16cid:durableId="2132361843">
    <w:abstractNumId w:val="14"/>
  </w:num>
  <w:num w:numId="38" w16cid:durableId="15252478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B9F"/>
    <w:rsid w:val="000002C5"/>
    <w:rsid w:val="00000E31"/>
    <w:rsid w:val="00000EB5"/>
    <w:rsid w:val="0000194A"/>
    <w:rsid w:val="00001AF4"/>
    <w:rsid w:val="00001C06"/>
    <w:rsid w:val="0000220A"/>
    <w:rsid w:val="000024A9"/>
    <w:rsid w:val="00002E25"/>
    <w:rsid w:val="000031BA"/>
    <w:rsid w:val="000031EA"/>
    <w:rsid w:val="000033F1"/>
    <w:rsid w:val="000036E6"/>
    <w:rsid w:val="00003859"/>
    <w:rsid w:val="000043DD"/>
    <w:rsid w:val="000056AF"/>
    <w:rsid w:val="00005A94"/>
    <w:rsid w:val="00005C16"/>
    <w:rsid w:val="00005D5C"/>
    <w:rsid w:val="00005EAF"/>
    <w:rsid w:val="0000616C"/>
    <w:rsid w:val="000066D7"/>
    <w:rsid w:val="000078FF"/>
    <w:rsid w:val="00007E5F"/>
    <w:rsid w:val="0001143A"/>
    <w:rsid w:val="000120B2"/>
    <w:rsid w:val="0001217B"/>
    <w:rsid w:val="00012259"/>
    <w:rsid w:val="00012BA2"/>
    <w:rsid w:val="00013392"/>
    <w:rsid w:val="00013643"/>
    <w:rsid w:val="000143EB"/>
    <w:rsid w:val="000147C0"/>
    <w:rsid w:val="00014995"/>
    <w:rsid w:val="00014DC8"/>
    <w:rsid w:val="00015EE0"/>
    <w:rsid w:val="000164E4"/>
    <w:rsid w:val="00016B03"/>
    <w:rsid w:val="00017307"/>
    <w:rsid w:val="00017F10"/>
    <w:rsid w:val="000201FF"/>
    <w:rsid w:val="000209E1"/>
    <w:rsid w:val="00020F86"/>
    <w:rsid w:val="00021E3D"/>
    <w:rsid w:val="00022BA8"/>
    <w:rsid w:val="00022BEF"/>
    <w:rsid w:val="000230D0"/>
    <w:rsid w:val="000233E9"/>
    <w:rsid w:val="000236B4"/>
    <w:rsid w:val="000239F7"/>
    <w:rsid w:val="00023A10"/>
    <w:rsid w:val="000241C9"/>
    <w:rsid w:val="000242C3"/>
    <w:rsid w:val="00024614"/>
    <w:rsid w:val="0002463C"/>
    <w:rsid w:val="00025DEF"/>
    <w:rsid w:val="000264BF"/>
    <w:rsid w:val="0002684E"/>
    <w:rsid w:val="00026B07"/>
    <w:rsid w:val="00026DD9"/>
    <w:rsid w:val="00027E40"/>
    <w:rsid w:val="000300C4"/>
    <w:rsid w:val="0003050C"/>
    <w:rsid w:val="000311D2"/>
    <w:rsid w:val="000311F1"/>
    <w:rsid w:val="000319B8"/>
    <w:rsid w:val="0003245D"/>
    <w:rsid w:val="000328B3"/>
    <w:rsid w:val="00032B93"/>
    <w:rsid w:val="00032BDF"/>
    <w:rsid w:val="00032D3B"/>
    <w:rsid w:val="00032DDE"/>
    <w:rsid w:val="0003336C"/>
    <w:rsid w:val="00033B8A"/>
    <w:rsid w:val="00033BB3"/>
    <w:rsid w:val="00033F1D"/>
    <w:rsid w:val="00035176"/>
    <w:rsid w:val="00035BD1"/>
    <w:rsid w:val="00035C1F"/>
    <w:rsid w:val="00036687"/>
    <w:rsid w:val="00036AA1"/>
    <w:rsid w:val="00036FDB"/>
    <w:rsid w:val="000378C8"/>
    <w:rsid w:val="000409EF"/>
    <w:rsid w:val="00040B5E"/>
    <w:rsid w:val="00041349"/>
    <w:rsid w:val="000423E0"/>
    <w:rsid w:val="00042D02"/>
    <w:rsid w:val="000439BA"/>
    <w:rsid w:val="00044070"/>
    <w:rsid w:val="000445D1"/>
    <w:rsid w:val="00044EB9"/>
    <w:rsid w:val="00045104"/>
    <w:rsid w:val="00045D4F"/>
    <w:rsid w:val="00045F5D"/>
    <w:rsid w:val="00046698"/>
    <w:rsid w:val="00046DE1"/>
    <w:rsid w:val="00046EA6"/>
    <w:rsid w:val="00047B8F"/>
    <w:rsid w:val="00047CAE"/>
    <w:rsid w:val="0005035F"/>
    <w:rsid w:val="0005079D"/>
    <w:rsid w:val="00050D52"/>
    <w:rsid w:val="00051217"/>
    <w:rsid w:val="000521B9"/>
    <w:rsid w:val="00052373"/>
    <w:rsid w:val="00052548"/>
    <w:rsid w:val="00052781"/>
    <w:rsid w:val="00052BD4"/>
    <w:rsid w:val="000534FE"/>
    <w:rsid w:val="00054451"/>
    <w:rsid w:val="00054F5A"/>
    <w:rsid w:val="00055ACB"/>
    <w:rsid w:val="00055D35"/>
    <w:rsid w:val="000562AF"/>
    <w:rsid w:val="00056887"/>
    <w:rsid w:val="00056C2D"/>
    <w:rsid w:val="00057C87"/>
    <w:rsid w:val="00057DFB"/>
    <w:rsid w:val="0006017A"/>
    <w:rsid w:val="000603F1"/>
    <w:rsid w:val="0006164E"/>
    <w:rsid w:val="00062270"/>
    <w:rsid w:val="000627A0"/>
    <w:rsid w:val="00064963"/>
    <w:rsid w:val="00065945"/>
    <w:rsid w:val="00067582"/>
    <w:rsid w:val="00067B58"/>
    <w:rsid w:val="000700C6"/>
    <w:rsid w:val="00070899"/>
    <w:rsid w:val="00070AAB"/>
    <w:rsid w:val="00070B64"/>
    <w:rsid w:val="00070D12"/>
    <w:rsid w:val="00070F36"/>
    <w:rsid w:val="00071906"/>
    <w:rsid w:val="00071F64"/>
    <w:rsid w:val="000722A3"/>
    <w:rsid w:val="000728A9"/>
    <w:rsid w:val="00072AED"/>
    <w:rsid w:val="00073487"/>
    <w:rsid w:val="000735EF"/>
    <w:rsid w:val="00073C7E"/>
    <w:rsid w:val="00073D6A"/>
    <w:rsid w:val="00074316"/>
    <w:rsid w:val="00074364"/>
    <w:rsid w:val="00074713"/>
    <w:rsid w:val="000750B6"/>
    <w:rsid w:val="000759D6"/>
    <w:rsid w:val="0007748D"/>
    <w:rsid w:val="000802B3"/>
    <w:rsid w:val="00080622"/>
    <w:rsid w:val="00080A3B"/>
    <w:rsid w:val="00081087"/>
    <w:rsid w:val="0008110A"/>
    <w:rsid w:val="00081967"/>
    <w:rsid w:val="0008196B"/>
    <w:rsid w:val="00081D82"/>
    <w:rsid w:val="0008230D"/>
    <w:rsid w:val="000825C9"/>
    <w:rsid w:val="0008322B"/>
    <w:rsid w:val="00083A02"/>
    <w:rsid w:val="000840FF"/>
    <w:rsid w:val="00084A45"/>
    <w:rsid w:val="0008511D"/>
    <w:rsid w:val="00085334"/>
    <w:rsid w:val="0008584A"/>
    <w:rsid w:val="00085C72"/>
    <w:rsid w:val="00085CFA"/>
    <w:rsid w:val="000864DC"/>
    <w:rsid w:val="00087104"/>
    <w:rsid w:val="000876BD"/>
    <w:rsid w:val="00087710"/>
    <w:rsid w:val="0008789B"/>
    <w:rsid w:val="00087DA1"/>
    <w:rsid w:val="00087FFC"/>
    <w:rsid w:val="00090D3A"/>
    <w:rsid w:val="00091A56"/>
    <w:rsid w:val="00091E68"/>
    <w:rsid w:val="000924ED"/>
    <w:rsid w:val="00092984"/>
    <w:rsid w:val="000930FF"/>
    <w:rsid w:val="00093683"/>
    <w:rsid w:val="00093B6A"/>
    <w:rsid w:val="00094CC9"/>
    <w:rsid w:val="00095DB4"/>
    <w:rsid w:val="00096417"/>
    <w:rsid w:val="00096E68"/>
    <w:rsid w:val="000972CD"/>
    <w:rsid w:val="00097EFC"/>
    <w:rsid w:val="000A080D"/>
    <w:rsid w:val="000A108B"/>
    <w:rsid w:val="000A1DC7"/>
    <w:rsid w:val="000A211B"/>
    <w:rsid w:val="000A2133"/>
    <w:rsid w:val="000A257E"/>
    <w:rsid w:val="000A25E3"/>
    <w:rsid w:val="000A28B9"/>
    <w:rsid w:val="000A2CE0"/>
    <w:rsid w:val="000A39EE"/>
    <w:rsid w:val="000A4487"/>
    <w:rsid w:val="000A4D50"/>
    <w:rsid w:val="000A4F67"/>
    <w:rsid w:val="000A5281"/>
    <w:rsid w:val="000A5AEF"/>
    <w:rsid w:val="000A6545"/>
    <w:rsid w:val="000A70E6"/>
    <w:rsid w:val="000A7460"/>
    <w:rsid w:val="000A7586"/>
    <w:rsid w:val="000B0321"/>
    <w:rsid w:val="000B05CD"/>
    <w:rsid w:val="000B0ACC"/>
    <w:rsid w:val="000B0FED"/>
    <w:rsid w:val="000B22CB"/>
    <w:rsid w:val="000B31B5"/>
    <w:rsid w:val="000B3864"/>
    <w:rsid w:val="000B40E2"/>
    <w:rsid w:val="000B5122"/>
    <w:rsid w:val="000B5625"/>
    <w:rsid w:val="000B5FE1"/>
    <w:rsid w:val="000B630D"/>
    <w:rsid w:val="000B6807"/>
    <w:rsid w:val="000B6F5B"/>
    <w:rsid w:val="000B7FAE"/>
    <w:rsid w:val="000C0317"/>
    <w:rsid w:val="000C0638"/>
    <w:rsid w:val="000C07C4"/>
    <w:rsid w:val="000C080A"/>
    <w:rsid w:val="000C09CC"/>
    <w:rsid w:val="000C0BA5"/>
    <w:rsid w:val="000C11CF"/>
    <w:rsid w:val="000C17F3"/>
    <w:rsid w:val="000C1B39"/>
    <w:rsid w:val="000C2A73"/>
    <w:rsid w:val="000C33EF"/>
    <w:rsid w:val="000C3B83"/>
    <w:rsid w:val="000C43D6"/>
    <w:rsid w:val="000C4E12"/>
    <w:rsid w:val="000C53B0"/>
    <w:rsid w:val="000C5958"/>
    <w:rsid w:val="000C59D1"/>
    <w:rsid w:val="000C5D5E"/>
    <w:rsid w:val="000C6896"/>
    <w:rsid w:val="000C737B"/>
    <w:rsid w:val="000C7C7B"/>
    <w:rsid w:val="000D050E"/>
    <w:rsid w:val="000D0BAC"/>
    <w:rsid w:val="000D0C5B"/>
    <w:rsid w:val="000D1719"/>
    <w:rsid w:val="000D19C1"/>
    <w:rsid w:val="000D19F6"/>
    <w:rsid w:val="000D223C"/>
    <w:rsid w:val="000D224B"/>
    <w:rsid w:val="000D2486"/>
    <w:rsid w:val="000D250B"/>
    <w:rsid w:val="000D2A7C"/>
    <w:rsid w:val="000D3254"/>
    <w:rsid w:val="000D3507"/>
    <w:rsid w:val="000D354D"/>
    <w:rsid w:val="000D36F3"/>
    <w:rsid w:val="000D3AFF"/>
    <w:rsid w:val="000D3BFC"/>
    <w:rsid w:val="000D3FFC"/>
    <w:rsid w:val="000D4754"/>
    <w:rsid w:val="000D4F87"/>
    <w:rsid w:val="000D5566"/>
    <w:rsid w:val="000D55C0"/>
    <w:rsid w:val="000D5C24"/>
    <w:rsid w:val="000D5F06"/>
    <w:rsid w:val="000D612C"/>
    <w:rsid w:val="000D63FD"/>
    <w:rsid w:val="000D6F90"/>
    <w:rsid w:val="000D7405"/>
    <w:rsid w:val="000D7812"/>
    <w:rsid w:val="000D7B43"/>
    <w:rsid w:val="000D7C4C"/>
    <w:rsid w:val="000E046F"/>
    <w:rsid w:val="000E0633"/>
    <w:rsid w:val="000E0E73"/>
    <w:rsid w:val="000E0FB3"/>
    <w:rsid w:val="000E101B"/>
    <w:rsid w:val="000E1A30"/>
    <w:rsid w:val="000E1EE1"/>
    <w:rsid w:val="000E2466"/>
    <w:rsid w:val="000E258E"/>
    <w:rsid w:val="000E305F"/>
    <w:rsid w:val="000E3BED"/>
    <w:rsid w:val="000E3DD2"/>
    <w:rsid w:val="000E440B"/>
    <w:rsid w:val="000E466A"/>
    <w:rsid w:val="000E504E"/>
    <w:rsid w:val="000E59CA"/>
    <w:rsid w:val="000E5CEC"/>
    <w:rsid w:val="000E6ABF"/>
    <w:rsid w:val="000E74FD"/>
    <w:rsid w:val="000E7B7C"/>
    <w:rsid w:val="000F024D"/>
    <w:rsid w:val="000F0392"/>
    <w:rsid w:val="000F07ED"/>
    <w:rsid w:val="000F2032"/>
    <w:rsid w:val="000F22A6"/>
    <w:rsid w:val="000F28E4"/>
    <w:rsid w:val="000F2962"/>
    <w:rsid w:val="000F30A8"/>
    <w:rsid w:val="000F3BEA"/>
    <w:rsid w:val="000F3E7D"/>
    <w:rsid w:val="000F3F56"/>
    <w:rsid w:val="000F4085"/>
    <w:rsid w:val="000F43B4"/>
    <w:rsid w:val="000F44AD"/>
    <w:rsid w:val="000F46C9"/>
    <w:rsid w:val="000F4DFF"/>
    <w:rsid w:val="000F5665"/>
    <w:rsid w:val="000F61A6"/>
    <w:rsid w:val="000F6727"/>
    <w:rsid w:val="000F6BD6"/>
    <w:rsid w:val="000F733B"/>
    <w:rsid w:val="000F7503"/>
    <w:rsid w:val="000F7FA2"/>
    <w:rsid w:val="00100ADC"/>
    <w:rsid w:val="00100B24"/>
    <w:rsid w:val="00100BBF"/>
    <w:rsid w:val="00100E9C"/>
    <w:rsid w:val="00101203"/>
    <w:rsid w:val="001013D7"/>
    <w:rsid w:val="00101A57"/>
    <w:rsid w:val="00102127"/>
    <w:rsid w:val="0010284A"/>
    <w:rsid w:val="00102AD4"/>
    <w:rsid w:val="001034CB"/>
    <w:rsid w:val="00103CB3"/>
    <w:rsid w:val="0010423B"/>
    <w:rsid w:val="001042CD"/>
    <w:rsid w:val="001049EE"/>
    <w:rsid w:val="00104A2E"/>
    <w:rsid w:val="00104B89"/>
    <w:rsid w:val="00104C33"/>
    <w:rsid w:val="00104DDA"/>
    <w:rsid w:val="00105542"/>
    <w:rsid w:val="00105D68"/>
    <w:rsid w:val="001063D1"/>
    <w:rsid w:val="001066A8"/>
    <w:rsid w:val="00106DAB"/>
    <w:rsid w:val="00107033"/>
    <w:rsid w:val="0010751C"/>
    <w:rsid w:val="00107D64"/>
    <w:rsid w:val="0011039C"/>
    <w:rsid w:val="001110A7"/>
    <w:rsid w:val="00111666"/>
    <w:rsid w:val="00111A57"/>
    <w:rsid w:val="00112ABF"/>
    <w:rsid w:val="00112AC7"/>
    <w:rsid w:val="00112DB0"/>
    <w:rsid w:val="00112F2B"/>
    <w:rsid w:val="00113170"/>
    <w:rsid w:val="001132AC"/>
    <w:rsid w:val="00113419"/>
    <w:rsid w:val="001138F7"/>
    <w:rsid w:val="00113F78"/>
    <w:rsid w:val="001143D4"/>
    <w:rsid w:val="00114D39"/>
    <w:rsid w:val="00115792"/>
    <w:rsid w:val="0011661D"/>
    <w:rsid w:val="00116775"/>
    <w:rsid w:val="00117111"/>
    <w:rsid w:val="00117809"/>
    <w:rsid w:val="001178B7"/>
    <w:rsid w:val="00117B75"/>
    <w:rsid w:val="001203B5"/>
    <w:rsid w:val="00120B4A"/>
    <w:rsid w:val="00121049"/>
    <w:rsid w:val="00121054"/>
    <w:rsid w:val="00122252"/>
    <w:rsid w:val="00122DD6"/>
    <w:rsid w:val="00123544"/>
    <w:rsid w:val="00123641"/>
    <w:rsid w:val="0012427C"/>
    <w:rsid w:val="00124280"/>
    <w:rsid w:val="001243F3"/>
    <w:rsid w:val="001246DD"/>
    <w:rsid w:val="001246DF"/>
    <w:rsid w:val="001248FC"/>
    <w:rsid w:val="00124BDA"/>
    <w:rsid w:val="00125E7F"/>
    <w:rsid w:val="00126C3B"/>
    <w:rsid w:val="00127B41"/>
    <w:rsid w:val="00127C11"/>
    <w:rsid w:val="00127C98"/>
    <w:rsid w:val="0013020D"/>
    <w:rsid w:val="00130A74"/>
    <w:rsid w:val="00132515"/>
    <w:rsid w:val="001325A7"/>
    <w:rsid w:val="00132CCC"/>
    <w:rsid w:val="00132D6C"/>
    <w:rsid w:val="00132E7E"/>
    <w:rsid w:val="0013361B"/>
    <w:rsid w:val="001337C7"/>
    <w:rsid w:val="001339CE"/>
    <w:rsid w:val="00134296"/>
    <w:rsid w:val="00134AD8"/>
    <w:rsid w:val="00134C6B"/>
    <w:rsid w:val="00135299"/>
    <w:rsid w:val="00135438"/>
    <w:rsid w:val="00135625"/>
    <w:rsid w:val="00135B7E"/>
    <w:rsid w:val="0013604E"/>
    <w:rsid w:val="001361D0"/>
    <w:rsid w:val="001361D7"/>
    <w:rsid w:val="001363DF"/>
    <w:rsid w:val="00136AE9"/>
    <w:rsid w:val="00137921"/>
    <w:rsid w:val="00137B31"/>
    <w:rsid w:val="001401D4"/>
    <w:rsid w:val="00140B17"/>
    <w:rsid w:val="00140BEF"/>
    <w:rsid w:val="00140E1A"/>
    <w:rsid w:val="00141471"/>
    <w:rsid w:val="00141B63"/>
    <w:rsid w:val="00141E19"/>
    <w:rsid w:val="00142374"/>
    <w:rsid w:val="0014263F"/>
    <w:rsid w:val="0014282A"/>
    <w:rsid w:val="00142B94"/>
    <w:rsid w:val="00142EE4"/>
    <w:rsid w:val="001434C7"/>
    <w:rsid w:val="00143A37"/>
    <w:rsid w:val="00143D81"/>
    <w:rsid w:val="0014458A"/>
    <w:rsid w:val="001457A2"/>
    <w:rsid w:val="00145AB7"/>
    <w:rsid w:val="00145F32"/>
    <w:rsid w:val="00147D78"/>
    <w:rsid w:val="001503D1"/>
    <w:rsid w:val="0015055C"/>
    <w:rsid w:val="00150B4A"/>
    <w:rsid w:val="00150FB7"/>
    <w:rsid w:val="00151B2C"/>
    <w:rsid w:val="00152205"/>
    <w:rsid w:val="001526D7"/>
    <w:rsid w:val="00153236"/>
    <w:rsid w:val="0015355E"/>
    <w:rsid w:val="001541EC"/>
    <w:rsid w:val="00154487"/>
    <w:rsid w:val="00154BB3"/>
    <w:rsid w:val="00154E8E"/>
    <w:rsid w:val="001550B0"/>
    <w:rsid w:val="0015569F"/>
    <w:rsid w:val="00155FCE"/>
    <w:rsid w:val="0015604D"/>
    <w:rsid w:val="00156700"/>
    <w:rsid w:val="00156F06"/>
    <w:rsid w:val="001602EC"/>
    <w:rsid w:val="0016078D"/>
    <w:rsid w:val="00160C49"/>
    <w:rsid w:val="0016102C"/>
    <w:rsid w:val="0016193B"/>
    <w:rsid w:val="00161964"/>
    <w:rsid w:val="00161B0E"/>
    <w:rsid w:val="00161F07"/>
    <w:rsid w:val="00162734"/>
    <w:rsid w:val="00163640"/>
    <w:rsid w:val="001636FD"/>
    <w:rsid w:val="00163E6F"/>
    <w:rsid w:val="001642A2"/>
    <w:rsid w:val="001642E4"/>
    <w:rsid w:val="00164C0E"/>
    <w:rsid w:val="00164C42"/>
    <w:rsid w:val="00164DC6"/>
    <w:rsid w:val="00165218"/>
    <w:rsid w:val="00165480"/>
    <w:rsid w:val="001656D7"/>
    <w:rsid w:val="00165E6E"/>
    <w:rsid w:val="00165E99"/>
    <w:rsid w:val="00165F05"/>
    <w:rsid w:val="0016605D"/>
    <w:rsid w:val="00166478"/>
    <w:rsid w:val="001666E2"/>
    <w:rsid w:val="0016716A"/>
    <w:rsid w:val="001674E7"/>
    <w:rsid w:val="00167B6F"/>
    <w:rsid w:val="00167D25"/>
    <w:rsid w:val="00167D55"/>
    <w:rsid w:val="00170209"/>
    <w:rsid w:val="001703B8"/>
    <w:rsid w:val="00170E0D"/>
    <w:rsid w:val="00170EFC"/>
    <w:rsid w:val="001716DF"/>
    <w:rsid w:val="00171DE1"/>
    <w:rsid w:val="001726EB"/>
    <w:rsid w:val="00172750"/>
    <w:rsid w:val="00172A6C"/>
    <w:rsid w:val="00173E41"/>
    <w:rsid w:val="0017400D"/>
    <w:rsid w:val="00174936"/>
    <w:rsid w:val="00175411"/>
    <w:rsid w:val="00175FCD"/>
    <w:rsid w:val="00177222"/>
    <w:rsid w:val="0017746A"/>
    <w:rsid w:val="00177AF9"/>
    <w:rsid w:val="00177BEB"/>
    <w:rsid w:val="00180C04"/>
    <w:rsid w:val="00181CD9"/>
    <w:rsid w:val="001828F1"/>
    <w:rsid w:val="00182A70"/>
    <w:rsid w:val="00182C4D"/>
    <w:rsid w:val="001833B6"/>
    <w:rsid w:val="00183A88"/>
    <w:rsid w:val="00183C33"/>
    <w:rsid w:val="001844EE"/>
    <w:rsid w:val="0018466F"/>
    <w:rsid w:val="001847EB"/>
    <w:rsid w:val="0018487F"/>
    <w:rsid w:val="00184E58"/>
    <w:rsid w:val="001855DC"/>
    <w:rsid w:val="00185A67"/>
    <w:rsid w:val="00185B29"/>
    <w:rsid w:val="00185C49"/>
    <w:rsid w:val="00186029"/>
    <w:rsid w:val="00186322"/>
    <w:rsid w:val="001869FB"/>
    <w:rsid w:val="00186ABF"/>
    <w:rsid w:val="00186BF5"/>
    <w:rsid w:val="00186F16"/>
    <w:rsid w:val="00187E3F"/>
    <w:rsid w:val="001911EA"/>
    <w:rsid w:val="0019166A"/>
    <w:rsid w:val="00191899"/>
    <w:rsid w:val="00191A46"/>
    <w:rsid w:val="00191F9D"/>
    <w:rsid w:val="00192575"/>
    <w:rsid w:val="00192AA8"/>
    <w:rsid w:val="00192C16"/>
    <w:rsid w:val="00193404"/>
    <w:rsid w:val="0019401B"/>
    <w:rsid w:val="001942BD"/>
    <w:rsid w:val="001944B8"/>
    <w:rsid w:val="0019458F"/>
    <w:rsid w:val="00194877"/>
    <w:rsid w:val="001952A1"/>
    <w:rsid w:val="0019530D"/>
    <w:rsid w:val="001960C3"/>
    <w:rsid w:val="00196B33"/>
    <w:rsid w:val="00197668"/>
    <w:rsid w:val="00197798"/>
    <w:rsid w:val="001A0088"/>
    <w:rsid w:val="001A014E"/>
    <w:rsid w:val="001A0786"/>
    <w:rsid w:val="001A0CD1"/>
    <w:rsid w:val="001A11A8"/>
    <w:rsid w:val="001A1308"/>
    <w:rsid w:val="001A180E"/>
    <w:rsid w:val="001A1A92"/>
    <w:rsid w:val="001A1B83"/>
    <w:rsid w:val="001A2543"/>
    <w:rsid w:val="001A2671"/>
    <w:rsid w:val="001A298E"/>
    <w:rsid w:val="001A317E"/>
    <w:rsid w:val="001A3A1C"/>
    <w:rsid w:val="001A440F"/>
    <w:rsid w:val="001A47CC"/>
    <w:rsid w:val="001A517F"/>
    <w:rsid w:val="001A5397"/>
    <w:rsid w:val="001A5B03"/>
    <w:rsid w:val="001A5B37"/>
    <w:rsid w:val="001A5C3B"/>
    <w:rsid w:val="001A6486"/>
    <w:rsid w:val="001A6504"/>
    <w:rsid w:val="001A7598"/>
    <w:rsid w:val="001B0063"/>
    <w:rsid w:val="001B00EB"/>
    <w:rsid w:val="001B0578"/>
    <w:rsid w:val="001B0666"/>
    <w:rsid w:val="001B128A"/>
    <w:rsid w:val="001B1551"/>
    <w:rsid w:val="001B16A0"/>
    <w:rsid w:val="001B18ED"/>
    <w:rsid w:val="001B2DE5"/>
    <w:rsid w:val="001B3394"/>
    <w:rsid w:val="001B3748"/>
    <w:rsid w:val="001B3990"/>
    <w:rsid w:val="001B3A74"/>
    <w:rsid w:val="001B496F"/>
    <w:rsid w:val="001B577B"/>
    <w:rsid w:val="001B584D"/>
    <w:rsid w:val="001B5928"/>
    <w:rsid w:val="001B5A71"/>
    <w:rsid w:val="001B5EEE"/>
    <w:rsid w:val="001B60B8"/>
    <w:rsid w:val="001B70B5"/>
    <w:rsid w:val="001B7419"/>
    <w:rsid w:val="001B74DF"/>
    <w:rsid w:val="001B7CB2"/>
    <w:rsid w:val="001B7E0C"/>
    <w:rsid w:val="001C020B"/>
    <w:rsid w:val="001C06AB"/>
    <w:rsid w:val="001C077D"/>
    <w:rsid w:val="001C0F15"/>
    <w:rsid w:val="001C2A4E"/>
    <w:rsid w:val="001C2BFA"/>
    <w:rsid w:val="001C2C09"/>
    <w:rsid w:val="001C365E"/>
    <w:rsid w:val="001C399B"/>
    <w:rsid w:val="001C3DF0"/>
    <w:rsid w:val="001C42A9"/>
    <w:rsid w:val="001C47E4"/>
    <w:rsid w:val="001C4BBA"/>
    <w:rsid w:val="001C4C72"/>
    <w:rsid w:val="001C5019"/>
    <w:rsid w:val="001C5034"/>
    <w:rsid w:val="001C5A31"/>
    <w:rsid w:val="001C5F6D"/>
    <w:rsid w:val="001C5FE3"/>
    <w:rsid w:val="001C6277"/>
    <w:rsid w:val="001C6BC1"/>
    <w:rsid w:val="001C7143"/>
    <w:rsid w:val="001D0318"/>
    <w:rsid w:val="001D031A"/>
    <w:rsid w:val="001D0508"/>
    <w:rsid w:val="001D0580"/>
    <w:rsid w:val="001D08F2"/>
    <w:rsid w:val="001D0FE7"/>
    <w:rsid w:val="001D1954"/>
    <w:rsid w:val="001D1A1F"/>
    <w:rsid w:val="001D22C5"/>
    <w:rsid w:val="001D2348"/>
    <w:rsid w:val="001D2866"/>
    <w:rsid w:val="001D2DEE"/>
    <w:rsid w:val="001D2F50"/>
    <w:rsid w:val="001D3107"/>
    <w:rsid w:val="001D33FD"/>
    <w:rsid w:val="001D3C82"/>
    <w:rsid w:val="001D4841"/>
    <w:rsid w:val="001D49E4"/>
    <w:rsid w:val="001D52FF"/>
    <w:rsid w:val="001D54B3"/>
    <w:rsid w:val="001D5F8C"/>
    <w:rsid w:val="001D7070"/>
    <w:rsid w:val="001D7786"/>
    <w:rsid w:val="001D7C3A"/>
    <w:rsid w:val="001E0A5B"/>
    <w:rsid w:val="001E0BDF"/>
    <w:rsid w:val="001E0EF3"/>
    <w:rsid w:val="001E1717"/>
    <w:rsid w:val="001E17B7"/>
    <w:rsid w:val="001E19B6"/>
    <w:rsid w:val="001E1E1D"/>
    <w:rsid w:val="001E1ECD"/>
    <w:rsid w:val="001E236F"/>
    <w:rsid w:val="001E2B97"/>
    <w:rsid w:val="001E2CEE"/>
    <w:rsid w:val="001E30AF"/>
    <w:rsid w:val="001E3270"/>
    <w:rsid w:val="001E38C4"/>
    <w:rsid w:val="001E390B"/>
    <w:rsid w:val="001E42AD"/>
    <w:rsid w:val="001E4F5D"/>
    <w:rsid w:val="001E5324"/>
    <w:rsid w:val="001E7964"/>
    <w:rsid w:val="001F003C"/>
    <w:rsid w:val="001F0755"/>
    <w:rsid w:val="001F0942"/>
    <w:rsid w:val="001F0BE5"/>
    <w:rsid w:val="001F24AC"/>
    <w:rsid w:val="001F2A3A"/>
    <w:rsid w:val="001F2D22"/>
    <w:rsid w:val="001F3B2C"/>
    <w:rsid w:val="001F3B3F"/>
    <w:rsid w:val="001F3E54"/>
    <w:rsid w:val="001F3EFD"/>
    <w:rsid w:val="001F4152"/>
    <w:rsid w:val="001F4227"/>
    <w:rsid w:val="001F4BDF"/>
    <w:rsid w:val="001F4D09"/>
    <w:rsid w:val="001F54DE"/>
    <w:rsid w:val="001F5916"/>
    <w:rsid w:val="001F5976"/>
    <w:rsid w:val="001F6063"/>
    <w:rsid w:val="001F6FD7"/>
    <w:rsid w:val="001F72A9"/>
    <w:rsid w:val="001F7A24"/>
    <w:rsid w:val="001F7D25"/>
    <w:rsid w:val="002002AF"/>
    <w:rsid w:val="00200D3A"/>
    <w:rsid w:val="00201122"/>
    <w:rsid w:val="002011FD"/>
    <w:rsid w:val="002015CC"/>
    <w:rsid w:val="00201EA1"/>
    <w:rsid w:val="00202ECD"/>
    <w:rsid w:val="00202F16"/>
    <w:rsid w:val="00203350"/>
    <w:rsid w:val="00203435"/>
    <w:rsid w:val="00203C24"/>
    <w:rsid w:val="00203FD1"/>
    <w:rsid w:val="0020435D"/>
    <w:rsid w:val="002044FC"/>
    <w:rsid w:val="00204AD1"/>
    <w:rsid w:val="002051F0"/>
    <w:rsid w:val="0020551B"/>
    <w:rsid w:val="002055A7"/>
    <w:rsid w:val="00205C30"/>
    <w:rsid w:val="00205E7C"/>
    <w:rsid w:val="00206093"/>
    <w:rsid w:val="002064A9"/>
    <w:rsid w:val="002068A9"/>
    <w:rsid w:val="002068DC"/>
    <w:rsid w:val="00206DC0"/>
    <w:rsid w:val="002076A4"/>
    <w:rsid w:val="002076FF"/>
    <w:rsid w:val="002078F1"/>
    <w:rsid w:val="00207EC4"/>
    <w:rsid w:val="0021055B"/>
    <w:rsid w:val="002105D7"/>
    <w:rsid w:val="00210957"/>
    <w:rsid w:val="00210CC1"/>
    <w:rsid w:val="00211108"/>
    <w:rsid w:val="0021201A"/>
    <w:rsid w:val="00212066"/>
    <w:rsid w:val="00212661"/>
    <w:rsid w:val="002128EE"/>
    <w:rsid w:val="00212B17"/>
    <w:rsid w:val="00212FFA"/>
    <w:rsid w:val="00213A16"/>
    <w:rsid w:val="00213AE5"/>
    <w:rsid w:val="00213DAC"/>
    <w:rsid w:val="00214654"/>
    <w:rsid w:val="00214EE5"/>
    <w:rsid w:val="0021617A"/>
    <w:rsid w:val="00217444"/>
    <w:rsid w:val="0021798D"/>
    <w:rsid w:val="00217C20"/>
    <w:rsid w:val="00217F36"/>
    <w:rsid w:val="00220A68"/>
    <w:rsid w:val="00220D2C"/>
    <w:rsid w:val="00220FB6"/>
    <w:rsid w:val="00221C92"/>
    <w:rsid w:val="00221D12"/>
    <w:rsid w:val="0022208E"/>
    <w:rsid w:val="002222BE"/>
    <w:rsid w:val="002222FF"/>
    <w:rsid w:val="00222597"/>
    <w:rsid w:val="00222B02"/>
    <w:rsid w:val="002237B4"/>
    <w:rsid w:val="00223C13"/>
    <w:rsid w:val="002247D5"/>
    <w:rsid w:val="00224B55"/>
    <w:rsid w:val="00224C16"/>
    <w:rsid w:val="00225617"/>
    <w:rsid w:val="00225638"/>
    <w:rsid w:val="00226610"/>
    <w:rsid w:val="00226BEC"/>
    <w:rsid w:val="00226CAC"/>
    <w:rsid w:val="00226E64"/>
    <w:rsid w:val="00227029"/>
    <w:rsid w:val="00227260"/>
    <w:rsid w:val="00230127"/>
    <w:rsid w:val="00230353"/>
    <w:rsid w:val="002303A6"/>
    <w:rsid w:val="002303F3"/>
    <w:rsid w:val="00230407"/>
    <w:rsid w:val="00231332"/>
    <w:rsid w:val="00231952"/>
    <w:rsid w:val="00232018"/>
    <w:rsid w:val="00232918"/>
    <w:rsid w:val="00232E25"/>
    <w:rsid w:val="00232EE3"/>
    <w:rsid w:val="00232EEC"/>
    <w:rsid w:val="00233815"/>
    <w:rsid w:val="00234199"/>
    <w:rsid w:val="00234BA1"/>
    <w:rsid w:val="0023503E"/>
    <w:rsid w:val="0023591D"/>
    <w:rsid w:val="00235B4F"/>
    <w:rsid w:val="00235F25"/>
    <w:rsid w:val="00236A78"/>
    <w:rsid w:val="00236BDE"/>
    <w:rsid w:val="002370C1"/>
    <w:rsid w:val="002378A9"/>
    <w:rsid w:val="00237DA4"/>
    <w:rsid w:val="00237FBD"/>
    <w:rsid w:val="00240217"/>
    <w:rsid w:val="00240E80"/>
    <w:rsid w:val="002410A5"/>
    <w:rsid w:val="002412B1"/>
    <w:rsid w:val="00241AF8"/>
    <w:rsid w:val="00241ED1"/>
    <w:rsid w:val="00242021"/>
    <w:rsid w:val="00242116"/>
    <w:rsid w:val="00243596"/>
    <w:rsid w:val="0024446D"/>
    <w:rsid w:val="002445B4"/>
    <w:rsid w:val="00244985"/>
    <w:rsid w:val="00244ED8"/>
    <w:rsid w:val="002452C8"/>
    <w:rsid w:val="00245367"/>
    <w:rsid w:val="0024585B"/>
    <w:rsid w:val="00245BBF"/>
    <w:rsid w:val="00245F7D"/>
    <w:rsid w:val="0024799A"/>
    <w:rsid w:val="00247D32"/>
    <w:rsid w:val="00250275"/>
    <w:rsid w:val="002509D4"/>
    <w:rsid w:val="002514BF"/>
    <w:rsid w:val="00251823"/>
    <w:rsid w:val="00251D1F"/>
    <w:rsid w:val="002522DC"/>
    <w:rsid w:val="00252D19"/>
    <w:rsid w:val="002533CC"/>
    <w:rsid w:val="00253868"/>
    <w:rsid w:val="00253A6C"/>
    <w:rsid w:val="00253CE5"/>
    <w:rsid w:val="0025408C"/>
    <w:rsid w:val="00254197"/>
    <w:rsid w:val="00254346"/>
    <w:rsid w:val="00254991"/>
    <w:rsid w:val="00254CD8"/>
    <w:rsid w:val="00255489"/>
    <w:rsid w:val="002569CE"/>
    <w:rsid w:val="00256AB7"/>
    <w:rsid w:val="00256C8A"/>
    <w:rsid w:val="00257D41"/>
    <w:rsid w:val="00260098"/>
    <w:rsid w:val="0026041A"/>
    <w:rsid w:val="002607F1"/>
    <w:rsid w:val="002621AB"/>
    <w:rsid w:val="002626EA"/>
    <w:rsid w:val="002629AE"/>
    <w:rsid w:val="00262EDA"/>
    <w:rsid w:val="00262FF0"/>
    <w:rsid w:val="0026389D"/>
    <w:rsid w:val="00263EEC"/>
    <w:rsid w:val="00264AD0"/>
    <w:rsid w:val="00265ADB"/>
    <w:rsid w:val="00265B74"/>
    <w:rsid w:val="0026665B"/>
    <w:rsid w:val="00266D58"/>
    <w:rsid w:val="00267E9A"/>
    <w:rsid w:val="002706A0"/>
    <w:rsid w:val="00270EF7"/>
    <w:rsid w:val="00271448"/>
    <w:rsid w:val="0027253F"/>
    <w:rsid w:val="00273CD3"/>
    <w:rsid w:val="00273EF2"/>
    <w:rsid w:val="0027541E"/>
    <w:rsid w:val="00275F25"/>
    <w:rsid w:val="002765E8"/>
    <w:rsid w:val="00276F5C"/>
    <w:rsid w:val="00276F64"/>
    <w:rsid w:val="002770E7"/>
    <w:rsid w:val="002771B4"/>
    <w:rsid w:val="002804D0"/>
    <w:rsid w:val="00280725"/>
    <w:rsid w:val="00280737"/>
    <w:rsid w:val="00280B69"/>
    <w:rsid w:val="0028197E"/>
    <w:rsid w:val="00281BD2"/>
    <w:rsid w:val="002826C5"/>
    <w:rsid w:val="002829B2"/>
    <w:rsid w:val="00282C5E"/>
    <w:rsid w:val="00282E78"/>
    <w:rsid w:val="002831A6"/>
    <w:rsid w:val="002832C3"/>
    <w:rsid w:val="002833EE"/>
    <w:rsid w:val="002836A6"/>
    <w:rsid w:val="00283719"/>
    <w:rsid w:val="00283A21"/>
    <w:rsid w:val="00283A53"/>
    <w:rsid w:val="00283DDE"/>
    <w:rsid w:val="002841C5"/>
    <w:rsid w:val="00284DC2"/>
    <w:rsid w:val="0028506E"/>
    <w:rsid w:val="00285851"/>
    <w:rsid w:val="00285A98"/>
    <w:rsid w:val="00285F0F"/>
    <w:rsid w:val="002860FF"/>
    <w:rsid w:val="002864CD"/>
    <w:rsid w:val="00287572"/>
    <w:rsid w:val="00287950"/>
    <w:rsid w:val="00287ABA"/>
    <w:rsid w:val="00287FE9"/>
    <w:rsid w:val="00290B99"/>
    <w:rsid w:val="00290E0D"/>
    <w:rsid w:val="00290E4E"/>
    <w:rsid w:val="0029113F"/>
    <w:rsid w:val="0029132D"/>
    <w:rsid w:val="00291E37"/>
    <w:rsid w:val="00291F48"/>
    <w:rsid w:val="00291FF9"/>
    <w:rsid w:val="00292563"/>
    <w:rsid w:val="00292E7D"/>
    <w:rsid w:val="00293CF1"/>
    <w:rsid w:val="002941FE"/>
    <w:rsid w:val="00294874"/>
    <w:rsid w:val="00294D6F"/>
    <w:rsid w:val="002957B4"/>
    <w:rsid w:val="002957BC"/>
    <w:rsid w:val="0029589F"/>
    <w:rsid w:val="002958E0"/>
    <w:rsid w:val="00295F64"/>
    <w:rsid w:val="00296C5F"/>
    <w:rsid w:val="002973AB"/>
    <w:rsid w:val="00297DED"/>
    <w:rsid w:val="002A06E7"/>
    <w:rsid w:val="002A0BE6"/>
    <w:rsid w:val="002A1338"/>
    <w:rsid w:val="002A16D9"/>
    <w:rsid w:val="002A1E21"/>
    <w:rsid w:val="002A1E43"/>
    <w:rsid w:val="002A1E72"/>
    <w:rsid w:val="002A21BF"/>
    <w:rsid w:val="002A2303"/>
    <w:rsid w:val="002A29DD"/>
    <w:rsid w:val="002A2ABC"/>
    <w:rsid w:val="002A2F84"/>
    <w:rsid w:val="002A38CE"/>
    <w:rsid w:val="002A42D7"/>
    <w:rsid w:val="002A4361"/>
    <w:rsid w:val="002A50F9"/>
    <w:rsid w:val="002A52F6"/>
    <w:rsid w:val="002A53BD"/>
    <w:rsid w:val="002A56D0"/>
    <w:rsid w:val="002A5DF5"/>
    <w:rsid w:val="002A679D"/>
    <w:rsid w:val="002A742B"/>
    <w:rsid w:val="002A7B16"/>
    <w:rsid w:val="002A7B68"/>
    <w:rsid w:val="002A7D94"/>
    <w:rsid w:val="002A7DAB"/>
    <w:rsid w:val="002B0674"/>
    <w:rsid w:val="002B0D71"/>
    <w:rsid w:val="002B0DA5"/>
    <w:rsid w:val="002B0E08"/>
    <w:rsid w:val="002B0F9A"/>
    <w:rsid w:val="002B141D"/>
    <w:rsid w:val="002B186D"/>
    <w:rsid w:val="002B204F"/>
    <w:rsid w:val="002B20AB"/>
    <w:rsid w:val="002B2DEC"/>
    <w:rsid w:val="002B3586"/>
    <w:rsid w:val="002B38B9"/>
    <w:rsid w:val="002B3A08"/>
    <w:rsid w:val="002B4712"/>
    <w:rsid w:val="002B4CEC"/>
    <w:rsid w:val="002B4D56"/>
    <w:rsid w:val="002B641C"/>
    <w:rsid w:val="002B6608"/>
    <w:rsid w:val="002B6F0C"/>
    <w:rsid w:val="002C069F"/>
    <w:rsid w:val="002C1140"/>
    <w:rsid w:val="002C132A"/>
    <w:rsid w:val="002C1928"/>
    <w:rsid w:val="002C1A7D"/>
    <w:rsid w:val="002C1AA3"/>
    <w:rsid w:val="002C2DDA"/>
    <w:rsid w:val="002C2E8B"/>
    <w:rsid w:val="002C3162"/>
    <w:rsid w:val="002C3D2C"/>
    <w:rsid w:val="002C3D31"/>
    <w:rsid w:val="002C3EFC"/>
    <w:rsid w:val="002C4140"/>
    <w:rsid w:val="002C44DD"/>
    <w:rsid w:val="002C4A99"/>
    <w:rsid w:val="002C5442"/>
    <w:rsid w:val="002C5781"/>
    <w:rsid w:val="002C5EF4"/>
    <w:rsid w:val="002C5FFB"/>
    <w:rsid w:val="002C717C"/>
    <w:rsid w:val="002C7565"/>
    <w:rsid w:val="002C7AE1"/>
    <w:rsid w:val="002C7E40"/>
    <w:rsid w:val="002C7F05"/>
    <w:rsid w:val="002D0269"/>
    <w:rsid w:val="002D0577"/>
    <w:rsid w:val="002D117B"/>
    <w:rsid w:val="002D1DE9"/>
    <w:rsid w:val="002D1F5D"/>
    <w:rsid w:val="002D28C0"/>
    <w:rsid w:val="002D308B"/>
    <w:rsid w:val="002D3650"/>
    <w:rsid w:val="002D3F6D"/>
    <w:rsid w:val="002D4937"/>
    <w:rsid w:val="002D49C4"/>
    <w:rsid w:val="002D4D77"/>
    <w:rsid w:val="002D5B51"/>
    <w:rsid w:val="002D5BBC"/>
    <w:rsid w:val="002D6F36"/>
    <w:rsid w:val="002D6F66"/>
    <w:rsid w:val="002D7057"/>
    <w:rsid w:val="002D75CD"/>
    <w:rsid w:val="002D762A"/>
    <w:rsid w:val="002D78A8"/>
    <w:rsid w:val="002D7D1A"/>
    <w:rsid w:val="002E017F"/>
    <w:rsid w:val="002E0366"/>
    <w:rsid w:val="002E08CC"/>
    <w:rsid w:val="002E0D83"/>
    <w:rsid w:val="002E0DC5"/>
    <w:rsid w:val="002E28A7"/>
    <w:rsid w:val="002E3527"/>
    <w:rsid w:val="002E37F1"/>
    <w:rsid w:val="002E399C"/>
    <w:rsid w:val="002E3FBB"/>
    <w:rsid w:val="002E4474"/>
    <w:rsid w:val="002E494D"/>
    <w:rsid w:val="002E553D"/>
    <w:rsid w:val="002E574C"/>
    <w:rsid w:val="002E5A2D"/>
    <w:rsid w:val="002E6FB2"/>
    <w:rsid w:val="002E73C5"/>
    <w:rsid w:val="002F1873"/>
    <w:rsid w:val="002F2302"/>
    <w:rsid w:val="002F38DD"/>
    <w:rsid w:val="002F3A94"/>
    <w:rsid w:val="002F3BA4"/>
    <w:rsid w:val="002F40A1"/>
    <w:rsid w:val="002F4380"/>
    <w:rsid w:val="002F4624"/>
    <w:rsid w:val="002F4C49"/>
    <w:rsid w:val="002F4FE6"/>
    <w:rsid w:val="002F5300"/>
    <w:rsid w:val="002F555E"/>
    <w:rsid w:val="002F5604"/>
    <w:rsid w:val="002F5E14"/>
    <w:rsid w:val="002F5F27"/>
    <w:rsid w:val="002F606E"/>
    <w:rsid w:val="002F670E"/>
    <w:rsid w:val="002F69CC"/>
    <w:rsid w:val="002F775E"/>
    <w:rsid w:val="002F7ED5"/>
    <w:rsid w:val="002F7F4C"/>
    <w:rsid w:val="003002CF"/>
    <w:rsid w:val="00300933"/>
    <w:rsid w:val="003018DC"/>
    <w:rsid w:val="003022B9"/>
    <w:rsid w:val="0030270B"/>
    <w:rsid w:val="00302D6E"/>
    <w:rsid w:val="00302FE5"/>
    <w:rsid w:val="003031FE"/>
    <w:rsid w:val="00303BA7"/>
    <w:rsid w:val="00303E13"/>
    <w:rsid w:val="00304B1D"/>
    <w:rsid w:val="00304BDD"/>
    <w:rsid w:val="003050C6"/>
    <w:rsid w:val="00305831"/>
    <w:rsid w:val="00305E91"/>
    <w:rsid w:val="003067A5"/>
    <w:rsid w:val="00306C28"/>
    <w:rsid w:val="00307963"/>
    <w:rsid w:val="00307CB4"/>
    <w:rsid w:val="003107E9"/>
    <w:rsid w:val="00310DB0"/>
    <w:rsid w:val="003110A7"/>
    <w:rsid w:val="00311905"/>
    <w:rsid w:val="00312799"/>
    <w:rsid w:val="00312C71"/>
    <w:rsid w:val="00314162"/>
    <w:rsid w:val="00314725"/>
    <w:rsid w:val="00314B11"/>
    <w:rsid w:val="00314D07"/>
    <w:rsid w:val="00314F4C"/>
    <w:rsid w:val="0031592A"/>
    <w:rsid w:val="00316294"/>
    <w:rsid w:val="003162B9"/>
    <w:rsid w:val="0031716B"/>
    <w:rsid w:val="00320801"/>
    <w:rsid w:val="003208FC"/>
    <w:rsid w:val="00321449"/>
    <w:rsid w:val="003214E9"/>
    <w:rsid w:val="00322423"/>
    <w:rsid w:val="00322871"/>
    <w:rsid w:val="003228DE"/>
    <w:rsid w:val="00322989"/>
    <w:rsid w:val="00322A1D"/>
    <w:rsid w:val="00322FA1"/>
    <w:rsid w:val="00323B8E"/>
    <w:rsid w:val="003241EE"/>
    <w:rsid w:val="00324B2C"/>
    <w:rsid w:val="00325C03"/>
    <w:rsid w:val="00325D35"/>
    <w:rsid w:val="00325DD4"/>
    <w:rsid w:val="003263D6"/>
    <w:rsid w:val="00326883"/>
    <w:rsid w:val="00326A7D"/>
    <w:rsid w:val="003272F5"/>
    <w:rsid w:val="00327312"/>
    <w:rsid w:val="0032756F"/>
    <w:rsid w:val="00327969"/>
    <w:rsid w:val="00327D46"/>
    <w:rsid w:val="00327F21"/>
    <w:rsid w:val="003301A6"/>
    <w:rsid w:val="00330E57"/>
    <w:rsid w:val="00330E74"/>
    <w:rsid w:val="00331622"/>
    <w:rsid w:val="00331898"/>
    <w:rsid w:val="0033229E"/>
    <w:rsid w:val="00332857"/>
    <w:rsid w:val="00332AC1"/>
    <w:rsid w:val="00333425"/>
    <w:rsid w:val="00333AB3"/>
    <w:rsid w:val="00333B01"/>
    <w:rsid w:val="00333D6C"/>
    <w:rsid w:val="00334548"/>
    <w:rsid w:val="00335439"/>
    <w:rsid w:val="00335D6D"/>
    <w:rsid w:val="00335DC3"/>
    <w:rsid w:val="0033638E"/>
    <w:rsid w:val="003368E6"/>
    <w:rsid w:val="003373AC"/>
    <w:rsid w:val="003377B7"/>
    <w:rsid w:val="0033794D"/>
    <w:rsid w:val="003407DC"/>
    <w:rsid w:val="00340FB9"/>
    <w:rsid w:val="00340FEB"/>
    <w:rsid w:val="003412AC"/>
    <w:rsid w:val="00341549"/>
    <w:rsid w:val="003436E8"/>
    <w:rsid w:val="00343ECA"/>
    <w:rsid w:val="00343F96"/>
    <w:rsid w:val="0034402B"/>
    <w:rsid w:val="00344341"/>
    <w:rsid w:val="0034449F"/>
    <w:rsid w:val="0034453E"/>
    <w:rsid w:val="00344734"/>
    <w:rsid w:val="0034478D"/>
    <w:rsid w:val="00344955"/>
    <w:rsid w:val="00344C7B"/>
    <w:rsid w:val="00344CD4"/>
    <w:rsid w:val="00344FD9"/>
    <w:rsid w:val="00345ECB"/>
    <w:rsid w:val="00346271"/>
    <w:rsid w:val="00346806"/>
    <w:rsid w:val="00346AD2"/>
    <w:rsid w:val="00346D9F"/>
    <w:rsid w:val="00347373"/>
    <w:rsid w:val="00347717"/>
    <w:rsid w:val="00347FDE"/>
    <w:rsid w:val="003501EA"/>
    <w:rsid w:val="00350797"/>
    <w:rsid w:val="00351100"/>
    <w:rsid w:val="003518AB"/>
    <w:rsid w:val="003519F1"/>
    <w:rsid w:val="00351AC6"/>
    <w:rsid w:val="00351BDF"/>
    <w:rsid w:val="00351F1A"/>
    <w:rsid w:val="003520C6"/>
    <w:rsid w:val="00352133"/>
    <w:rsid w:val="003521CD"/>
    <w:rsid w:val="00352F09"/>
    <w:rsid w:val="003538C5"/>
    <w:rsid w:val="00353F2C"/>
    <w:rsid w:val="00354252"/>
    <w:rsid w:val="003547F2"/>
    <w:rsid w:val="00354B34"/>
    <w:rsid w:val="00354F6E"/>
    <w:rsid w:val="0035566E"/>
    <w:rsid w:val="00355C97"/>
    <w:rsid w:val="00355DD5"/>
    <w:rsid w:val="0035639F"/>
    <w:rsid w:val="00356D1F"/>
    <w:rsid w:val="00356FA6"/>
    <w:rsid w:val="003571FB"/>
    <w:rsid w:val="00357292"/>
    <w:rsid w:val="003573A5"/>
    <w:rsid w:val="0035751F"/>
    <w:rsid w:val="00357B8A"/>
    <w:rsid w:val="003600C4"/>
    <w:rsid w:val="0036064E"/>
    <w:rsid w:val="003610DF"/>
    <w:rsid w:val="0036153F"/>
    <w:rsid w:val="003618D7"/>
    <w:rsid w:val="0036206E"/>
    <w:rsid w:val="00363387"/>
    <w:rsid w:val="00363934"/>
    <w:rsid w:val="00364C53"/>
    <w:rsid w:val="00364E53"/>
    <w:rsid w:val="00365487"/>
    <w:rsid w:val="003654A8"/>
    <w:rsid w:val="003658DE"/>
    <w:rsid w:val="00365A27"/>
    <w:rsid w:val="00365E6C"/>
    <w:rsid w:val="00365EFE"/>
    <w:rsid w:val="00365F38"/>
    <w:rsid w:val="0036681A"/>
    <w:rsid w:val="003678E0"/>
    <w:rsid w:val="00367E3D"/>
    <w:rsid w:val="003703A9"/>
    <w:rsid w:val="00370AD5"/>
    <w:rsid w:val="00370B11"/>
    <w:rsid w:val="0037101D"/>
    <w:rsid w:val="00371513"/>
    <w:rsid w:val="00372077"/>
    <w:rsid w:val="00372D7F"/>
    <w:rsid w:val="00372DF8"/>
    <w:rsid w:val="003731C1"/>
    <w:rsid w:val="003732AA"/>
    <w:rsid w:val="00373927"/>
    <w:rsid w:val="00373BFE"/>
    <w:rsid w:val="00373D2A"/>
    <w:rsid w:val="003742BD"/>
    <w:rsid w:val="003742DD"/>
    <w:rsid w:val="003747E6"/>
    <w:rsid w:val="00375ED0"/>
    <w:rsid w:val="0037616A"/>
    <w:rsid w:val="00376841"/>
    <w:rsid w:val="00376EE6"/>
    <w:rsid w:val="00377966"/>
    <w:rsid w:val="003779F4"/>
    <w:rsid w:val="0038027F"/>
    <w:rsid w:val="003803BB"/>
    <w:rsid w:val="00380942"/>
    <w:rsid w:val="003809EC"/>
    <w:rsid w:val="00381982"/>
    <w:rsid w:val="00381D1B"/>
    <w:rsid w:val="00381F5E"/>
    <w:rsid w:val="003823A9"/>
    <w:rsid w:val="00382962"/>
    <w:rsid w:val="0038353F"/>
    <w:rsid w:val="0038356D"/>
    <w:rsid w:val="00384912"/>
    <w:rsid w:val="0038545D"/>
    <w:rsid w:val="00385625"/>
    <w:rsid w:val="00386198"/>
    <w:rsid w:val="00386AE5"/>
    <w:rsid w:val="00386D02"/>
    <w:rsid w:val="0038737D"/>
    <w:rsid w:val="00387936"/>
    <w:rsid w:val="00387A25"/>
    <w:rsid w:val="00387A42"/>
    <w:rsid w:val="00387BDF"/>
    <w:rsid w:val="0039026A"/>
    <w:rsid w:val="00390374"/>
    <w:rsid w:val="00390590"/>
    <w:rsid w:val="00390960"/>
    <w:rsid w:val="00390CCB"/>
    <w:rsid w:val="00390FAF"/>
    <w:rsid w:val="00391208"/>
    <w:rsid w:val="0039150C"/>
    <w:rsid w:val="00391633"/>
    <w:rsid w:val="00391B57"/>
    <w:rsid w:val="00391E3F"/>
    <w:rsid w:val="00392089"/>
    <w:rsid w:val="00392BEA"/>
    <w:rsid w:val="00393061"/>
    <w:rsid w:val="003932F3"/>
    <w:rsid w:val="00393494"/>
    <w:rsid w:val="0039386B"/>
    <w:rsid w:val="0039419D"/>
    <w:rsid w:val="00394582"/>
    <w:rsid w:val="0039470D"/>
    <w:rsid w:val="0039481A"/>
    <w:rsid w:val="00395D27"/>
    <w:rsid w:val="003966A4"/>
    <w:rsid w:val="00396891"/>
    <w:rsid w:val="00396F36"/>
    <w:rsid w:val="00396FA1"/>
    <w:rsid w:val="003978C2"/>
    <w:rsid w:val="00397BBC"/>
    <w:rsid w:val="00397D00"/>
    <w:rsid w:val="00397F15"/>
    <w:rsid w:val="003A0008"/>
    <w:rsid w:val="003A077E"/>
    <w:rsid w:val="003A0C12"/>
    <w:rsid w:val="003A0C49"/>
    <w:rsid w:val="003A17B0"/>
    <w:rsid w:val="003A1A13"/>
    <w:rsid w:val="003A2191"/>
    <w:rsid w:val="003A23A8"/>
    <w:rsid w:val="003A259C"/>
    <w:rsid w:val="003A285D"/>
    <w:rsid w:val="003A315A"/>
    <w:rsid w:val="003A3B63"/>
    <w:rsid w:val="003A3EC3"/>
    <w:rsid w:val="003A4204"/>
    <w:rsid w:val="003A485F"/>
    <w:rsid w:val="003A573E"/>
    <w:rsid w:val="003A57A1"/>
    <w:rsid w:val="003A5F40"/>
    <w:rsid w:val="003A64B9"/>
    <w:rsid w:val="003A68BE"/>
    <w:rsid w:val="003A6F18"/>
    <w:rsid w:val="003A7743"/>
    <w:rsid w:val="003A7CBD"/>
    <w:rsid w:val="003B043D"/>
    <w:rsid w:val="003B1112"/>
    <w:rsid w:val="003B1DB4"/>
    <w:rsid w:val="003B215D"/>
    <w:rsid w:val="003B2D79"/>
    <w:rsid w:val="003B2E15"/>
    <w:rsid w:val="003B30CB"/>
    <w:rsid w:val="003B447C"/>
    <w:rsid w:val="003B481A"/>
    <w:rsid w:val="003B4A4D"/>
    <w:rsid w:val="003B52F6"/>
    <w:rsid w:val="003B5781"/>
    <w:rsid w:val="003B5B0A"/>
    <w:rsid w:val="003B69C8"/>
    <w:rsid w:val="003B6F6A"/>
    <w:rsid w:val="003B7972"/>
    <w:rsid w:val="003B7ED2"/>
    <w:rsid w:val="003C0471"/>
    <w:rsid w:val="003C0F7E"/>
    <w:rsid w:val="003C17A2"/>
    <w:rsid w:val="003C17BD"/>
    <w:rsid w:val="003C1860"/>
    <w:rsid w:val="003C2B3A"/>
    <w:rsid w:val="003C3ED7"/>
    <w:rsid w:val="003C3F3E"/>
    <w:rsid w:val="003C4AAC"/>
    <w:rsid w:val="003C4D34"/>
    <w:rsid w:val="003C5C81"/>
    <w:rsid w:val="003C5D16"/>
    <w:rsid w:val="003C6270"/>
    <w:rsid w:val="003C6480"/>
    <w:rsid w:val="003C64F7"/>
    <w:rsid w:val="003C6915"/>
    <w:rsid w:val="003C6C6F"/>
    <w:rsid w:val="003C6FB0"/>
    <w:rsid w:val="003D0893"/>
    <w:rsid w:val="003D0ABC"/>
    <w:rsid w:val="003D0B8D"/>
    <w:rsid w:val="003D0D17"/>
    <w:rsid w:val="003D1121"/>
    <w:rsid w:val="003D2177"/>
    <w:rsid w:val="003D217D"/>
    <w:rsid w:val="003D2EEE"/>
    <w:rsid w:val="003D2FCC"/>
    <w:rsid w:val="003D307E"/>
    <w:rsid w:val="003D4189"/>
    <w:rsid w:val="003D439E"/>
    <w:rsid w:val="003D4A8C"/>
    <w:rsid w:val="003D4DB7"/>
    <w:rsid w:val="003D571B"/>
    <w:rsid w:val="003D5727"/>
    <w:rsid w:val="003D5780"/>
    <w:rsid w:val="003D5B51"/>
    <w:rsid w:val="003D6632"/>
    <w:rsid w:val="003D692E"/>
    <w:rsid w:val="003D6B52"/>
    <w:rsid w:val="003D750B"/>
    <w:rsid w:val="003D78FE"/>
    <w:rsid w:val="003E0C41"/>
    <w:rsid w:val="003E128B"/>
    <w:rsid w:val="003E25C6"/>
    <w:rsid w:val="003E3D0A"/>
    <w:rsid w:val="003E4885"/>
    <w:rsid w:val="003E49EE"/>
    <w:rsid w:val="003E5159"/>
    <w:rsid w:val="003E52BF"/>
    <w:rsid w:val="003E55EF"/>
    <w:rsid w:val="003E55FA"/>
    <w:rsid w:val="003E5B48"/>
    <w:rsid w:val="003E5C5F"/>
    <w:rsid w:val="003E6280"/>
    <w:rsid w:val="003E7AE6"/>
    <w:rsid w:val="003F0480"/>
    <w:rsid w:val="003F054A"/>
    <w:rsid w:val="003F069A"/>
    <w:rsid w:val="003F0D2A"/>
    <w:rsid w:val="003F132E"/>
    <w:rsid w:val="003F1AC6"/>
    <w:rsid w:val="003F1CD7"/>
    <w:rsid w:val="003F3376"/>
    <w:rsid w:val="003F36DB"/>
    <w:rsid w:val="003F3FAC"/>
    <w:rsid w:val="003F46ED"/>
    <w:rsid w:val="003F5430"/>
    <w:rsid w:val="003F5612"/>
    <w:rsid w:val="003F5A78"/>
    <w:rsid w:val="003F6DEC"/>
    <w:rsid w:val="003F6FD4"/>
    <w:rsid w:val="003F7497"/>
    <w:rsid w:val="004002E9"/>
    <w:rsid w:val="00400E47"/>
    <w:rsid w:val="00401299"/>
    <w:rsid w:val="00401550"/>
    <w:rsid w:val="00401A23"/>
    <w:rsid w:val="00402D9A"/>
    <w:rsid w:val="004033D0"/>
    <w:rsid w:val="00403C87"/>
    <w:rsid w:val="004054CD"/>
    <w:rsid w:val="0040593B"/>
    <w:rsid w:val="00405BCD"/>
    <w:rsid w:val="00405C02"/>
    <w:rsid w:val="00405D92"/>
    <w:rsid w:val="0040692B"/>
    <w:rsid w:val="00406CED"/>
    <w:rsid w:val="00407F4A"/>
    <w:rsid w:val="0041038A"/>
    <w:rsid w:val="00410591"/>
    <w:rsid w:val="00410C72"/>
    <w:rsid w:val="004123E6"/>
    <w:rsid w:val="00412ACA"/>
    <w:rsid w:val="00412E94"/>
    <w:rsid w:val="00414201"/>
    <w:rsid w:val="004144C4"/>
    <w:rsid w:val="0041474B"/>
    <w:rsid w:val="00414958"/>
    <w:rsid w:val="00415835"/>
    <w:rsid w:val="0041586B"/>
    <w:rsid w:val="00415EF4"/>
    <w:rsid w:val="004161B1"/>
    <w:rsid w:val="004162CD"/>
    <w:rsid w:val="00416628"/>
    <w:rsid w:val="00416F73"/>
    <w:rsid w:val="00417570"/>
    <w:rsid w:val="004176CE"/>
    <w:rsid w:val="00417826"/>
    <w:rsid w:val="00417C2C"/>
    <w:rsid w:val="00417D5E"/>
    <w:rsid w:val="00417E8B"/>
    <w:rsid w:val="00420111"/>
    <w:rsid w:val="0042069F"/>
    <w:rsid w:val="004209EE"/>
    <w:rsid w:val="00420BF9"/>
    <w:rsid w:val="00420E8A"/>
    <w:rsid w:val="00421178"/>
    <w:rsid w:val="004212CA"/>
    <w:rsid w:val="004214BD"/>
    <w:rsid w:val="00421D76"/>
    <w:rsid w:val="00422135"/>
    <w:rsid w:val="00422ABB"/>
    <w:rsid w:val="00422F30"/>
    <w:rsid w:val="00422F8D"/>
    <w:rsid w:val="00423443"/>
    <w:rsid w:val="00423612"/>
    <w:rsid w:val="00423711"/>
    <w:rsid w:val="004237B0"/>
    <w:rsid w:val="004254AB"/>
    <w:rsid w:val="0042593B"/>
    <w:rsid w:val="00425A36"/>
    <w:rsid w:val="0042631A"/>
    <w:rsid w:val="00427E7A"/>
    <w:rsid w:val="0043025D"/>
    <w:rsid w:val="004302D8"/>
    <w:rsid w:val="00431343"/>
    <w:rsid w:val="004315B1"/>
    <w:rsid w:val="00431FB0"/>
    <w:rsid w:val="00432328"/>
    <w:rsid w:val="00432BDA"/>
    <w:rsid w:val="0043353C"/>
    <w:rsid w:val="00433729"/>
    <w:rsid w:val="00433834"/>
    <w:rsid w:val="004340CB"/>
    <w:rsid w:val="0043446B"/>
    <w:rsid w:val="004349A7"/>
    <w:rsid w:val="00434BA6"/>
    <w:rsid w:val="00434C55"/>
    <w:rsid w:val="00435B5C"/>
    <w:rsid w:val="00436224"/>
    <w:rsid w:val="00436315"/>
    <w:rsid w:val="00436EE3"/>
    <w:rsid w:val="0043715B"/>
    <w:rsid w:val="00440BD9"/>
    <w:rsid w:val="00441797"/>
    <w:rsid w:val="00441F5A"/>
    <w:rsid w:val="00442029"/>
    <w:rsid w:val="0044306C"/>
    <w:rsid w:val="00443E0E"/>
    <w:rsid w:val="00443EC2"/>
    <w:rsid w:val="00444124"/>
    <w:rsid w:val="00444271"/>
    <w:rsid w:val="00444362"/>
    <w:rsid w:val="00444F3F"/>
    <w:rsid w:val="00445041"/>
    <w:rsid w:val="004456D7"/>
    <w:rsid w:val="004458F8"/>
    <w:rsid w:val="004460D5"/>
    <w:rsid w:val="00447A61"/>
    <w:rsid w:val="00447B00"/>
    <w:rsid w:val="00450699"/>
    <w:rsid w:val="00450DE4"/>
    <w:rsid w:val="004517A1"/>
    <w:rsid w:val="00451AE1"/>
    <w:rsid w:val="00451EC1"/>
    <w:rsid w:val="0045217B"/>
    <w:rsid w:val="00452528"/>
    <w:rsid w:val="004532CE"/>
    <w:rsid w:val="00453D19"/>
    <w:rsid w:val="00453F40"/>
    <w:rsid w:val="004545F5"/>
    <w:rsid w:val="00454760"/>
    <w:rsid w:val="004549C6"/>
    <w:rsid w:val="00454F14"/>
    <w:rsid w:val="004553B3"/>
    <w:rsid w:val="00455C0F"/>
    <w:rsid w:val="004560CE"/>
    <w:rsid w:val="0045613D"/>
    <w:rsid w:val="004563AE"/>
    <w:rsid w:val="00456528"/>
    <w:rsid w:val="004576A2"/>
    <w:rsid w:val="00457A52"/>
    <w:rsid w:val="00457ECE"/>
    <w:rsid w:val="00460146"/>
    <w:rsid w:val="004601D0"/>
    <w:rsid w:val="0046031F"/>
    <w:rsid w:val="0046036E"/>
    <w:rsid w:val="0046086C"/>
    <w:rsid w:val="00461303"/>
    <w:rsid w:val="0046173D"/>
    <w:rsid w:val="00461E3C"/>
    <w:rsid w:val="00462185"/>
    <w:rsid w:val="004622F4"/>
    <w:rsid w:val="00462657"/>
    <w:rsid w:val="0046268D"/>
    <w:rsid w:val="00463C8D"/>
    <w:rsid w:val="004645BB"/>
    <w:rsid w:val="00464FB4"/>
    <w:rsid w:val="004651D9"/>
    <w:rsid w:val="00465EB9"/>
    <w:rsid w:val="004665AF"/>
    <w:rsid w:val="00466A59"/>
    <w:rsid w:val="00466D69"/>
    <w:rsid w:val="004672DB"/>
    <w:rsid w:val="0047096A"/>
    <w:rsid w:val="00470C03"/>
    <w:rsid w:val="0047110D"/>
    <w:rsid w:val="00471152"/>
    <w:rsid w:val="00471383"/>
    <w:rsid w:val="0047191C"/>
    <w:rsid w:val="004719F4"/>
    <w:rsid w:val="004723D0"/>
    <w:rsid w:val="0047278B"/>
    <w:rsid w:val="004733AE"/>
    <w:rsid w:val="004735E7"/>
    <w:rsid w:val="0047373A"/>
    <w:rsid w:val="00473E48"/>
    <w:rsid w:val="004744DD"/>
    <w:rsid w:val="00474BE6"/>
    <w:rsid w:val="00474C10"/>
    <w:rsid w:val="00474F27"/>
    <w:rsid w:val="00475073"/>
    <w:rsid w:val="0047569D"/>
    <w:rsid w:val="00475A62"/>
    <w:rsid w:val="004768C5"/>
    <w:rsid w:val="004769B6"/>
    <w:rsid w:val="00476F49"/>
    <w:rsid w:val="00477258"/>
    <w:rsid w:val="004772FE"/>
    <w:rsid w:val="00477C15"/>
    <w:rsid w:val="00477D2B"/>
    <w:rsid w:val="0048061C"/>
    <w:rsid w:val="00480DD1"/>
    <w:rsid w:val="0048158C"/>
    <w:rsid w:val="00481709"/>
    <w:rsid w:val="00482763"/>
    <w:rsid w:val="0048295A"/>
    <w:rsid w:val="00482EBD"/>
    <w:rsid w:val="00482F9F"/>
    <w:rsid w:val="0048406E"/>
    <w:rsid w:val="00484687"/>
    <w:rsid w:val="00484D62"/>
    <w:rsid w:val="0048510D"/>
    <w:rsid w:val="004854A5"/>
    <w:rsid w:val="0048566B"/>
    <w:rsid w:val="00485EBE"/>
    <w:rsid w:val="00487121"/>
    <w:rsid w:val="00487A4D"/>
    <w:rsid w:val="00487BA7"/>
    <w:rsid w:val="00490A13"/>
    <w:rsid w:val="004913D7"/>
    <w:rsid w:val="004920C1"/>
    <w:rsid w:val="00492364"/>
    <w:rsid w:val="00492CA6"/>
    <w:rsid w:val="0049302F"/>
    <w:rsid w:val="00493AA2"/>
    <w:rsid w:val="00493C86"/>
    <w:rsid w:val="004959CC"/>
    <w:rsid w:val="00495A94"/>
    <w:rsid w:val="00496864"/>
    <w:rsid w:val="00496916"/>
    <w:rsid w:val="00496A9E"/>
    <w:rsid w:val="00496BF0"/>
    <w:rsid w:val="00496CF9"/>
    <w:rsid w:val="00496E6E"/>
    <w:rsid w:val="00496F6F"/>
    <w:rsid w:val="00497CE4"/>
    <w:rsid w:val="00497DD5"/>
    <w:rsid w:val="004A043D"/>
    <w:rsid w:val="004A103B"/>
    <w:rsid w:val="004A1060"/>
    <w:rsid w:val="004A109D"/>
    <w:rsid w:val="004A136E"/>
    <w:rsid w:val="004A1971"/>
    <w:rsid w:val="004A19B2"/>
    <w:rsid w:val="004A2074"/>
    <w:rsid w:val="004A21F1"/>
    <w:rsid w:val="004A29C1"/>
    <w:rsid w:val="004A2CE6"/>
    <w:rsid w:val="004A43A7"/>
    <w:rsid w:val="004A46C8"/>
    <w:rsid w:val="004A4999"/>
    <w:rsid w:val="004A547B"/>
    <w:rsid w:val="004A5929"/>
    <w:rsid w:val="004A6361"/>
    <w:rsid w:val="004A6EA6"/>
    <w:rsid w:val="004A6EB4"/>
    <w:rsid w:val="004A7AA7"/>
    <w:rsid w:val="004B038A"/>
    <w:rsid w:val="004B166D"/>
    <w:rsid w:val="004B1981"/>
    <w:rsid w:val="004B1983"/>
    <w:rsid w:val="004B1A8D"/>
    <w:rsid w:val="004B2CC9"/>
    <w:rsid w:val="004B3109"/>
    <w:rsid w:val="004B31F3"/>
    <w:rsid w:val="004B321F"/>
    <w:rsid w:val="004B3581"/>
    <w:rsid w:val="004B3F7C"/>
    <w:rsid w:val="004B414D"/>
    <w:rsid w:val="004B4745"/>
    <w:rsid w:val="004B4D4E"/>
    <w:rsid w:val="004B4D8B"/>
    <w:rsid w:val="004B4EFC"/>
    <w:rsid w:val="004B517A"/>
    <w:rsid w:val="004B59F5"/>
    <w:rsid w:val="004B63DD"/>
    <w:rsid w:val="004B698A"/>
    <w:rsid w:val="004B6F33"/>
    <w:rsid w:val="004B6F51"/>
    <w:rsid w:val="004B7546"/>
    <w:rsid w:val="004B7ABD"/>
    <w:rsid w:val="004C1009"/>
    <w:rsid w:val="004C2085"/>
    <w:rsid w:val="004C2921"/>
    <w:rsid w:val="004C2AD0"/>
    <w:rsid w:val="004C2D4D"/>
    <w:rsid w:val="004C45C9"/>
    <w:rsid w:val="004C498B"/>
    <w:rsid w:val="004C4A1E"/>
    <w:rsid w:val="004C5C2A"/>
    <w:rsid w:val="004C651F"/>
    <w:rsid w:val="004C667D"/>
    <w:rsid w:val="004C6ED3"/>
    <w:rsid w:val="004C7A4D"/>
    <w:rsid w:val="004C7A5A"/>
    <w:rsid w:val="004C7C43"/>
    <w:rsid w:val="004D04DD"/>
    <w:rsid w:val="004D0844"/>
    <w:rsid w:val="004D0B76"/>
    <w:rsid w:val="004D13EC"/>
    <w:rsid w:val="004D1C9D"/>
    <w:rsid w:val="004D3370"/>
    <w:rsid w:val="004D3786"/>
    <w:rsid w:val="004D38D5"/>
    <w:rsid w:val="004D5805"/>
    <w:rsid w:val="004D5F05"/>
    <w:rsid w:val="004D65E5"/>
    <w:rsid w:val="004D744F"/>
    <w:rsid w:val="004D75D3"/>
    <w:rsid w:val="004D7D4C"/>
    <w:rsid w:val="004E0A4F"/>
    <w:rsid w:val="004E16FB"/>
    <w:rsid w:val="004E18D1"/>
    <w:rsid w:val="004E22DD"/>
    <w:rsid w:val="004E27C9"/>
    <w:rsid w:val="004E2FAE"/>
    <w:rsid w:val="004E35A0"/>
    <w:rsid w:val="004E38A5"/>
    <w:rsid w:val="004E3F0B"/>
    <w:rsid w:val="004E57DA"/>
    <w:rsid w:val="004E59E5"/>
    <w:rsid w:val="004E652E"/>
    <w:rsid w:val="004E6BCE"/>
    <w:rsid w:val="004E6DC1"/>
    <w:rsid w:val="004E733D"/>
    <w:rsid w:val="004E738F"/>
    <w:rsid w:val="004E74A1"/>
    <w:rsid w:val="004F00BA"/>
    <w:rsid w:val="004F0AE8"/>
    <w:rsid w:val="004F11B9"/>
    <w:rsid w:val="004F128A"/>
    <w:rsid w:val="004F14B8"/>
    <w:rsid w:val="004F187C"/>
    <w:rsid w:val="004F24D8"/>
    <w:rsid w:val="004F3FD6"/>
    <w:rsid w:val="004F4B16"/>
    <w:rsid w:val="004F4BD0"/>
    <w:rsid w:val="004F4D1F"/>
    <w:rsid w:val="004F5316"/>
    <w:rsid w:val="004F5405"/>
    <w:rsid w:val="004F6002"/>
    <w:rsid w:val="004F625C"/>
    <w:rsid w:val="004F6937"/>
    <w:rsid w:val="004F7505"/>
    <w:rsid w:val="004F774C"/>
    <w:rsid w:val="004F7782"/>
    <w:rsid w:val="004F780D"/>
    <w:rsid w:val="004F7E15"/>
    <w:rsid w:val="005002CA"/>
    <w:rsid w:val="005002E1"/>
    <w:rsid w:val="00500340"/>
    <w:rsid w:val="00500FD6"/>
    <w:rsid w:val="00501619"/>
    <w:rsid w:val="00502612"/>
    <w:rsid w:val="00502761"/>
    <w:rsid w:val="00502DED"/>
    <w:rsid w:val="00502EC9"/>
    <w:rsid w:val="005036AC"/>
    <w:rsid w:val="0050395D"/>
    <w:rsid w:val="00503D2E"/>
    <w:rsid w:val="00503DAE"/>
    <w:rsid w:val="00503EC3"/>
    <w:rsid w:val="00504267"/>
    <w:rsid w:val="00504564"/>
    <w:rsid w:val="005049A0"/>
    <w:rsid w:val="00505912"/>
    <w:rsid w:val="00505E8B"/>
    <w:rsid w:val="00505FBC"/>
    <w:rsid w:val="0050626C"/>
    <w:rsid w:val="0050640D"/>
    <w:rsid w:val="005065B8"/>
    <w:rsid w:val="00506A76"/>
    <w:rsid w:val="00507933"/>
    <w:rsid w:val="00507AF7"/>
    <w:rsid w:val="0051026D"/>
    <w:rsid w:val="0051053E"/>
    <w:rsid w:val="005110F3"/>
    <w:rsid w:val="00511FF5"/>
    <w:rsid w:val="00512044"/>
    <w:rsid w:val="00512704"/>
    <w:rsid w:val="00512793"/>
    <w:rsid w:val="00513298"/>
    <w:rsid w:val="00513454"/>
    <w:rsid w:val="00513590"/>
    <w:rsid w:val="005135C6"/>
    <w:rsid w:val="00513789"/>
    <w:rsid w:val="0051445B"/>
    <w:rsid w:val="00514EFF"/>
    <w:rsid w:val="00514F1C"/>
    <w:rsid w:val="00514F2D"/>
    <w:rsid w:val="005154E4"/>
    <w:rsid w:val="0051562B"/>
    <w:rsid w:val="0051682C"/>
    <w:rsid w:val="00516AE4"/>
    <w:rsid w:val="005176AD"/>
    <w:rsid w:val="005200BA"/>
    <w:rsid w:val="00520909"/>
    <w:rsid w:val="00521E1F"/>
    <w:rsid w:val="00522936"/>
    <w:rsid w:val="00522B80"/>
    <w:rsid w:val="00523F09"/>
    <w:rsid w:val="00524017"/>
    <w:rsid w:val="005245AC"/>
    <w:rsid w:val="00524923"/>
    <w:rsid w:val="00525DB0"/>
    <w:rsid w:val="005261A3"/>
    <w:rsid w:val="00526505"/>
    <w:rsid w:val="0052658B"/>
    <w:rsid w:val="005278A2"/>
    <w:rsid w:val="00527BA7"/>
    <w:rsid w:val="00527CD8"/>
    <w:rsid w:val="00527D50"/>
    <w:rsid w:val="005313F7"/>
    <w:rsid w:val="00531A4C"/>
    <w:rsid w:val="00531D5A"/>
    <w:rsid w:val="00533174"/>
    <w:rsid w:val="00533336"/>
    <w:rsid w:val="00533757"/>
    <w:rsid w:val="00533BB7"/>
    <w:rsid w:val="00533FCC"/>
    <w:rsid w:val="0053410F"/>
    <w:rsid w:val="005348C4"/>
    <w:rsid w:val="00534A00"/>
    <w:rsid w:val="00534C7F"/>
    <w:rsid w:val="00535835"/>
    <w:rsid w:val="00536BB0"/>
    <w:rsid w:val="00536C49"/>
    <w:rsid w:val="00536F75"/>
    <w:rsid w:val="005376F6"/>
    <w:rsid w:val="00540A24"/>
    <w:rsid w:val="00541476"/>
    <w:rsid w:val="005421DF"/>
    <w:rsid w:val="005422F1"/>
    <w:rsid w:val="00542640"/>
    <w:rsid w:val="00542B3A"/>
    <w:rsid w:val="00543962"/>
    <w:rsid w:val="005439E8"/>
    <w:rsid w:val="00543EB6"/>
    <w:rsid w:val="005458D8"/>
    <w:rsid w:val="00545F00"/>
    <w:rsid w:val="005460C0"/>
    <w:rsid w:val="0054661A"/>
    <w:rsid w:val="0054688B"/>
    <w:rsid w:val="00546CE1"/>
    <w:rsid w:val="005470E8"/>
    <w:rsid w:val="00547A4D"/>
    <w:rsid w:val="005507A6"/>
    <w:rsid w:val="00550865"/>
    <w:rsid w:val="005509F6"/>
    <w:rsid w:val="00550DE4"/>
    <w:rsid w:val="005513C4"/>
    <w:rsid w:val="005516BD"/>
    <w:rsid w:val="00553164"/>
    <w:rsid w:val="00553A17"/>
    <w:rsid w:val="005540FD"/>
    <w:rsid w:val="00555616"/>
    <w:rsid w:val="005557D1"/>
    <w:rsid w:val="00555CC8"/>
    <w:rsid w:val="0055689B"/>
    <w:rsid w:val="005568EC"/>
    <w:rsid w:val="00556EED"/>
    <w:rsid w:val="00557635"/>
    <w:rsid w:val="00557B52"/>
    <w:rsid w:val="00557CAE"/>
    <w:rsid w:val="005602A5"/>
    <w:rsid w:val="0056035B"/>
    <w:rsid w:val="00561D5D"/>
    <w:rsid w:val="0056205F"/>
    <w:rsid w:val="005624AB"/>
    <w:rsid w:val="0056257B"/>
    <w:rsid w:val="00563022"/>
    <w:rsid w:val="005634AF"/>
    <w:rsid w:val="005656B4"/>
    <w:rsid w:val="00565BD1"/>
    <w:rsid w:val="00565F9E"/>
    <w:rsid w:val="00565FF6"/>
    <w:rsid w:val="00566AEF"/>
    <w:rsid w:val="00566AF6"/>
    <w:rsid w:val="0056701B"/>
    <w:rsid w:val="005673B8"/>
    <w:rsid w:val="0056764B"/>
    <w:rsid w:val="00567F81"/>
    <w:rsid w:val="00570566"/>
    <w:rsid w:val="00571433"/>
    <w:rsid w:val="005715E6"/>
    <w:rsid w:val="00571AA4"/>
    <w:rsid w:val="00572C75"/>
    <w:rsid w:val="00572E0C"/>
    <w:rsid w:val="00572FA4"/>
    <w:rsid w:val="0057315D"/>
    <w:rsid w:val="0057361C"/>
    <w:rsid w:val="00573770"/>
    <w:rsid w:val="00573B62"/>
    <w:rsid w:val="00573C93"/>
    <w:rsid w:val="00574629"/>
    <w:rsid w:val="00574645"/>
    <w:rsid w:val="00574919"/>
    <w:rsid w:val="00574B5C"/>
    <w:rsid w:val="005761D0"/>
    <w:rsid w:val="00576D7E"/>
    <w:rsid w:val="00576E20"/>
    <w:rsid w:val="005771D8"/>
    <w:rsid w:val="005772A6"/>
    <w:rsid w:val="00577733"/>
    <w:rsid w:val="00577F6A"/>
    <w:rsid w:val="00581231"/>
    <w:rsid w:val="005814AE"/>
    <w:rsid w:val="0058157B"/>
    <w:rsid w:val="00581A24"/>
    <w:rsid w:val="00581B80"/>
    <w:rsid w:val="005820C5"/>
    <w:rsid w:val="005821D6"/>
    <w:rsid w:val="005823E8"/>
    <w:rsid w:val="00582E04"/>
    <w:rsid w:val="00582E94"/>
    <w:rsid w:val="00583A95"/>
    <w:rsid w:val="0058433A"/>
    <w:rsid w:val="00584940"/>
    <w:rsid w:val="005850C2"/>
    <w:rsid w:val="00585C31"/>
    <w:rsid w:val="00585F4A"/>
    <w:rsid w:val="005865D2"/>
    <w:rsid w:val="00586896"/>
    <w:rsid w:val="00586B87"/>
    <w:rsid w:val="00587019"/>
    <w:rsid w:val="00587521"/>
    <w:rsid w:val="00587762"/>
    <w:rsid w:val="0058798E"/>
    <w:rsid w:val="005900C2"/>
    <w:rsid w:val="005907FB"/>
    <w:rsid w:val="005914A3"/>
    <w:rsid w:val="00591763"/>
    <w:rsid w:val="00592256"/>
    <w:rsid w:val="00592742"/>
    <w:rsid w:val="0059328F"/>
    <w:rsid w:val="00593A29"/>
    <w:rsid w:val="00593AD6"/>
    <w:rsid w:val="0059405C"/>
    <w:rsid w:val="005950BE"/>
    <w:rsid w:val="0059569B"/>
    <w:rsid w:val="00595970"/>
    <w:rsid w:val="00595E02"/>
    <w:rsid w:val="005966EB"/>
    <w:rsid w:val="00596CB4"/>
    <w:rsid w:val="005A09F6"/>
    <w:rsid w:val="005A0AEE"/>
    <w:rsid w:val="005A1205"/>
    <w:rsid w:val="005A1C45"/>
    <w:rsid w:val="005A1D23"/>
    <w:rsid w:val="005A221D"/>
    <w:rsid w:val="005A2363"/>
    <w:rsid w:val="005A3005"/>
    <w:rsid w:val="005A302B"/>
    <w:rsid w:val="005A3E3E"/>
    <w:rsid w:val="005A4310"/>
    <w:rsid w:val="005A5BC7"/>
    <w:rsid w:val="005A6C7E"/>
    <w:rsid w:val="005A7F6A"/>
    <w:rsid w:val="005B0031"/>
    <w:rsid w:val="005B01C8"/>
    <w:rsid w:val="005B107D"/>
    <w:rsid w:val="005B1132"/>
    <w:rsid w:val="005B120E"/>
    <w:rsid w:val="005B1251"/>
    <w:rsid w:val="005B26B9"/>
    <w:rsid w:val="005B2C56"/>
    <w:rsid w:val="005B2D8F"/>
    <w:rsid w:val="005B42A5"/>
    <w:rsid w:val="005B484F"/>
    <w:rsid w:val="005B489C"/>
    <w:rsid w:val="005B4B8B"/>
    <w:rsid w:val="005B4F5D"/>
    <w:rsid w:val="005B53C9"/>
    <w:rsid w:val="005B5497"/>
    <w:rsid w:val="005B5992"/>
    <w:rsid w:val="005B634B"/>
    <w:rsid w:val="005B6B3B"/>
    <w:rsid w:val="005B6DBA"/>
    <w:rsid w:val="005B6E5E"/>
    <w:rsid w:val="005C04DC"/>
    <w:rsid w:val="005C0FE0"/>
    <w:rsid w:val="005C1663"/>
    <w:rsid w:val="005C1A02"/>
    <w:rsid w:val="005C1B79"/>
    <w:rsid w:val="005C2C23"/>
    <w:rsid w:val="005C2D9A"/>
    <w:rsid w:val="005C30F6"/>
    <w:rsid w:val="005C33C9"/>
    <w:rsid w:val="005C34C6"/>
    <w:rsid w:val="005C3B0B"/>
    <w:rsid w:val="005C3D02"/>
    <w:rsid w:val="005C3F4F"/>
    <w:rsid w:val="005C43E2"/>
    <w:rsid w:val="005C45BB"/>
    <w:rsid w:val="005C4690"/>
    <w:rsid w:val="005C4A23"/>
    <w:rsid w:val="005C5318"/>
    <w:rsid w:val="005C599E"/>
    <w:rsid w:val="005C59E9"/>
    <w:rsid w:val="005C6084"/>
    <w:rsid w:val="005C6272"/>
    <w:rsid w:val="005C7323"/>
    <w:rsid w:val="005C78EF"/>
    <w:rsid w:val="005C7966"/>
    <w:rsid w:val="005C79A3"/>
    <w:rsid w:val="005D0FC5"/>
    <w:rsid w:val="005D165F"/>
    <w:rsid w:val="005D195C"/>
    <w:rsid w:val="005D1C41"/>
    <w:rsid w:val="005D209A"/>
    <w:rsid w:val="005D2902"/>
    <w:rsid w:val="005D30EF"/>
    <w:rsid w:val="005D32CF"/>
    <w:rsid w:val="005D33A6"/>
    <w:rsid w:val="005D3D7C"/>
    <w:rsid w:val="005D4205"/>
    <w:rsid w:val="005D4B53"/>
    <w:rsid w:val="005D4DAC"/>
    <w:rsid w:val="005D5016"/>
    <w:rsid w:val="005D5D6D"/>
    <w:rsid w:val="005D7865"/>
    <w:rsid w:val="005E018B"/>
    <w:rsid w:val="005E06AD"/>
    <w:rsid w:val="005E06C6"/>
    <w:rsid w:val="005E2385"/>
    <w:rsid w:val="005E281D"/>
    <w:rsid w:val="005E285F"/>
    <w:rsid w:val="005E2E91"/>
    <w:rsid w:val="005E3565"/>
    <w:rsid w:val="005E40C7"/>
    <w:rsid w:val="005E451D"/>
    <w:rsid w:val="005E4DD7"/>
    <w:rsid w:val="005E575A"/>
    <w:rsid w:val="005E600F"/>
    <w:rsid w:val="005E6311"/>
    <w:rsid w:val="005E6E93"/>
    <w:rsid w:val="005E70E8"/>
    <w:rsid w:val="005E73F8"/>
    <w:rsid w:val="005E79A1"/>
    <w:rsid w:val="005E7DD4"/>
    <w:rsid w:val="005E7F1C"/>
    <w:rsid w:val="005F0DEA"/>
    <w:rsid w:val="005F108C"/>
    <w:rsid w:val="005F1C03"/>
    <w:rsid w:val="005F1E09"/>
    <w:rsid w:val="005F2F71"/>
    <w:rsid w:val="005F365E"/>
    <w:rsid w:val="005F3A61"/>
    <w:rsid w:val="005F3A63"/>
    <w:rsid w:val="005F3ADA"/>
    <w:rsid w:val="005F4283"/>
    <w:rsid w:val="005F4395"/>
    <w:rsid w:val="005F4E2C"/>
    <w:rsid w:val="005F4EB5"/>
    <w:rsid w:val="005F4F5B"/>
    <w:rsid w:val="005F4FFD"/>
    <w:rsid w:val="005F518B"/>
    <w:rsid w:val="005F57F9"/>
    <w:rsid w:val="005F5F6F"/>
    <w:rsid w:val="005F6046"/>
    <w:rsid w:val="005F6668"/>
    <w:rsid w:val="005F6671"/>
    <w:rsid w:val="005F74B0"/>
    <w:rsid w:val="005F7955"/>
    <w:rsid w:val="005F7E02"/>
    <w:rsid w:val="0060076B"/>
    <w:rsid w:val="00600D2D"/>
    <w:rsid w:val="00601159"/>
    <w:rsid w:val="006012C0"/>
    <w:rsid w:val="0060189A"/>
    <w:rsid w:val="00601D76"/>
    <w:rsid w:val="00601F34"/>
    <w:rsid w:val="00602083"/>
    <w:rsid w:val="00602ECD"/>
    <w:rsid w:val="00604144"/>
    <w:rsid w:val="00604255"/>
    <w:rsid w:val="0060523A"/>
    <w:rsid w:val="0060553D"/>
    <w:rsid w:val="006056B6"/>
    <w:rsid w:val="00605C9F"/>
    <w:rsid w:val="00606B25"/>
    <w:rsid w:val="0060712A"/>
    <w:rsid w:val="00607647"/>
    <w:rsid w:val="006079B9"/>
    <w:rsid w:val="00607BC8"/>
    <w:rsid w:val="00607FBF"/>
    <w:rsid w:val="006106DB"/>
    <w:rsid w:val="00610D24"/>
    <w:rsid w:val="006111D8"/>
    <w:rsid w:val="00611244"/>
    <w:rsid w:val="0061155A"/>
    <w:rsid w:val="00611790"/>
    <w:rsid w:val="00612138"/>
    <w:rsid w:val="006121FE"/>
    <w:rsid w:val="00612E4F"/>
    <w:rsid w:val="0061331E"/>
    <w:rsid w:val="00613ABB"/>
    <w:rsid w:val="00613F3E"/>
    <w:rsid w:val="006142E7"/>
    <w:rsid w:val="00614A02"/>
    <w:rsid w:val="00614C49"/>
    <w:rsid w:val="00614CCF"/>
    <w:rsid w:val="0061516F"/>
    <w:rsid w:val="0061521F"/>
    <w:rsid w:val="006155EA"/>
    <w:rsid w:val="00615609"/>
    <w:rsid w:val="006165DD"/>
    <w:rsid w:val="0061676A"/>
    <w:rsid w:val="00616C5C"/>
    <w:rsid w:val="00616E03"/>
    <w:rsid w:val="00617058"/>
    <w:rsid w:val="0062039F"/>
    <w:rsid w:val="0062043C"/>
    <w:rsid w:val="006205EC"/>
    <w:rsid w:val="006207D4"/>
    <w:rsid w:val="00620EC0"/>
    <w:rsid w:val="0062168D"/>
    <w:rsid w:val="00621DAE"/>
    <w:rsid w:val="00622734"/>
    <w:rsid w:val="00622862"/>
    <w:rsid w:val="00623363"/>
    <w:rsid w:val="006234BD"/>
    <w:rsid w:val="0062354F"/>
    <w:rsid w:val="006237DB"/>
    <w:rsid w:val="00624575"/>
    <w:rsid w:val="00624C02"/>
    <w:rsid w:val="0062530C"/>
    <w:rsid w:val="0062551B"/>
    <w:rsid w:val="00625704"/>
    <w:rsid w:val="006259A7"/>
    <w:rsid w:val="00625FBF"/>
    <w:rsid w:val="006266E9"/>
    <w:rsid w:val="00626791"/>
    <w:rsid w:val="00626D72"/>
    <w:rsid w:val="00627AA3"/>
    <w:rsid w:val="00627BBF"/>
    <w:rsid w:val="00630876"/>
    <w:rsid w:val="006308A5"/>
    <w:rsid w:val="006308EB"/>
    <w:rsid w:val="0063207F"/>
    <w:rsid w:val="0063216F"/>
    <w:rsid w:val="006321D7"/>
    <w:rsid w:val="00632FFB"/>
    <w:rsid w:val="00633322"/>
    <w:rsid w:val="006339F4"/>
    <w:rsid w:val="00634F5F"/>
    <w:rsid w:val="006352B8"/>
    <w:rsid w:val="00636361"/>
    <w:rsid w:val="0063721A"/>
    <w:rsid w:val="0063759F"/>
    <w:rsid w:val="0063770F"/>
    <w:rsid w:val="006378E7"/>
    <w:rsid w:val="00637B2E"/>
    <w:rsid w:val="00637E97"/>
    <w:rsid w:val="00640074"/>
    <w:rsid w:val="00640C12"/>
    <w:rsid w:val="00640E79"/>
    <w:rsid w:val="00640ED9"/>
    <w:rsid w:val="00641310"/>
    <w:rsid w:val="00641A17"/>
    <w:rsid w:val="00641DFE"/>
    <w:rsid w:val="006420B8"/>
    <w:rsid w:val="006422C1"/>
    <w:rsid w:val="00642C2C"/>
    <w:rsid w:val="0064359E"/>
    <w:rsid w:val="006436C4"/>
    <w:rsid w:val="00643AE0"/>
    <w:rsid w:val="00644250"/>
    <w:rsid w:val="00644F55"/>
    <w:rsid w:val="00645A71"/>
    <w:rsid w:val="00645C30"/>
    <w:rsid w:val="0064746B"/>
    <w:rsid w:val="00647706"/>
    <w:rsid w:val="00647E40"/>
    <w:rsid w:val="0065059D"/>
    <w:rsid w:val="0065087F"/>
    <w:rsid w:val="00650940"/>
    <w:rsid w:val="00651A65"/>
    <w:rsid w:val="00651B0D"/>
    <w:rsid w:val="00651E3F"/>
    <w:rsid w:val="00651EC0"/>
    <w:rsid w:val="00651FD4"/>
    <w:rsid w:val="00654AAE"/>
    <w:rsid w:val="00655924"/>
    <w:rsid w:val="00655AD9"/>
    <w:rsid w:val="00655C55"/>
    <w:rsid w:val="006563B9"/>
    <w:rsid w:val="006564C0"/>
    <w:rsid w:val="00656E53"/>
    <w:rsid w:val="0065711B"/>
    <w:rsid w:val="00657894"/>
    <w:rsid w:val="00657A65"/>
    <w:rsid w:val="00657ECD"/>
    <w:rsid w:val="00660120"/>
    <w:rsid w:val="006608B7"/>
    <w:rsid w:val="00661A72"/>
    <w:rsid w:val="00663006"/>
    <w:rsid w:val="00663991"/>
    <w:rsid w:val="00663EFE"/>
    <w:rsid w:val="00664F3A"/>
    <w:rsid w:val="00665325"/>
    <w:rsid w:val="006654E7"/>
    <w:rsid w:val="00665747"/>
    <w:rsid w:val="00666505"/>
    <w:rsid w:val="006670FB"/>
    <w:rsid w:val="00667145"/>
    <w:rsid w:val="00667644"/>
    <w:rsid w:val="0067036C"/>
    <w:rsid w:val="00670AD8"/>
    <w:rsid w:val="00671688"/>
    <w:rsid w:val="006723BC"/>
    <w:rsid w:val="0067244F"/>
    <w:rsid w:val="0067291D"/>
    <w:rsid w:val="00673741"/>
    <w:rsid w:val="00674331"/>
    <w:rsid w:val="00674862"/>
    <w:rsid w:val="00674BC7"/>
    <w:rsid w:val="0067513B"/>
    <w:rsid w:val="00675344"/>
    <w:rsid w:val="00675A33"/>
    <w:rsid w:val="006760DA"/>
    <w:rsid w:val="00676C41"/>
    <w:rsid w:val="00676FB5"/>
    <w:rsid w:val="006772ED"/>
    <w:rsid w:val="006779BE"/>
    <w:rsid w:val="0068003E"/>
    <w:rsid w:val="0068017B"/>
    <w:rsid w:val="006801B7"/>
    <w:rsid w:val="0068057F"/>
    <w:rsid w:val="00681D44"/>
    <w:rsid w:val="0068234E"/>
    <w:rsid w:val="006832C5"/>
    <w:rsid w:val="0068363D"/>
    <w:rsid w:val="00684A6C"/>
    <w:rsid w:val="0068555C"/>
    <w:rsid w:val="006856F8"/>
    <w:rsid w:val="0068583A"/>
    <w:rsid w:val="0068599F"/>
    <w:rsid w:val="0068619A"/>
    <w:rsid w:val="00686556"/>
    <w:rsid w:val="006866B1"/>
    <w:rsid w:val="006875CA"/>
    <w:rsid w:val="00687D94"/>
    <w:rsid w:val="0069011C"/>
    <w:rsid w:val="0069012F"/>
    <w:rsid w:val="006910FE"/>
    <w:rsid w:val="00691352"/>
    <w:rsid w:val="00691574"/>
    <w:rsid w:val="0069170F"/>
    <w:rsid w:val="006925FA"/>
    <w:rsid w:val="006927D4"/>
    <w:rsid w:val="006928D6"/>
    <w:rsid w:val="00692BBD"/>
    <w:rsid w:val="00692D21"/>
    <w:rsid w:val="00693388"/>
    <w:rsid w:val="0069358F"/>
    <w:rsid w:val="00693EAF"/>
    <w:rsid w:val="006940AB"/>
    <w:rsid w:val="006942B5"/>
    <w:rsid w:val="00694371"/>
    <w:rsid w:val="00694BEF"/>
    <w:rsid w:val="00694D17"/>
    <w:rsid w:val="00694F71"/>
    <w:rsid w:val="00696132"/>
    <w:rsid w:val="0069675A"/>
    <w:rsid w:val="00696BCA"/>
    <w:rsid w:val="006970F1"/>
    <w:rsid w:val="006971E7"/>
    <w:rsid w:val="00697E7B"/>
    <w:rsid w:val="006A060F"/>
    <w:rsid w:val="006A080A"/>
    <w:rsid w:val="006A0AC2"/>
    <w:rsid w:val="006A0BB6"/>
    <w:rsid w:val="006A1DDE"/>
    <w:rsid w:val="006A208B"/>
    <w:rsid w:val="006A2CDC"/>
    <w:rsid w:val="006A2E8E"/>
    <w:rsid w:val="006A3086"/>
    <w:rsid w:val="006A35BB"/>
    <w:rsid w:val="006A3DCE"/>
    <w:rsid w:val="006A3E26"/>
    <w:rsid w:val="006A3E7D"/>
    <w:rsid w:val="006A50D8"/>
    <w:rsid w:val="006A55D1"/>
    <w:rsid w:val="006A64E5"/>
    <w:rsid w:val="006A6CD9"/>
    <w:rsid w:val="006A77F8"/>
    <w:rsid w:val="006A7A8B"/>
    <w:rsid w:val="006A7BDC"/>
    <w:rsid w:val="006A7EF2"/>
    <w:rsid w:val="006A7F48"/>
    <w:rsid w:val="006B06AD"/>
    <w:rsid w:val="006B0E6A"/>
    <w:rsid w:val="006B0E87"/>
    <w:rsid w:val="006B1296"/>
    <w:rsid w:val="006B1E62"/>
    <w:rsid w:val="006B1F61"/>
    <w:rsid w:val="006B2012"/>
    <w:rsid w:val="006B2BB7"/>
    <w:rsid w:val="006B306A"/>
    <w:rsid w:val="006B32C6"/>
    <w:rsid w:val="006B3563"/>
    <w:rsid w:val="006B4819"/>
    <w:rsid w:val="006B4D00"/>
    <w:rsid w:val="006B52B0"/>
    <w:rsid w:val="006B5709"/>
    <w:rsid w:val="006B57D1"/>
    <w:rsid w:val="006B5D6E"/>
    <w:rsid w:val="006B5EEA"/>
    <w:rsid w:val="006B6938"/>
    <w:rsid w:val="006B6B8A"/>
    <w:rsid w:val="006B6CE1"/>
    <w:rsid w:val="006B6E62"/>
    <w:rsid w:val="006B7712"/>
    <w:rsid w:val="006B7EDE"/>
    <w:rsid w:val="006C00CA"/>
    <w:rsid w:val="006C0474"/>
    <w:rsid w:val="006C0C37"/>
    <w:rsid w:val="006C0DB7"/>
    <w:rsid w:val="006C0F4E"/>
    <w:rsid w:val="006C213E"/>
    <w:rsid w:val="006C2D84"/>
    <w:rsid w:val="006C34F6"/>
    <w:rsid w:val="006C4174"/>
    <w:rsid w:val="006C47B1"/>
    <w:rsid w:val="006C49AF"/>
    <w:rsid w:val="006C53EE"/>
    <w:rsid w:val="006C56EF"/>
    <w:rsid w:val="006C5EA0"/>
    <w:rsid w:val="006C5F1B"/>
    <w:rsid w:val="006C64DE"/>
    <w:rsid w:val="006C685D"/>
    <w:rsid w:val="006C7350"/>
    <w:rsid w:val="006D06EA"/>
    <w:rsid w:val="006D09AC"/>
    <w:rsid w:val="006D1AB9"/>
    <w:rsid w:val="006D23D2"/>
    <w:rsid w:val="006D23E1"/>
    <w:rsid w:val="006D3205"/>
    <w:rsid w:val="006D3A1B"/>
    <w:rsid w:val="006D45B2"/>
    <w:rsid w:val="006D4E92"/>
    <w:rsid w:val="006D4EAE"/>
    <w:rsid w:val="006D5066"/>
    <w:rsid w:val="006D5FD8"/>
    <w:rsid w:val="006D60CD"/>
    <w:rsid w:val="006D7176"/>
    <w:rsid w:val="006E0411"/>
    <w:rsid w:val="006E098A"/>
    <w:rsid w:val="006E09AC"/>
    <w:rsid w:val="006E135F"/>
    <w:rsid w:val="006E14E6"/>
    <w:rsid w:val="006E1B87"/>
    <w:rsid w:val="006E1D8E"/>
    <w:rsid w:val="006E1FBC"/>
    <w:rsid w:val="006E25FD"/>
    <w:rsid w:val="006E2E58"/>
    <w:rsid w:val="006E2EB9"/>
    <w:rsid w:val="006E30F0"/>
    <w:rsid w:val="006E4468"/>
    <w:rsid w:val="006E4E90"/>
    <w:rsid w:val="006E4F4E"/>
    <w:rsid w:val="006E509A"/>
    <w:rsid w:val="006E51AE"/>
    <w:rsid w:val="006E55C0"/>
    <w:rsid w:val="006E5784"/>
    <w:rsid w:val="006E599E"/>
    <w:rsid w:val="006E5C1C"/>
    <w:rsid w:val="006E605E"/>
    <w:rsid w:val="006E60DA"/>
    <w:rsid w:val="006E64AD"/>
    <w:rsid w:val="006E72D3"/>
    <w:rsid w:val="006E738A"/>
    <w:rsid w:val="006F05E6"/>
    <w:rsid w:val="006F0DE9"/>
    <w:rsid w:val="006F0F7C"/>
    <w:rsid w:val="006F1137"/>
    <w:rsid w:val="006F121D"/>
    <w:rsid w:val="006F12FC"/>
    <w:rsid w:val="006F25AA"/>
    <w:rsid w:val="006F2CB3"/>
    <w:rsid w:val="006F39E0"/>
    <w:rsid w:val="006F3DCF"/>
    <w:rsid w:val="006F42EF"/>
    <w:rsid w:val="006F467C"/>
    <w:rsid w:val="006F4959"/>
    <w:rsid w:val="006F4C9F"/>
    <w:rsid w:val="006F4F7A"/>
    <w:rsid w:val="006F5496"/>
    <w:rsid w:val="006F58C8"/>
    <w:rsid w:val="006F59E5"/>
    <w:rsid w:val="006F5B07"/>
    <w:rsid w:val="006F5D6B"/>
    <w:rsid w:val="006F6758"/>
    <w:rsid w:val="006F6F4A"/>
    <w:rsid w:val="006F765F"/>
    <w:rsid w:val="006F7BF8"/>
    <w:rsid w:val="006F7C7B"/>
    <w:rsid w:val="007004A4"/>
    <w:rsid w:val="00700A7E"/>
    <w:rsid w:val="00700F39"/>
    <w:rsid w:val="00701406"/>
    <w:rsid w:val="00701E79"/>
    <w:rsid w:val="007025FC"/>
    <w:rsid w:val="00703281"/>
    <w:rsid w:val="00703B62"/>
    <w:rsid w:val="00703FE1"/>
    <w:rsid w:val="007048E3"/>
    <w:rsid w:val="00705266"/>
    <w:rsid w:val="00705E08"/>
    <w:rsid w:val="00706902"/>
    <w:rsid w:val="00706FC3"/>
    <w:rsid w:val="007070EC"/>
    <w:rsid w:val="007078BA"/>
    <w:rsid w:val="00707D03"/>
    <w:rsid w:val="00707FB6"/>
    <w:rsid w:val="00710795"/>
    <w:rsid w:val="00710B37"/>
    <w:rsid w:val="007111E8"/>
    <w:rsid w:val="007113B4"/>
    <w:rsid w:val="007114DF"/>
    <w:rsid w:val="00712845"/>
    <w:rsid w:val="007129C3"/>
    <w:rsid w:val="00713919"/>
    <w:rsid w:val="0071401A"/>
    <w:rsid w:val="0071453B"/>
    <w:rsid w:val="00714878"/>
    <w:rsid w:val="007153D3"/>
    <w:rsid w:val="0071550E"/>
    <w:rsid w:val="0071554D"/>
    <w:rsid w:val="00715590"/>
    <w:rsid w:val="00715B62"/>
    <w:rsid w:val="00715D5E"/>
    <w:rsid w:val="00716DC5"/>
    <w:rsid w:val="00717677"/>
    <w:rsid w:val="00717AED"/>
    <w:rsid w:val="00717D9F"/>
    <w:rsid w:val="00717F52"/>
    <w:rsid w:val="00720412"/>
    <w:rsid w:val="00720723"/>
    <w:rsid w:val="00720B5C"/>
    <w:rsid w:val="00721BAF"/>
    <w:rsid w:val="00722044"/>
    <w:rsid w:val="00722ABC"/>
    <w:rsid w:val="00722BEF"/>
    <w:rsid w:val="00723292"/>
    <w:rsid w:val="0072382E"/>
    <w:rsid w:val="00723833"/>
    <w:rsid w:val="00723B1A"/>
    <w:rsid w:val="00724148"/>
    <w:rsid w:val="007249A6"/>
    <w:rsid w:val="00724D3A"/>
    <w:rsid w:val="0072582A"/>
    <w:rsid w:val="007266EC"/>
    <w:rsid w:val="00726C55"/>
    <w:rsid w:val="00726F9E"/>
    <w:rsid w:val="00727EA6"/>
    <w:rsid w:val="0073038D"/>
    <w:rsid w:val="00730A95"/>
    <w:rsid w:val="00730DD6"/>
    <w:rsid w:val="007311FD"/>
    <w:rsid w:val="00731AC2"/>
    <w:rsid w:val="00732107"/>
    <w:rsid w:val="00732CB7"/>
    <w:rsid w:val="00732EC3"/>
    <w:rsid w:val="007330FD"/>
    <w:rsid w:val="0073327B"/>
    <w:rsid w:val="007336AF"/>
    <w:rsid w:val="00733B3F"/>
    <w:rsid w:val="007342CE"/>
    <w:rsid w:val="007342E0"/>
    <w:rsid w:val="007342F0"/>
    <w:rsid w:val="00734AE0"/>
    <w:rsid w:val="0073510C"/>
    <w:rsid w:val="0073566B"/>
    <w:rsid w:val="00735888"/>
    <w:rsid w:val="00735A92"/>
    <w:rsid w:val="00735C14"/>
    <w:rsid w:val="00736A06"/>
    <w:rsid w:val="00736D14"/>
    <w:rsid w:val="00736EE9"/>
    <w:rsid w:val="007371E3"/>
    <w:rsid w:val="00740659"/>
    <w:rsid w:val="007410D9"/>
    <w:rsid w:val="00742470"/>
    <w:rsid w:val="00742C4B"/>
    <w:rsid w:val="00743A1E"/>
    <w:rsid w:val="00744B0E"/>
    <w:rsid w:val="007454E4"/>
    <w:rsid w:val="00745936"/>
    <w:rsid w:val="00746F94"/>
    <w:rsid w:val="007472C7"/>
    <w:rsid w:val="0074740C"/>
    <w:rsid w:val="007474CE"/>
    <w:rsid w:val="0074751D"/>
    <w:rsid w:val="00747CC3"/>
    <w:rsid w:val="00747DB2"/>
    <w:rsid w:val="00750603"/>
    <w:rsid w:val="007512B5"/>
    <w:rsid w:val="0075182D"/>
    <w:rsid w:val="007519B2"/>
    <w:rsid w:val="00751D67"/>
    <w:rsid w:val="007523A9"/>
    <w:rsid w:val="0075240E"/>
    <w:rsid w:val="0075284A"/>
    <w:rsid w:val="0075295D"/>
    <w:rsid w:val="00752961"/>
    <w:rsid w:val="00752A8B"/>
    <w:rsid w:val="00753EC9"/>
    <w:rsid w:val="00754950"/>
    <w:rsid w:val="00755222"/>
    <w:rsid w:val="00755AA9"/>
    <w:rsid w:val="007563F9"/>
    <w:rsid w:val="00757221"/>
    <w:rsid w:val="007577D1"/>
    <w:rsid w:val="00757873"/>
    <w:rsid w:val="007603F0"/>
    <w:rsid w:val="007605AF"/>
    <w:rsid w:val="007605BE"/>
    <w:rsid w:val="00760844"/>
    <w:rsid w:val="007614D5"/>
    <w:rsid w:val="00761EBA"/>
    <w:rsid w:val="00761FFE"/>
    <w:rsid w:val="007624E3"/>
    <w:rsid w:val="00762741"/>
    <w:rsid w:val="007628B8"/>
    <w:rsid w:val="00762FE0"/>
    <w:rsid w:val="007630D1"/>
    <w:rsid w:val="007634C7"/>
    <w:rsid w:val="007644B0"/>
    <w:rsid w:val="00764DA1"/>
    <w:rsid w:val="00765719"/>
    <w:rsid w:val="00765BFF"/>
    <w:rsid w:val="00765CBC"/>
    <w:rsid w:val="00766840"/>
    <w:rsid w:val="00766B1C"/>
    <w:rsid w:val="007671B5"/>
    <w:rsid w:val="007702CA"/>
    <w:rsid w:val="00770607"/>
    <w:rsid w:val="00770A42"/>
    <w:rsid w:val="00770B2E"/>
    <w:rsid w:val="00770BDA"/>
    <w:rsid w:val="00771B15"/>
    <w:rsid w:val="00771D5B"/>
    <w:rsid w:val="00772EFA"/>
    <w:rsid w:val="00773802"/>
    <w:rsid w:val="007740C4"/>
    <w:rsid w:val="0077477B"/>
    <w:rsid w:val="00774798"/>
    <w:rsid w:val="00774D72"/>
    <w:rsid w:val="00775047"/>
    <w:rsid w:val="007750A5"/>
    <w:rsid w:val="0077564C"/>
    <w:rsid w:val="00775CBD"/>
    <w:rsid w:val="00775F9B"/>
    <w:rsid w:val="00777315"/>
    <w:rsid w:val="007779D5"/>
    <w:rsid w:val="007801B1"/>
    <w:rsid w:val="00781553"/>
    <w:rsid w:val="00781A19"/>
    <w:rsid w:val="00781BD3"/>
    <w:rsid w:val="00781EBD"/>
    <w:rsid w:val="007821B6"/>
    <w:rsid w:val="00782354"/>
    <w:rsid w:val="00782707"/>
    <w:rsid w:val="00782D05"/>
    <w:rsid w:val="00782E27"/>
    <w:rsid w:val="007831E1"/>
    <w:rsid w:val="0078366B"/>
    <w:rsid w:val="00784356"/>
    <w:rsid w:val="0078499E"/>
    <w:rsid w:val="00784AAD"/>
    <w:rsid w:val="00784FE1"/>
    <w:rsid w:val="00785118"/>
    <w:rsid w:val="00785694"/>
    <w:rsid w:val="007858F4"/>
    <w:rsid w:val="00785E9D"/>
    <w:rsid w:val="00785EE4"/>
    <w:rsid w:val="007864EC"/>
    <w:rsid w:val="00786E5B"/>
    <w:rsid w:val="007870BE"/>
    <w:rsid w:val="007870DA"/>
    <w:rsid w:val="0078726F"/>
    <w:rsid w:val="007874F6"/>
    <w:rsid w:val="00787B60"/>
    <w:rsid w:val="00787D83"/>
    <w:rsid w:val="00787E86"/>
    <w:rsid w:val="00790553"/>
    <w:rsid w:val="00790590"/>
    <w:rsid w:val="00790889"/>
    <w:rsid w:val="007918E8"/>
    <w:rsid w:val="007924CE"/>
    <w:rsid w:val="007925B3"/>
    <w:rsid w:val="0079280C"/>
    <w:rsid w:val="00792A66"/>
    <w:rsid w:val="00793912"/>
    <w:rsid w:val="0079397F"/>
    <w:rsid w:val="00793F9D"/>
    <w:rsid w:val="0079400C"/>
    <w:rsid w:val="007944F4"/>
    <w:rsid w:val="0079471D"/>
    <w:rsid w:val="007948EC"/>
    <w:rsid w:val="007949B6"/>
    <w:rsid w:val="00794C21"/>
    <w:rsid w:val="00794D84"/>
    <w:rsid w:val="00796681"/>
    <w:rsid w:val="00796D59"/>
    <w:rsid w:val="007A0199"/>
    <w:rsid w:val="007A0513"/>
    <w:rsid w:val="007A0872"/>
    <w:rsid w:val="007A1249"/>
    <w:rsid w:val="007A2492"/>
    <w:rsid w:val="007A28FF"/>
    <w:rsid w:val="007A29E6"/>
    <w:rsid w:val="007A314F"/>
    <w:rsid w:val="007A37D3"/>
    <w:rsid w:val="007A3D8C"/>
    <w:rsid w:val="007A3E4D"/>
    <w:rsid w:val="007A40B9"/>
    <w:rsid w:val="007A4DC2"/>
    <w:rsid w:val="007A5472"/>
    <w:rsid w:val="007A54D4"/>
    <w:rsid w:val="007A5573"/>
    <w:rsid w:val="007A5C9D"/>
    <w:rsid w:val="007A5E8C"/>
    <w:rsid w:val="007A620D"/>
    <w:rsid w:val="007A6BB2"/>
    <w:rsid w:val="007A6F36"/>
    <w:rsid w:val="007A7262"/>
    <w:rsid w:val="007A7A93"/>
    <w:rsid w:val="007B097B"/>
    <w:rsid w:val="007B0A88"/>
    <w:rsid w:val="007B0C39"/>
    <w:rsid w:val="007B0F13"/>
    <w:rsid w:val="007B0FE2"/>
    <w:rsid w:val="007B1134"/>
    <w:rsid w:val="007B1CE5"/>
    <w:rsid w:val="007B2AFF"/>
    <w:rsid w:val="007B3676"/>
    <w:rsid w:val="007B3B79"/>
    <w:rsid w:val="007B4818"/>
    <w:rsid w:val="007B4837"/>
    <w:rsid w:val="007B48E3"/>
    <w:rsid w:val="007B4D71"/>
    <w:rsid w:val="007B4E18"/>
    <w:rsid w:val="007B5799"/>
    <w:rsid w:val="007B63A1"/>
    <w:rsid w:val="007B66FB"/>
    <w:rsid w:val="007B70AF"/>
    <w:rsid w:val="007B7155"/>
    <w:rsid w:val="007B715B"/>
    <w:rsid w:val="007B71C0"/>
    <w:rsid w:val="007B762F"/>
    <w:rsid w:val="007B76CF"/>
    <w:rsid w:val="007B7712"/>
    <w:rsid w:val="007B7AED"/>
    <w:rsid w:val="007B7D3F"/>
    <w:rsid w:val="007B7FF4"/>
    <w:rsid w:val="007C05CD"/>
    <w:rsid w:val="007C065C"/>
    <w:rsid w:val="007C0B3D"/>
    <w:rsid w:val="007C16D3"/>
    <w:rsid w:val="007C1B9F"/>
    <w:rsid w:val="007C2488"/>
    <w:rsid w:val="007C24C2"/>
    <w:rsid w:val="007C2582"/>
    <w:rsid w:val="007C28DF"/>
    <w:rsid w:val="007C2ABC"/>
    <w:rsid w:val="007C2C29"/>
    <w:rsid w:val="007C3943"/>
    <w:rsid w:val="007C3B7F"/>
    <w:rsid w:val="007C461B"/>
    <w:rsid w:val="007C53B2"/>
    <w:rsid w:val="007C5474"/>
    <w:rsid w:val="007C58AE"/>
    <w:rsid w:val="007C63AD"/>
    <w:rsid w:val="007C69E9"/>
    <w:rsid w:val="007C6D06"/>
    <w:rsid w:val="007C6E42"/>
    <w:rsid w:val="007C77DD"/>
    <w:rsid w:val="007C7D86"/>
    <w:rsid w:val="007C7E88"/>
    <w:rsid w:val="007C7ED4"/>
    <w:rsid w:val="007D0117"/>
    <w:rsid w:val="007D07BC"/>
    <w:rsid w:val="007D07FE"/>
    <w:rsid w:val="007D0C16"/>
    <w:rsid w:val="007D0CCB"/>
    <w:rsid w:val="007D0E44"/>
    <w:rsid w:val="007D13A8"/>
    <w:rsid w:val="007D19BD"/>
    <w:rsid w:val="007D1A10"/>
    <w:rsid w:val="007D20BE"/>
    <w:rsid w:val="007D246C"/>
    <w:rsid w:val="007D24E1"/>
    <w:rsid w:val="007D33CA"/>
    <w:rsid w:val="007D383F"/>
    <w:rsid w:val="007D398C"/>
    <w:rsid w:val="007D3C3A"/>
    <w:rsid w:val="007D4A68"/>
    <w:rsid w:val="007D50D7"/>
    <w:rsid w:val="007D544A"/>
    <w:rsid w:val="007D5907"/>
    <w:rsid w:val="007D5C78"/>
    <w:rsid w:val="007D67A0"/>
    <w:rsid w:val="007D799C"/>
    <w:rsid w:val="007D7A1C"/>
    <w:rsid w:val="007E0179"/>
    <w:rsid w:val="007E0234"/>
    <w:rsid w:val="007E02F2"/>
    <w:rsid w:val="007E030B"/>
    <w:rsid w:val="007E033D"/>
    <w:rsid w:val="007E0610"/>
    <w:rsid w:val="007E0FEF"/>
    <w:rsid w:val="007E128A"/>
    <w:rsid w:val="007E1912"/>
    <w:rsid w:val="007E1917"/>
    <w:rsid w:val="007E1F67"/>
    <w:rsid w:val="007E27DA"/>
    <w:rsid w:val="007E518B"/>
    <w:rsid w:val="007E57BC"/>
    <w:rsid w:val="007E59D2"/>
    <w:rsid w:val="007E5A4D"/>
    <w:rsid w:val="007E5F89"/>
    <w:rsid w:val="007E60CA"/>
    <w:rsid w:val="007E6A00"/>
    <w:rsid w:val="007E6B56"/>
    <w:rsid w:val="007E70DD"/>
    <w:rsid w:val="007E79F1"/>
    <w:rsid w:val="007E7B37"/>
    <w:rsid w:val="007F0698"/>
    <w:rsid w:val="007F0C41"/>
    <w:rsid w:val="007F1FF9"/>
    <w:rsid w:val="007F26FE"/>
    <w:rsid w:val="007F2DB6"/>
    <w:rsid w:val="007F30DC"/>
    <w:rsid w:val="007F3570"/>
    <w:rsid w:val="007F3771"/>
    <w:rsid w:val="007F38DB"/>
    <w:rsid w:val="007F3938"/>
    <w:rsid w:val="007F3E8A"/>
    <w:rsid w:val="007F3F80"/>
    <w:rsid w:val="007F3FD7"/>
    <w:rsid w:val="007F4365"/>
    <w:rsid w:val="007F43DE"/>
    <w:rsid w:val="007F5243"/>
    <w:rsid w:val="007F571D"/>
    <w:rsid w:val="007F5D9A"/>
    <w:rsid w:val="007F5E95"/>
    <w:rsid w:val="007F6B49"/>
    <w:rsid w:val="007F79C7"/>
    <w:rsid w:val="00800B27"/>
    <w:rsid w:val="008011EB"/>
    <w:rsid w:val="00801497"/>
    <w:rsid w:val="008015FD"/>
    <w:rsid w:val="00801720"/>
    <w:rsid w:val="00801C04"/>
    <w:rsid w:val="00802147"/>
    <w:rsid w:val="00802431"/>
    <w:rsid w:val="008029D9"/>
    <w:rsid w:val="00802A3E"/>
    <w:rsid w:val="00802CA4"/>
    <w:rsid w:val="0080332E"/>
    <w:rsid w:val="00804151"/>
    <w:rsid w:val="00804324"/>
    <w:rsid w:val="00805075"/>
    <w:rsid w:val="0080574B"/>
    <w:rsid w:val="00805A18"/>
    <w:rsid w:val="00805BA8"/>
    <w:rsid w:val="00806167"/>
    <w:rsid w:val="0080720B"/>
    <w:rsid w:val="00807456"/>
    <w:rsid w:val="00810444"/>
    <w:rsid w:val="008110BC"/>
    <w:rsid w:val="0081110C"/>
    <w:rsid w:val="00811295"/>
    <w:rsid w:val="008112CD"/>
    <w:rsid w:val="008116D3"/>
    <w:rsid w:val="00811B78"/>
    <w:rsid w:val="00812016"/>
    <w:rsid w:val="00812312"/>
    <w:rsid w:val="0081247E"/>
    <w:rsid w:val="008127A2"/>
    <w:rsid w:val="00812C7B"/>
    <w:rsid w:val="00813026"/>
    <w:rsid w:val="00813853"/>
    <w:rsid w:val="00813902"/>
    <w:rsid w:val="00813BF5"/>
    <w:rsid w:val="008152C7"/>
    <w:rsid w:val="008156A8"/>
    <w:rsid w:val="00815CD2"/>
    <w:rsid w:val="0081628F"/>
    <w:rsid w:val="008166AA"/>
    <w:rsid w:val="00816D3A"/>
    <w:rsid w:val="00816F68"/>
    <w:rsid w:val="00817044"/>
    <w:rsid w:val="00817C00"/>
    <w:rsid w:val="008202C4"/>
    <w:rsid w:val="00820871"/>
    <w:rsid w:val="008215B9"/>
    <w:rsid w:val="00823B2C"/>
    <w:rsid w:val="008249D9"/>
    <w:rsid w:val="00824E3F"/>
    <w:rsid w:val="00825142"/>
    <w:rsid w:val="00825866"/>
    <w:rsid w:val="00825A4A"/>
    <w:rsid w:val="008263FA"/>
    <w:rsid w:val="008266B4"/>
    <w:rsid w:val="00827055"/>
    <w:rsid w:val="0082755F"/>
    <w:rsid w:val="00827921"/>
    <w:rsid w:val="00827EBA"/>
    <w:rsid w:val="00827FF0"/>
    <w:rsid w:val="008305D6"/>
    <w:rsid w:val="0083104F"/>
    <w:rsid w:val="008314AB"/>
    <w:rsid w:val="008317BF"/>
    <w:rsid w:val="00831AB1"/>
    <w:rsid w:val="00831BF2"/>
    <w:rsid w:val="008320B5"/>
    <w:rsid w:val="00832E53"/>
    <w:rsid w:val="00832EDC"/>
    <w:rsid w:val="008331DF"/>
    <w:rsid w:val="008346AC"/>
    <w:rsid w:val="00834AA1"/>
    <w:rsid w:val="00834ADF"/>
    <w:rsid w:val="00834BD7"/>
    <w:rsid w:val="008351AC"/>
    <w:rsid w:val="008352D3"/>
    <w:rsid w:val="00836840"/>
    <w:rsid w:val="008369D7"/>
    <w:rsid w:val="008373E5"/>
    <w:rsid w:val="008378D2"/>
    <w:rsid w:val="00837DC7"/>
    <w:rsid w:val="008400BC"/>
    <w:rsid w:val="008404CD"/>
    <w:rsid w:val="00840596"/>
    <w:rsid w:val="00840CE7"/>
    <w:rsid w:val="00841B52"/>
    <w:rsid w:val="008428B4"/>
    <w:rsid w:val="00843707"/>
    <w:rsid w:val="00843FAB"/>
    <w:rsid w:val="00844285"/>
    <w:rsid w:val="008445A1"/>
    <w:rsid w:val="008446B7"/>
    <w:rsid w:val="008449A2"/>
    <w:rsid w:val="00845288"/>
    <w:rsid w:val="00845418"/>
    <w:rsid w:val="00845626"/>
    <w:rsid w:val="00845853"/>
    <w:rsid w:val="00845FD5"/>
    <w:rsid w:val="008462FB"/>
    <w:rsid w:val="00846BB2"/>
    <w:rsid w:val="00846E2E"/>
    <w:rsid w:val="00847106"/>
    <w:rsid w:val="008478D4"/>
    <w:rsid w:val="00847E2D"/>
    <w:rsid w:val="008505D0"/>
    <w:rsid w:val="0085126F"/>
    <w:rsid w:val="008512EA"/>
    <w:rsid w:val="00852956"/>
    <w:rsid w:val="00853122"/>
    <w:rsid w:val="0085449B"/>
    <w:rsid w:val="00854BDE"/>
    <w:rsid w:val="00855223"/>
    <w:rsid w:val="00855BA2"/>
    <w:rsid w:val="00855C86"/>
    <w:rsid w:val="0085624F"/>
    <w:rsid w:val="008564E3"/>
    <w:rsid w:val="008566AE"/>
    <w:rsid w:val="00857A06"/>
    <w:rsid w:val="00857B9E"/>
    <w:rsid w:val="00857BC7"/>
    <w:rsid w:val="008604F2"/>
    <w:rsid w:val="00860E5D"/>
    <w:rsid w:val="008618EE"/>
    <w:rsid w:val="00862379"/>
    <w:rsid w:val="0086291D"/>
    <w:rsid w:val="00862F74"/>
    <w:rsid w:val="00864671"/>
    <w:rsid w:val="008648AA"/>
    <w:rsid w:val="008648FE"/>
    <w:rsid w:val="00864D81"/>
    <w:rsid w:val="00865122"/>
    <w:rsid w:val="00865837"/>
    <w:rsid w:val="00865DBA"/>
    <w:rsid w:val="00867282"/>
    <w:rsid w:val="008674EC"/>
    <w:rsid w:val="0087026C"/>
    <w:rsid w:val="0087066A"/>
    <w:rsid w:val="008706AE"/>
    <w:rsid w:val="00870C4E"/>
    <w:rsid w:val="00870ECA"/>
    <w:rsid w:val="0087182B"/>
    <w:rsid w:val="00871848"/>
    <w:rsid w:val="00871AE8"/>
    <w:rsid w:val="00872490"/>
    <w:rsid w:val="008724E3"/>
    <w:rsid w:val="00872942"/>
    <w:rsid w:val="00872E69"/>
    <w:rsid w:val="00872F08"/>
    <w:rsid w:val="008730CB"/>
    <w:rsid w:val="00873432"/>
    <w:rsid w:val="008750B2"/>
    <w:rsid w:val="008751F8"/>
    <w:rsid w:val="00875515"/>
    <w:rsid w:val="0087559A"/>
    <w:rsid w:val="00875644"/>
    <w:rsid w:val="00875B4F"/>
    <w:rsid w:val="00876052"/>
    <w:rsid w:val="00876219"/>
    <w:rsid w:val="00876272"/>
    <w:rsid w:val="00876F88"/>
    <w:rsid w:val="00877793"/>
    <w:rsid w:val="00877E11"/>
    <w:rsid w:val="00877F97"/>
    <w:rsid w:val="008806AD"/>
    <w:rsid w:val="00880F2D"/>
    <w:rsid w:val="0088169C"/>
    <w:rsid w:val="00881F28"/>
    <w:rsid w:val="00882622"/>
    <w:rsid w:val="00882FB5"/>
    <w:rsid w:val="00883577"/>
    <w:rsid w:val="00883772"/>
    <w:rsid w:val="008837DE"/>
    <w:rsid w:val="00883854"/>
    <w:rsid w:val="008838A7"/>
    <w:rsid w:val="00884469"/>
    <w:rsid w:val="008845F0"/>
    <w:rsid w:val="008847A8"/>
    <w:rsid w:val="00884A55"/>
    <w:rsid w:val="00884FDA"/>
    <w:rsid w:val="00884FE2"/>
    <w:rsid w:val="0088533E"/>
    <w:rsid w:val="0088563C"/>
    <w:rsid w:val="008856DB"/>
    <w:rsid w:val="0088621E"/>
    <w:rsid w:val="00886294"/>
    <w:rsid w:val="008870F9"/>
    <w:rsid w:val="00887371"/>
    <w:rsid w:val="00887573"/>
    <w:rsid w:val="00887650"/>
    <w:rsid w:val="00887824"/>
    <w:rsid w:val="008903EB"/>
    <w:rsid w:val="0089110E"/>
    <w:rsid w:val="00891902"/>
    <w:rsid w:val="00891EDA"/>
    <w:rsid w:val="00891F01"/>
    <w:rsid w:val="00892065"/>
    <w:rsid w:val="00893205"/>
    <w:rsid w:val="00893E0B"/>
    <w:rsid w:val="00894504"/>
    <w:rsid w:val="00894B54"/>
    <w:rsid w:val="00894BE7"/>
    <w:rsid w:val="00894D3F"/>
    <w:rsid w:val="00894F2C"/>
    <w:rsid w:val="00894F74"/>
    <w:rsid w:val="008959A4"/>
    <w:rsid w:val="00896992"/>
    <w:rsid w:val="00896E9C"/>
    <w:rsid w:val="00897107"/>
    <w:rsid w:val="008974EB"/>
    <w:rsid w:val="00897587"/>
    <w:rsid w:val="0089759E"/>
    <w:rsid w:val="00897DE2"/>
    <w:rsid w:val="00897DFE"/>
    <w:rsid w:val="008A0C54"/>
    <w:rsid w:val="008A0E26"/>
    <w:rsid w:val="008A113B"/>
    <w:rsid w:val="008A123E"/>
    <w:rsid w:val="008A19BD"/>
    <w:rsid w:val="008A19E7"/>
    <w:rsid w:val="008A1FEE"/>
    <w:rsid w:val="008A2D32"/>
    <w:rsid w:val="008A3976"/>
    <w:rsid w:val="008A560C"/>
    <w:rsid w:val="008A5685"/>
    <w:rsid w:val="008A6195"/>
    <w:rsid w:val="008A6C80"/>
    <w:rsid w:val="008A798A"/>
    <w:rsid w:val="008A7B96"/>
    <w:rsid w:val="008B0BA6"/>
    <w:rsid w:val="008B0C1F"/>
    <w:rsid w:val="008B0CB7"/>
    <w:rsid w:val="008B15E4"/>
    <w:rsid w:val="008B18FD"/>
    <w:rsid w:val="008B224F"/>
    <w:rsid w:val="008B2CCA"/>
    <w:rsid w:val="008B3263"/>
    <w:rsid w:val="008B3C3E"/>
    <w:rsid w:val="008B3DCE"/>
    <w:rsid w:val="008B4722"/>
    <w:rsid w:val="008B4C0C"/>
    <w:rsid w:val="008B55CA"/>
    <w:rsid w:val="008B594F"/>
    <w:rsid w:val="008B5C96"/>
    <w:rsid w:val="008B5D84"/>
    <w:rsid w:val="008B5E06"/>
    <w:rsid w:val="008B6548"/>
    <w:rsid w:val="008B68C2"/>
    <w:rsid w:val="008B6A86"/>
    <w:rsid w:val="008B6A92"/>
    <w:rsid w:val="008B6E9A"/>
    <w:rsid w:val="008C00D2"/>
    <w:rsid w:val="008C0331"/>
    <w:rsid w:val="008C04AA"/>
    <w:rsid w:val="008C070B"/>
    <w:rsid w:val="008C0830"/>
    <w:rsid w:val="008C083F"/>
    <w:rsid w:val="008C0F86"/>
    <w:rsid w:val="008C28C1"/>
    <w:rsid w:val="008C2C92"/>
    <w:rsid w:val="008C31CD"/>
    <w:rsid w:val="008C3B21"/>
    <w:rsid w:val="008C3B5D"/>
    <w:rsid w:val="008C3CF7"/>
    <w:rsid w:val="008C4049"/>
    <w:rsid w:val="008C555D"/>
    <w:rsid w:val="008C65C5"/>
    <w:rsid w:val="008C6D99"/>
    <w:rsid w:val="008C6F67"/>
    <w:rsid w:val="008C7581"/>
    <w:rsid w:val="008C769B"/>
    <w:rsid w:val="008C7BB4"/>
    <w:rsid w:val="008D0496"/>
    <w:rsid w:val="008D0A94"/>
    <w:rsid w:val="008D172A"/>
    <w:rsid w:val="008D1AD3"/>
    <w:rsid w:val="008D1F2C"/>
    <w:rsid w:val="008D2640"/>
    <w:rsid w:val="008D3010"/>
    <w:rsid w:val="008D3528"/>
    <w:rsid w:val="008D424E"/>
    <w:rsid w:val="008D4FCB"/>
    <w:rsid w:val="008D502D"/>
    <w:rsid w:val="008D55DD"/>
    <w:rsid w:val="008D63D4"/>
    <w:rsid w:val="008D6AF6"/>
    <w:rsid w:val="008D70DF"/>
    <w:rsid w:val="008D7975"/>
    <w:rsid w:val="008D7A71"/>
    <w:rsid w:val="008E056C"/>
    <w:rsid w:val="008E06F7"/>
    <w:rsid w:val="008E0F1A"/>
    <w:rsid w:val="008E0F6E"/>
    <w:rsid w:val="008E13CF"/>
    <w:rsid w:val="008E17C2"/>
    <w:rsid w:val="008E1A1E"/>
    <w:rsid w:val="008E232C"/>
    <w:rsid w:val="008E2A3A"/>
    <w:rsid w:val="008E2D3B"/>
    <w:rsid w:val="008E36DA"/>
    <w:rsid w:val="008E415D"/>
    <w:rsid w:val="008E41F7"/>
    <w:rsid w:val="008E4247"/>
    <w:rsid w:val="008E46D0"/>
    <w:rsid w:val="008E49AD"/>
    <w:rsid w:val="008E5594"/>
    <w:rsid w:val="008E5DE8"/>
    <w:rsid w:val="008E60F7"/>
    <w:rsid w:val="008E64A7"/>
    <w:rsid w:val="008E6729"/>
    <w:rsid w:val="008E68A6"/>
    <w:rsid w:val="008E6A95"/>
    <w:rsid w:val="008E6CCC"/>
    <w:rsid w:val="008E706A"/>
    <w:rsid w:val="008E74FA"/>
    <w:rsid w:val="008E7658"/>
    <w:rsid w:val="008E7E7C"/>
    <w:rsid w:val="008F1C41"/>
    <w:rsid w:val="008F2CC1"/>
    <w:rsid w:val="008F3A60"/>
    <w:rsid w:val="008F4352"/>
    <w:rsid w:val="008F4360"/>
    <w:rsid w:val="008F475C"/>
    <w:rsid w:val="008F49A0"/>
    <w:rsid w:val="008F53E9"/>
    <w:rsid w:val="008F5721"/>
    <w:rsid w:val="008F5788"/>
    <w:rsid w:val="008F5D67"/>
    <w:rsid w:val="008F5F46"/>
    <w:rsid w:val="008F6D5E"/>
    <w:rsid w:val="008F744E"/>
    <w:rsid w:val="008F7836"/>
    <w:rsid w:val="008F7F09"/>
    <w:rsid w:val="0090067F"/>
    <w:rsid w:val="0090069A"/>
    <w:rsid w:val="00900D81"/>
    <w:rsid w:val="00900E28"/>
    <w:rsid w:val="009016DB"/>
    <w:rsid w:val="00902844"/>
    <w:rsid w:val="0090304B"/>
    <w:rsid w:val="00903221"/>
    <w:rsid w:val="00903519"/>
    <w:rsid w:val="0090491B"/>
    <w:rsid w:val="00904B7D"/>
    <w:rsid w:val="009055DD"/>
    <w:rsid w:val="00906B78"/>
    <w:rsid w:val="00907238"/>
    <w:rsid w:val="00907370"/>
    <w:rsid w:val="009076B0"/>
    <w:rsid w:val="00907A6A"/>
    <w:rsid w:val="00907E05"/>
    <w:rsid w:val="009112F9"/>
    <w:rsid w:val="00911337"/>
    <w:rsid w:val="00911C56"/>
    <w:rsid w:val="00912146"/>
    <w:rsid w:val="00912190"/>
    <w:rsid w:val="009130E6"/>
    <w:rsid w:val="009131CF"/>
    <w:rsid w:val="0091372C"/>
    <w:rsid w:val="00913EF7"/>
    <w:rsid w:val="00913FBE"/>
    <w:rsid w:val="00914173"/>
    <w:rsid w:val="0091451F"/>
    <w:rsid w:val="009149B1"/>
    <w:rsid w:val="00914F4D"/>
    <w:rsid w:val="00915055"/>
    <w:rsid w:val="009156CA"/>
    <w:rsid w:val="00915F5B"/>
    <w:rsid w:val="00916C24"/>
    <w:rsid w:val="009173E0"/>
    <w:rsid w:val="009176FB"/>
    <w:rsid w:val="00917D3C"/>
    <w:rsid w:val="00917D95"/>
    <w:rsid w:val="009206BF"/>
    <w:rsid w:val="00920D68"/>
    <w:rsid w:val="00921089"/>
    <w:rsid w:val="00921E28"/>
    <w:rsid w:val="00922604"/>
    <w:rsid w:val="009226CC"/>
    <w:rsid w:val="009229A5"/>
    <w:rsid w:val="0092309C"/>
    <w:rsid w:val="0092323A"/>
    <w:rsid w:val="00923E03"/>
    <w:rsid w:val="0092444B"/>
    <w:rsid w:val="00924664"/>
    <w:rsid w:val="00924F80"/>
    <w:rsid w:val="0092521E"/>
    <w:rsid w:val="00925775"/>
    <w:rsid w:val="009262EA"/>
    <w:rsid w:val="009271AB"/>
    <w:rsid w:val="00927642"/>
    <w:rsid w:val="00927DD7"/>
    <w:rsid w:val="00930073"/>
    <w:rsid w:val="009309A1"/>
    <w:rsid w:val="00930B30"/>
    <w:rsid w:val="00930CA5"/>
    <w:rsid w:val="00931A01"/>
    <w:rsid w:val="009327A8"/>
    <w:rsid w:val="0093340E"/>
    <w:rsid w:val="009337CD"/>
    <w:rsid w:val="00933D82"/>
    <w:rsid w:val="009340B2"/>
    <w:rsid w:val="00934350"/>
    <w:rsid w:val="00935052"/>
    <w:rsid w:val="00935A7E"/>
    <w:rsid w:val="00935C85"/>
    <w:rsid w:val="00936058"/>
    <w:rsid w:val="00936095"/>
    <w:rsid w:val="0093678C"/>
    <w:rsid w:val="00936A6A"/>
    <w:rsid w:val="00936B33"/>
    <w:rsid w:val="00937030"/>
    <w:rsid w:val="00937AF8"/>
    <w:rsid w:val="00937FF5"/>
    <w:rsid w:val="0094159C"/>
    <w:rsid w:val="0094186A"/>
    <w:rsid w:val="00942196"/>
    <w:rsid w:val="00942F0C"/>
    <w:rsid w:val="00943266"/>
    <w:rsid w:val="0094389F"/>
    <w:rsid w:val="00943A4C"/>
    <w:rsid w:val="00943C4E"/>
    <w:rsid w:val="009440B4"/>
    <w:rsid w:val="00944122"/>
    <w:rsid w:val="009441F3"/>
    <w:rsid w:val="0094429E"/>
    <w:rsid w:val="009448F3"/>
    <w:rsid w:val="00944F26"/>
    <w:rsid w:val="009450C5"/>
    <w:rsid w:val="0094589C"/>
    <w:rsid w:val="00945918"/>
    <w:rsid w:val="00945FAF"/>
    <w:rsid w:val="00946B92"/>
    <w:rsid w:val="009478F5"/>
    <w:rsid w:val="00947A99"/>
    <w:rsid w:val="009500E7"/>
    <w:rsid w:val="00950246"/>
    <w:rsid w:val="00950AB5"/>
    <w:rsid w:val="00950EE1"/>
    <w:rsid w:val="0095130E"/>
    <w:rsid w:val="0095132E"/>
    <w:rsid w:val="00951677"/>
    <w:rsid w:val="009523E5"/>
    <w:rsid w:val="0095346E"/>
    <w:rsid w:val="009544CD"/>
    <w:rsid w:val="00954CE6"/>
    <w:rsid w:val="00955AD8"/>
    <w:rsid w:val="00955B00"/>
    <w:rsid w:val="00955C64"/>
    <w:rsid w:val="00955E98"/>
    <w:rsid w:val="0095616C"/>
    <w:rsid w:val="00956389"/>
    <w:rsid w:val="0095659B"/>
    <w:rsid w:val="009565C3"/>
    <w:rsid w:val="009568B4"/>
    <w:rsid w:val="0095706C"/>
    <w:rsid w:val="009572C8"/>
    <w:rsid w:val="00957898"/>
    <w:rsid w:val="009578FC"/>
    <w:rsid w:val="00957D63"/>
    <w:rsid w:val="00960B03"/>
    <w:rsid w:val="00961781"/>
    <w:rsid w:val="00961A79"/>
    <w:rsid w:val="00961E49"/>
    <w:rsid w:val="00963790"/>
    <w:rsid w:val="00963ADF"/>
    <w:rsid w:val="00964A82"/>
    <w:rsid w:val="00965407"/>
    <w:rsid w:val="00965FC8"/>
    <w:rsid w:val="00966105"/>
    <w:rsid w:val="009662CD"/>
    <w:rsid w:val="009673AE"/>
    <w:rsid w:val="00967927"/>
    <w:rsid w:val="00970072"/>
    <w:rsid w:val="009700CC"/>
    <w:rsid w:val="009705E6"/>
    <w:rsid w:val="0097096D"/>
    <w:rsid w:val="00970A1A"/>
    <w:rsid w:val="00970FF3"/>
    <w:rsid w:val="0097146E"/>
    <w:rsid w:val="00971B87"/>
    <w:rsid w:val="00971D2A"/>
    <w:rsid w:val="00971EFE"/>
    <w:rsid w:val="0097253E"/>
    <w:rsid w:val="0097255F"/>
    <w:rsid w:val="00972D2B"/>
    <w:rsid w:val="00973719"/>
    <w:rsid w:val="00974349"/>
    <w:rsid w:val="00974BD9"/>
    <w:rsid w:val="00974CC0"/>
    <w:rsid w:val="009754CB"/>
    <w:rsid w:val="0097606B"/>
    <w:rsid w:val="00976243"/>
    <w:rsid w:val="009767DC"/>
    <w:rsid w:val="00976DB9"/>
    <w:rsid w:val="00977BEA"/>
    <w:rsid w:val="0098001D"/>
    <w:rsid w:val="00980ED3"/>
    <w:rsid w:val="009810E2"/>
    <w:rsid w:val="00981A3E"/>
    <w:rsid w:val="00983006"/>
    <w:rsid w:val="0098323A"/>
    <w:rsid w:val="00983573"/>
    <w:rsid w:val="0098357A"/>
    <w:rsid w:val="00984408"/>
    <w:rsid w:val="009844AE"/>
    <w:rsid w:val="009847B2"/>
    <w:rsid w:val="009848AA"/>
    <w:rsid w:val="00984ECC"/>
    <w:rsid w:val="00985AB1"/>
    <w:rsid w:val="00986BFF"/>
    <w:rsid w:val="0098735B"/>
    <w:rsid w:val="00987FEF"/>
    <w:rsid w:val="00990279"/>
    <w:rsid w:val="009904BA"/>
    <w:rsid w:val="00990DCE"/>
    <w:rsid w:val="0099100A"/>
    <w:rsid w:val="00991319"/>
    <w:rsid w:val="009914F6"/>
    <w:rsid w:val="00991AEC"/>
    <w:rsid w:val="00991B22"/>
    <w:rsid w:val="0099214D"/>
    <w:rsid w:val="0099284C"/>
    <w:rsid w:val="0099333E"/>
    <w:rsid w:val="00993479"/>
    <w:rsid w:val="00993664"/>
    <w:rsid w:val="009946A3"/>
    <w:rsid w:val="00994DAD"/>
    <w:rsid w:val="00996057"/>
    <w:rsid w:val="0099631A"/>
    <w:rsid w:val="00996911"/>
    <w:rsid w:val="00996FC8"/>
    <w:rsid w:val="0099733D"/>
    <w:rsid w:val="00997914"/>
    <w:rsid w:val="009A0A62"/>
    <w:rsid w:val="009A12BF"/>
    <w:rsid w:val="009A1685"/>
    <w:rsid w:val="009A222C"/>
    <w:rsid w:val="009A272C"/>
    <w:rsid w:val="009A2E8F"/>
    <w:rsid w:val="009A389C"/>
    <w:rsid w:val="009A44EA"/>
    <w:rsid w:val="009A4D5C"/>
    <w:rsid w:val="009A5087"/>
    <w:rsid w:val="009A63F0"/>
    <w:rsid w:val="009A667E"/>
    <w:rsid w:val="009A6889"/>
    <w:rsid w:val="009A6BB6"/>
    <w:rsid w:val="009B00B2"/>
    <w:rsid w:val="009B031B"/>
    <w:rsid w:val="009B1524"/>
    <w:rsid w:val="009B171F"/>
    <w:rsid w:val="009B1D6C"/>
    <w:rsid w:val="009B20D2"/>
    <w:rsid w:val="009B20D3"/>
    <w:rsid w:val="009B249F"/>
    <w:rsid w:val="009B298C"/>
    <w:rsid w:val="009B3BEE"/>
    <w:rsid w:val="009B3DCC"/>
    <w:rsid w:val="009B3DF9"/>
    <w:rsid w:val="009B4147"/>
    <w:rsid w:val="009B5437"/>
    <w:rsid w:val="009B5623"/>
    <w:rsid w:val="009B59C0"/>
    <w:rsid w:val="009B59F1"/>
    <w:rsid w:val="009B5CD5"/>
    <w:rsid w:val="009B5F6C"/>
    <w:rsid w:val="009B5FA5"/>
    <w:rsid w:val="009B6274"/>
    <w:rsid w:val="009B6389"/>
    <w:rsid w:val="009B65A1"/>
    <w:rsid w:val="009B66B0"/>
    <w:rsid w:val="009B6C42"/>
    <w:rsid w:val="009B78A5"/>
    <w:rsid w:val="009C0175"/>
    <w:rsid w:val="009C032E"/>
    <w:rsid w:val="009C0AF4"/>
    <w:rsid w:val="009C19DD"/>
    <w:rsid w:val="009C2B37"/>
    <w:rsid w:val="009C31CB"/>
    <w:rsid w:val="009C3F3D"/>
    <w:rsid w:val="009C4C77"/>
    <w:rsid w:val="009C4F53"/>
    <w:rsid w:val="009C4F55"/>
    <w:rsid w:val="009C51AF"/>
    <w:rsid w:val="009C7890"/>
    <w:rsid w:val="009D02A0"/>
    <w:rsid w:val="009D0533"/>
    <w:rsid w:val="009D08E9"/>
    <w:rsid w:val="009D0AAE"/>
    <w:rsid w:val="009D0CBE"/>
    <w:rsid w:val="009D18EF"/>
    <w:rsid w:val="009D2600"/>
    <w:rsid w:val="009D271C"/>
    <w:rsid w:val="009D2C61"/>
    <w:rsid w:val="009D356F"/>
    <w:rsid w:val="009D37BE"/>
    <w:rsid w:val="009D38D1"/>
    <w:rsid w:val="009D3C1B"/>
    <w:rsid w:val="009D4C4D"/>
    <w:rsid w:val="009D4E91"/>
    <w:rsid w:val="009D5CA6"/>
    <w:rsid w:val="009D62E8"/>
    <w:rsid w:val="009D63B7"/>
    <w:rsid w:val="009D68A1"/>
    <w:rsid w:val="009D6AE5"/>
    <w:rsid w:val="009D7847"/>
    <w:rsid w:val="009D7861"/>
    <w:rsid w:val="009E0812"/>
    <w:rsid w:val="009E14F6"/>
    <w:rsid w:val="009E19F2"/>
    <w:rsid w:val="009E1DCD"/>
    <w:rsid w:val="009E2317"/>
    <w:rsid w:val="009E253A"/>
    <w:rsid w:val="009E2DF4"/>
    <w:rsid w:val="009E33DD"/>
    <w:rsid w:val="009E431D"/>
    <w:rsid w:val="009E460F"/>
    <w:rsid w:val="009E4C63"/>
    <w:rsid w:val="009E4CD9"/>
    <w:rsid w:val="009E4DE9"/>
    <w:rsid w:val="009E4FEA"/>
    <w:rsid w:val="009E55F2"/>
    <w:rsid w:val="009E62C2"/>
    <w:rsid w:val="009E6575"/>
    <w:rsid w:val="009E694F"/>
    <w:rsid w:val="009E6B77"/>
    <w:rsid w:val="009E709D"/>
    <w:rsid w:val="009E764D"/>
    <w:rsid w:val="009F12DD"/>
    <w:rsid w:val="009F190E"/>
    <w:rsid w:val="009F1E44"/>
    <w:rsid w:val="009F2118"/>
    <w:rsid w:val="009F4667"/>
    <w:rsid w:val="009F4971"/>
    <w:rsid w:val="009F4C98"/>
    <w:rsid w:val="009F4F5A"/>
    <w:rsid w:val="009F4FFF"/>
    <w:rsid w:val="009F61C9"/>
    <w:rsid w:val="009F6762"/>
    <w:rsid w:val="009F6BA7"/>
    <w:rsid w:val="009F7C73"/>
    <w:rsid w:val="00A00333"/>
    <w:rsid w:val="00A010A5"/>
    <w:rsid w:val="00A013A7"/>
    <w:rsid w:val="00A01AB2"/>
    <w:rsid w:val="00A01B04"/>
    <w:rsid w:val="00A01DEA"/>
    <w:rsid w:val="00A021FC"/>
    <w:rsid w:val="00A028B9"/>
    <w:rsid w:val="00A02D15"/>
    <w:rsid w:val="00A02F42"/>
    <w:rsid w:val="00A033F0"/>
    <w:rsid w:val="00A03EBF"/>
    <w:rsid w:val="00A03FEE"/>
    <w:rsid w:val="00A05265"/>
    <w:rsid w:val="00A05633"/>
    <w:rsid w:val="00A059E0"/>
    <w:rsid w:val="00A05E42"/>
    <w:rsid w:val="00A06035"/>
    <w:rsid w:val="00A06938"/>
    <w:rsid w:val="00A074D5"/>
    <w:rsid w:val="00A074EA"/>
    <w:rsid w:val="00A07B8B"/>
    <w:rsid w:val="00A07DF8"/>
    <w:rsid w:val="00A10FFE"/>
    <w:rsid w:val="00A12DF4"/>
    <w:rsid w:val="00A13101"/>
    <w:rsid w:val="00A13251"/>
    <w:rsid w:val="00A135CA"/>
    <w:rsid w:val="00A1384A"/>
    <w:rsid w:val="00A1416A"/>
    <w:rsid w:val="00A14949"/>
    <w:rsid w:val="00A14DA4"/>
    <w:rsid w:val="00A1521F"/>
    <w:rsid w:val="00A157D0"/>
    <w:rsid w:val="00A16A04"/>
    <w:rsid w:val="00A16FF0"/>
    <w:rsid w:val="00A17000"/>
    <w:rsid w:val="00A17106"/>
    <w:rsid w:val="00A1724F"/>
    <w:rsid w:val="00A20309"/>
    <w:rsid w:val="00A20943"/>
    <w:rsid w:val="00A20BF7"/>
    <w:rsid w:val="00A2144E"/>
    <w:rsid w:val="00A214F4"/>
    <w:rsid w:val="00A216E1"/>
    <w:rsid w:val="00A21E7C"/>
    <w:rsid w:val="00A22074"/>
    <w:rsid w:val="00A22487"/>
    <w:rsid w:val="00A227A1"/>
    <w:rsid w:val="00A24555"/>
    <w:rsid w:val="00A2496C"/>
    <w:rsid w:val="00A24CBB"/>
    <w:rsid w:val="00A24EA5"/>
    <w:rsid w:val="00A256E5"/>
    <w:rsid w:val="00A25868"/>
    <w:rsid w:val="00A25CE9"/>
    <w:rsid w:val="00A2675B"/>
    <w:rsid w:val="00A267DB"/>
    <w:rsid w:val="00A26C16"/>
    <w:rsid w:val="00A26D75"/>
    <w:rsid w:val="00A27391"/>
    <w:rsid w:val="00A2756C"/>
    <w:rsid w:val="00A279D3"/>
    <w:rsid w:val="00A30245"/>
    <w:rsid w:val="00A30407"/>
    <w:rsid w:val="00A306C3"/>
    <w:rsid w:val="00A30B7D"/>
    <w:rsid w:val="00A30C7E"/>
    <w:rsid w:val="00A310B7"/>
    <w:rsid w:val="00A3144E"/>
    <w:rsid w:val="00A31914"/>
    <w:rsid w:val="00A31D7C"/>
    <w:rsid w:val="00A320EF"/>
    <w:rsid w:val="00A3218F"/>
    <w:rsid w:val="00A322C4"/>
    <w:rsid w:val="00A3294D"/>
    <w:rsid w:val="00A331FD"/>
    <w:rsid w:val="00A334FB"/>
    <w:rsid w:val="00A33EF5"/>
    <w:rsid w:val="00A343E5"/>
    <w:rsid w:val="00A34DFD"/>
    <w:rsid w:val="00A355D7"/>
    <w:rsid w:val="00A3597E"/>
    <w:rsid w:val="00A37E7A"/>
    <w:rsid w:val="00A40A38"/>
    <w:rsid w:val="00A4110E"/>
    <w:rsid w:val="00A42239"/>
    <w:rsid w:val="00A42A85"/>
    <w:rsid w:val="00A42B11"/>
    <w:rsid w:val="00A43C3A"/>
    <w:rsid w:val="00A43E7B"/>
    <w:rsid w:val="00A44501"/>
    <w:rsid w:val="00A4478F"/>
    <w:rsid w:val="00A44B2B"/>
    <w:rsid w:val="00A4553D"/>
    <w:rsid w:val="00A4559D"/>
    <w:rsid w:val="00A455F6"/>
    <w:rsid w:val="00A45CCA"/>
    <w:rsid w:val="00A45EDD"/>
    <w:rsid w:val="00A460E5"/>
    <w:rsid w:val="00A46905"/>
    <w:rsid w:val="00A46C95"/>
    <w:rsid w:val="00A4753C"/>
    <w:rsid w:val="00A477B6"/>
    <w:rsid w:val="00A47DF1"/>
    <w:rsid w:val="00A502E7"/>
    <w:rsid w:val="00A509EA"/>
    <w:rsid w:val="00A50E1F"/>
    <w:rsid w:val="00A5101E"/>
    <w:rsid w:val="00A51973"/>
    <w:rsid w:val="00A51E03"/>
    <w:rsid w:val="00A5206E"/>
    <w:rsid w:val="00A53562"/>
    <w:rsid w:val="00A53D76"/>
    <w:rsid w:val="00A54109"/>
    <w:rsid w:val="00A5528C"/>
    <w:rsid w:val="00A55440"/>
    <w:rsid w:val="00A55482"/>
    <w:rsid w:val="00A55F8F"/>
    <w:rsid w:val="00A561DD"/>
    <w:rsid w:val="00A562FF"/>
    <w:rsid w:val="00A564CE"/>
    <w:rsid w:val="00A566F3"/>
    <w:rsid w:val="00A568C3"/>
    <w:rsid w:val="00A56A15"/>
    <w:rsid w:val="00A56B1A"/>
    <w:rsid w:val="00A56D1F"/>
    <w:rsid w:val="00A56F1C"/>
    <w:rsid w:val="00A57085"/>
    <w:rsid w:val="00A57161"/>
    <w:rsid w:val="00A575C1"/>
    <w:rsid w:val="00A577D9"/>
    <w:rsid w:val="00A57C6B"/>
    <w:rsid w:val="00A603B8"/>
    <w:rsid w:val="00A61552"/>
    <w:rsid w:val="00A61625"/>
    <w:rsid w:val="00A624DF"/>
    <w:rsid w:val="00A62847"/>
    <w:rsid w:val="00A62A44"/>
    <w:rsid w:val="00A62DFF"/>
    <w:rsid w:val="00A62FC5"/>
    <w:rsid w:val="00A6382C"/>
    <w:rsid w:val="00A63B02"/>
    <w:rsid w:val="00A63E76"/>
    <w:rsid w:val="00A64576"/>
    <w:rsid w:val="00A64652"/>
    <w:rsid w:val="00A64A4E"/>
    <w:rsid w:val="00A650DF"/>
    <w:rsid w:val="00A65E05"/>
    <w:rsid w:val="00A662C6"/>
    <w:rsid w:val="00A66C7E"/>
    <w:rsid w:val="00A671B3"/>
    <w:rsid w:val="00A671F4"/>
    <w:rsid w:val="00A6722A"/>
    <w:rsid w:val="00A673FC"/>
    <w:rsid w:val="00A674C5"/>
    <w:rsid w:val="00A700A5"/>
    <w:rsid w:val="00A70D10"/>
    <w:rsid w:val="00A71273"/>
    <w:rsid w:val="00A719C2"/>
    <w:rsid w:val="00A71C62"/>
    <w:rsid w:val="00A71D54"/>
    <w:rsid w:val="00A71D9F"/>
    <w:rsid w:val="00A71E7E"/>
    <w:rsid w:val="00A72757"/>
    <w:rsid w:val="00A7279D"/>
    <w:rsid w:val="00A73D6A"/>
    <w:rsid w:val="00A73FDC"/>
    <w:rsid w:val="00A74268"/>
    <w:rsid w:val="00A74380"/>
    <w:rsid w:val="00A7470D"/>
    <w:rsid w:val="00A76608"/>
    <w:rsid w:val="00A77436"/>
    <w:rsid w:val="00A7771F"/>
    <w:rsid w:val="00A77CEE"/>
    <w:rsid w:val="00A77E51"/>
    <w:rsid w:val="00A80025"/>
    <w:rsid w:val="00A804B7"/>
    <w:rsid w:val="00A80EE6"/>
    <w:rsid w:val="00A822A2"/>
    <w:rsid w:val="00A82758"/>
    <w:rsid w:val="00A827EB"/>
    <w:rsid w:val="00A82933"/>
    <w:rsid w:val="00A82E93"/>
    <w:rsid w:val="00A8321F"/>
    <w:rsid w:val="00A83658"/>
    <w:rsid w:val="00A83824"/>
    <w:rsid w:val="00A8389D"/>
    <w:rsid w:val="00A83E3D"/>
    <w:rsid w:val="00A84018"/>
    <w:rsid w:val="00A8438D"/>
    <w:rsid w:val="00A8482D"/>
    <w:rsid w:val="00A84937"/>
    <w:rsid w:val="00A84CFB"/>
    <w:rsid w:val="00A84D52"/>
    <w:rsid w:val="00A8506F"/>
    <w:rsid w:val="00A85364"/>
    <w:rsid w:val="00A85770"/>
    <w:rsid w:val="00A85B87"/>
    <w:rsid w:val="00A86129"/>
    <w:rsid w:val="00A86157"/>
    <w:rsid w:val="00A86A23"/>
    <w:rsid w:val="00A86A79"/>
    <w:rsid w:val="00A86EBA"/>
    <w:rsid w:val="00A871F5"/>
    <w:rsid w:val="00A8772D"/>
    <w:rsid w:val="00A87839"/>
    <w:rsid w:val="00A87AE4"/>
    <w:rsid w:val="00A87F3B"/>
    <w:rsid w:val="00A90188"/>
    <w:rsid w:val="00A9030B"/>
    <w:rsid w:val="00A9166F"/>
    <w:rsid w:val="00A9191D"/>
    <w:rsid w:val="00A92159"/>
    <w:rsid w:val="00A92986"/>
    <w:rsid w:val="00A93404"/>
    <w:rsid w:val="00A936A6"/>
    <w:rsid w:val="00A93A0C"/>
    <w:rsid w:val="00A93B4B"/>
    <w:rsid w:val="00A94E1E"/>
    <w:rsid w:val="00A94F31"/>
    <w:rsid w:val="00A94FB2"/>
    <w:rsid w:val="00A9542B"/>
    <w:rsid w:val="00A95EDD"/>
    <w:rsid w:val="00A96187"/>
    <w:rsid w:val="00A96C82"/>
    <w:rsid w:val="00AA0F1F"/>
    <w:rsid w:val="00AA136E"/>
    <w:rsid w:val="00AA161F"/>
    <w:rsid w:val="00AA181F"/>
    <w:rsid w:val="00AA1946"/>
    <w:rsid w:val="00AA25A1"/>
    <w:rsid w:val="00AA2E18"/>
    <w:rsid w:val="00AA4396"/>
    <w:rsid w:val="00AA59F1"/>
    <w:rsid w:val="00AA5D21"/>
    <w:rsid w:val="00AA604D"/>
    <w:rsid w:val="00AA68F0"/>
    <w:rsid w:val="00AA6C81"/>
    <w:rsid w:val="00AA7122"/>
    <w:rsid w:val="00AA7509"/>
    <w:rsid w:val="00AA79F4"/>
    <w:rsid w:val="00AA7A0E"/>
    <w:rsid w:val="00AB1B4D"/>
    <w:rsid w:val="00AB235E"/>
    <w:rsid w:val="00AB368B"/>
    <w:rsid w:val="00AB3823"/>
    <w:rsid w:val="00AB471F"/>
    <w:rsid w:val="00AB4C17"/>
    <w:rsid w:val="00AB515F"/>
    <w:rsid w:val="00AB6820"/>
    <w:rsid w:val="00AB697F"/>
    <w:rsid w:val="00AB72C9"/>
    <w:rsid w:val="00AB76AD"/>
    <w:rsid w:val="00AB7E5D"/>
    <w:rsid w:val="00AC154E"/>
    <w:rsid w:val="00AC2638"/>
    <w:rsid w:val="00AC3800"/>
    <w:rsid w:val="00AC3ACE"/>
    <w:rsid w:val="00AC3C6E"/>
    <w:rsid w:val="00AC3F05"/>
    <w:rsid w:val="00AC427D"/>
    <w:rsid w:val="00AC4F81"/>
    <w:rsid w:val="00AC53BD"/>
    <w:rsid w:val="00AC607F"/>
    <w:rsid w:val="00AC62DD"/>
    <w:rsid w:val="00AC6E71"/>
    <w:rsid w:val="00AC6EE7"/>
    <w:rsid w:val="00AC7324"/>
    <w:rsid w:val="00AC73E1"/>
    <w:rsid w:val="00AC77CC"/>
    <w:rsid w:val="00AC7B76"/>
    <w:rsid w:val="00AC7B83"/>
    <w:rsid w:val="00AD056D"/>
    <w:rsid w:val="00AD0CA2"/>
    <w:rsid w:val="00AD0F9F"/>
    <w:rsid w:val="00AD19D3"/>
    <w:rsid w:val="00AD1C38"/>
    <w:rsid w:val="00AD2037"/>
    <w:rsid w:val="00AD223C"/>
    <w:rsid w:val="00AD2600"/>
    <w:rsid w:val="00AD2867"/>
    <w:rsid w:val="00AD2895"/>
    <w:rsid w:val="00AD29D4"/>
    <w:rsid w:val="00AD2F2A"/>
    <w:rsid w:val="00AD3568"/>
    <w:rsid w:val="00AD3630"/>
    <w:rsid w:val="00AD4453"/>
    <w:rsid w:val="00AD456F"/>
    <w:rsid w:val="00AD4D8F"/>
    <w:rsid w:val="00AD6939"/>
    <w:rsid w:val="00AD6CD2"/>
    <w:rsid w:val="00AD6D87"/>
    <w:rsid w:val="00AD6E74"/>
    <w:rsid w:val="00AD7202"/>
    <w:rsid w:val="00AD7B3F"/>
    <w:rsid w:val="00AE0B9D"/>
    <w:rsid w:val="00AE0D51"/>
    <w:rsid w:val="00AE1353"/>
    <w:rsid w:val="00AE24EB"/>
    <w:rsid w:val="00AE3046"/>
    <w:rsid w:val="00AE3F26"/>
    <w:rsid w:val="00AE4326"/>
    <w:rsid w:val="00AE4A9B"/>
    <w:rsid w:val="00AE4C58"/>
    <w:rsid w:val="00AE5562"/>
    <w:rsid w:val="00AE5922"/>
    <w:rsid w:val="00AE59D0"/>
    <w:rsid w:val="00AE5E98"/>
    <w:rsid w:val="00AE60A6"/>
    <w:rsid w:val="00AE7D57"/>
    <w:rsid w:val="00AE7F5E"/>
    <w:rsid w:val="00AF0354"/>
    <w:rsid w:val="00AF04D1"/>
    <w:rsid w:val="00AF2034"/>
    <w:rsid w:val="00AF2403"/>
    <w:rsid w:val="00AF29D3"/>
    <w:rsid w:val="00AF2F88"/>
    <w:rsid w:val="00AF30A5"/>
    <w:rsid w:val="00AF3A24"/>
    <w:rsid w:val="00AF3F35"/>
    <w:rsid w:val="00AF3FB4"/>
    <w:rsid w:val="00AF43E2"/>
    <w:rsid w:val="00AF474B"/>
    <w:rsid w:val="00AF48EE"/>
    <w:rsid w:val="00AF4CDE"/>
    <w:rsid w:val="00AF52A5"/>
    <w:rsid w:val="00AF58BC"/>
    <w:rsid w:val="00AF5BE9"/>
    <w:rsid w:val="00AF797F"/>
    <w:rsid w:val="00AF7ED3"/>
    <w:rsid w:val="00B01460"/>
    <w:rsid w:val="00B01AA2"/>
    <w:rsid w:val="00B02025"/>
    <w:rsid w:val="00B02730"/>
    <w:rsid w:val="00B036E7"/>
    <w:rsid w:val="00B03896"/>
    <w:rsid w:val="00B03FF9"/>
    <w:rsid w:val="00B04487"/>
    <w:rsid w:val="00B04B8B"/>
    <w:rsid w:val="00B04E9E"/>
    <w:rsid w:val="00B04F90"/>
    <w:rsid w:val="00B04FDF"/>
    <w:rsid w:val="00B055A8"/>
    <w:rsid w:val="00B071DC"/>
    <w:rsid w:val="00B072D2"/>
    <w:rsid w:val="00B07550"/>
    <w:rsid w:val="00B07575"/>
    <w:rsid w:val="00B07665"/>
    <w:rsid w:val="00B07DE2"/>
    <w:rsid w:val="00B07F16"/>
    <w:rsid w:val="00B10107"/>
    <w:rsid w:val="00B1112C"/>
    <w:rsid w:val="00B11402"/>
    <w:rsid w:val="00B11446"/>
    <w:rsid w:val="00B11514"/>
    <w:rsid w:val="00B11E11"/>
    <w:rsid w:val="00B12447"/>
    <w:rsid w:val="00B1268E"/>
    <w:rsid w:val="00B12DBD"/>
    <w:rsid w:val="00B131EB"/>
    <w:rsid w:val="00B1352A"/>
    <w:rsid w:val="00B13B7D"/>
    <w:rsid w:val="00B13DCC"/>
    <w:rsid w:val="00B13EA7"/>
    <w:rsid w:val="00B13F23"/>
    <w:rsid w:val="00B13F50"/>
    <w:rsid w:val="00B14E01"/>
    <w:rsid w:val="00B159C9"/>
    <w:rsid w:val="00B1680F"/>
    <w:rsid w:val="00B179FD"/>
    <w:rsid w:val="00B20860"/>
    <w:rsid w:val="00B20875"/>
    <w:rsid w:val="00B20919"/>
    <w:rsid w:val="00B20A37"/>
    <w:rsid w:val="00B20EE7"/>
    <w:rsid w:val="00B21077"/>
    <w:rsid w:val="00B215B1"/>
    <w:rsid w:val="00B218A8"/>
    <w:rsid w:val="00B2245C"/>
    <w:rsid w:val="00B227F5"/>
    <w:rsid w:val="00B22FA6"/>
    <w:rsid w:val="00B236E5"/>
    <w:rsid w:val="00B2386B"/>
    <w:rsid w:val="00B23E9B"/>
    <w:rsid w:val="00B24C2E"/>
    <w:rsid w:val="00B24C9F"/>
    <w:rsid w:val="00B25168"/>
    <w:rsid w:val="00B251A5"/>
    <w:rsid w:val="00B25D13"/>
    <w:rsid w:val="00B260F5"/>
    <w:rsid w:val="00B26545"/>
    <w:rsid w:val="00B273AB"/>
    <w:rsid w:val="00B312DC"/>
    <w:rsid w:val="00B317CC"/>
    <w:rsid w:val="00B3187C"/>
    <w:rsid w:val="00B31895"/>
    <w:rsid w:val="00B319F4"/>
    <w:rsid w:val="00B31C90"/>
    <w:rsid w:val="00B31FC2"/>
    <w:rsid w:val="00B327E3"/>
    <w:rsid w:val="00B3391E"/>
    <w:rsid w:val="00B33C72"/>
    <w:rsid w:val="00B34682"/>
    <w:rsid w:val="00B34D00"/>
    <w:rsid w:val="00B34D68"/>
    <w:rsid w:val="00B34DA5"/>
    <w:rsid w:val="00B35653"/>
    <w:rsid w:val="00B35A48"/>
    <w:rsid w:val="00B36053"/>
    <w:rsid w:val="00B36828"/>
    <w:rsid w:val="00B36B39"/>
    <w:rsid w:val="00B370FF"/>
    <w:rsid w:val="00B3798F"/>
    <w:rsid w:val="00B403EA"/>
    <w:rsid w:val="00B4269A"/>
    <w:rsid w:val="00B426E8"/>
    <w:rsid w:val="00B43132"/>
    <w:rsid w:val="00B43734"/>
    <w:rsid w:val="00B4383D"/>
    <w:rsid w:val="00B43A3E"/>
    <w:rsid w:val="00B43B74"/>
    <w:rsid w:val="00B43F44"/>
    <w:rsid w:val="00B44391"/>
    <w:rsid w:val="00B458E0"/>
    <w:rsid w:val="00B45FCD"/>
    <w:rsid w:val="00B46256"/>
    <w:rsid w:val="00B46CEF"/>
    <w:rsid w:val="00B46D09"/>
    <w:rsid w:val="00B47776"/>
    <w:rsid w:val="00B50179"/>
    <w:rsid w:val="00B50F20"/>
    <w:rsid w:val="00B5168F"/>
    <w:rsid w:val="00B51C57"/>
    <w:rsid w:val="00B52090"/>
    <w:rsid w:val="00B53551"/>
    <w:rsid w:val="00B53718"/>
    <w:rsid w:val="00B54940"/>
    <w:rsid w:val="00B552DA"/>
    <w:rsid w:val="00B557B1"/>
    <w:rsid w:val="00B55CA8"/>
    <w:rsid w:val="00B560D4"/>
    <w:rsid w:val="00B56C77"/>
    <w:rsid w:val="00B57825"/>
    <w:rsid w:val="00B57D18"/>
    <w:rsid w:val="00B60826"/>
    <w:rsid w:val="00B61508"/>
    <w:rsid w:val="00B61617"/>
    <w:rsid w:val="00B6172E"/>
    <w:rsid w:val="00B6175B"/>
    <w:rsid w:val="00B6264F"/>
    <w:rsid w:val="00B62A59"/>
    <w:rsid w:val="00B62E77"/>
    <w:rsid w:val="00B63D01"/>
    <w:rsid w:val="00B6441E"/>
    <w:rsid w:val="00B64B0A"/>
    <w:rsid w:val="00B65163"/>
    <w:rsid w:val="00B65184"/>
    <w:rsid w:val="00B654C4"/>
    <w:rsid w:val="00B65D47"/>
    <w:rsid w:val="00B665BC"/>
    <w:rsid w:val="00B67095"/>
    <w:rsid w:val="00B67C47"/>
    <w:rsid w:val="00B705C0"/>
    <w:rsid w:val="00B71D70"/>
    <w:rsid w:val="00B71DDC"/>
    <w:rsid w:val="00B72996"/>
    <w:rsid w:val="00B732E1"/>
    <w:rsid w:val="00B73F24"/>
    <w:rsid w:val="00B73F62"/>
    <w:rsid w:val="00B743CF"/>
    <w:rsid w:val="00B74501"/>
    <w:rsid w:val="00B7491E"/>
    <w:rsid w:val="00B74C3C"/>
    <w:rsid w:val="00B74DCC"/>
    <w:rsid w:val="00B751DD"/>
    <w:rsid w:val="00B7596E"/>
    <w:rsid w:val="00B759AB"/>
    <w:rsid w:val="00B75D78"/>
    <w:rsid w:val="00B75EBC"/>
    <w:rsid w:val="00B7647D"/>
    <w:rsid w:val="00B7677E"/>
    <w:rsid w:val="00B76832"/>
    <w:rsid w:val="00B7792F"/>
    <w:rsid w:val="00B77E72"/>
    <w:rsid w:val="00B77F69"/>
    <w:rsid w:val="00B810E1"/>
    <w:rsid w:val="00B810F8"/>
    <w:rsid w:val="00B81286"/>
    <w:rsid w:val="00B81415"/>
    <w:rsid w:val="00B81CA2"/>
    <w:rsid w:val="00B8221A"/>
    <w:rsid w:val="00B827F2"/>
    <w:rsid w:val="00B82D26"/>
    <w:rsid w:val="00B82F4F"/>
    <w:rsid w:val="00B82F5A"/>
    <w:rsid w:val="00B8330D"/>
    <w:rsid w:val="00B83D6C"/>
    <w:rsid w:val="00B8537A"/>
    <w:rsid w:val="00B85BE7"/>
    <w:rsid w:val="00B86856"/>
    <w:rsid w:val="00B868A1"/>
    <w:rsid w:val="00B87011"/>
    <w:rsid w:val="00B90AD3"/>
    <w:rsid w:val="00B91447"/>
    <w:rsid w:val="00B91C1A"/>
    <w:rsid w:val="00B92E04"/>
    <w:rsid w:val="00B930FB"/>
    <w:rsid w:val="00B9382C"/>
    <w:rsid w:val="00B9435A"/>
    <w:rsid w:val="00B9440B"/>
    <w:rsid w:val="00B945CB"/>
    <w:rsid w:val="00B94EBF"/>
    <w:rsid w:val="00B95135"/>
    <w:rsid w:val="00B95B20"/>
    <w:rsid w:val="00B95E4C"/>
    <w:rsid w:val="00B97955"/>
    <w:rsid w:val="00B97EBF"/>
    <w:rsid w:val="00BA0053"/>
    <w:rsid w:val="00BA082A"/>
    <w:rsid w:val="00BA09D6"/>
    <w:rsid w:val="00BA0D6C"/>
    <w:rsid w:val="00BA0EDF"/>
    <w:rsid w:val="00BA1001"/>
    <w:rsid w:val="00BA120C"/>
    <w:rsid w:val="00BA16F9"/>
    <w:rsid w:val="00BA1ADF"/>
    <w:rsid w:val="00BA1F68"/>
    <w:rsid w:val="00BA1FAB"/>
    <w:rsid w:val="00BA274C"/>
    <w:rsid w:val="00BA3129"/>
    <w:rsid w:val="00BA32D5"/>
    <w:rsid w:val="00BA33CD"/>
    <w:rsid w:val="00BA35D3"/>
    <w:rsid w:val="00BA39DC"/>
    <w:rsid w:val="00BA3DAA"/>
    <w:rsid w:val="00BA3DF7"/>
    <w:rsid w:val="00BA3E03"/>
    <w:rsid w:val="00BA419B"/>
    <w:rsid w:val="00BA4296"/>
    <w:rsid w:val="00BA491C"/>
    <w:rsid w:val="00BA5945"/>
    <w:rsid w:val="00BA5A51"/>
    <w:rsid w:val="00BA6358"/>
    <w:rsid w:val="00BA6A37"/>
    <w:rsid w:val="00BA738B"/>
    <w:rsid w:val="00BA73BB"/>
    <w:rsid w:val="00BA76E4"/>
    <w:rsid w:val="00BB0BE8"/>
    <w:rsid w:val="00BB0C63"/>
    <w:rsid w:val="00BB1D22"/>
    <w:rsid w:val="00BB23EC"/>
    <w:rsid w:val="00BB24EE"/>
    <w:rsid w:val="00BB2EFD"/>
    <w:rsid w:val="00BB2F46"/>
    <w:rsid w:val="00BB4648"/>
    <w:rsid w:val="00BB47B7"/>
    <w:rsid w:val="00BB4DC9"/>
    <w:rsid w:val="00BB5591"/>
    <w:rsid w:val="00BB5662"/>
    <w:rsid w:val="00BB5BE9"/>
    <w:rsid w:val="00BB60F0"/>
    <w:rsid w:val="00BC03D4"/>
    <w:rsid w:val="00BC1718"/>
    <w:rsid w:val="00BC1B2C"/>
    <w:rsid w:val="00BC2EFC"/>
    <w:rsid w:val="00BC3250"/>
    <w:rsid w:val="00BC3CE1"/>
    <w:rsid w:val="00BC43E5"/>
    <w:rsid w:val="00BC46C2"/>
    <w:rsid w:val="00BC4CC0"/>
    <w:rsid w:val="00BC52B7"/>
    <w:rsid w:val="00BC552A"/>
    <w:rsid w:val="00BC6180"/>
    <w:rsid w:val="00BC6255"/>
    <w:rsid w:val="00BC6A8E"/>
    <w:rsid w:val="00BC6CA7"/>
    <w:rsid w:val="00BC6D09"/>
    <w:rsid w:val="00BC78D6"/>
    <w:rsid w:val="00BC79F5"/>
    <w:rsid w:val="00BD002C"/>
    <w:rsid w:val="00BD0397"/>
    <w:rsid w:val="00BD0F09"/>
    <w:rsid w:val="00BD0FF7"/>
    <w:rsid w:val="00BD196D"/>
    <w:rsid w:val="00BD2507"/>
    <w:rsid w:val="00BD2A5A"/>
    <w:rsid w:val="00BD3C85"/>
    <w:rsid w:val="00BD3DE5"/>
    <w:rsid w:val="00BD451B"/>
    <w:rsid w:val="00BD45C0"/>
    <w:rsid w:val="00BD4895"/>
    <w:rsid w:val="00BD4B60"/>
    <w:rsid w:val="00BD53C8"/>
    <w:rsid w:val="00BD5488"/>
    <w:rsid w:val="00BD63FC"/>
    <w:rsid w:val="00BD641B"/>
    <w:rsid w:val="00BD717A"/>
    <w:rsid w:val="00BD7694"/>
    <w:rsid w:val="00BE013D"/>
    <w:rsid w:val="00BE0399"/>
    <w:rsid w:val="00BE042B"/>
    <w:rsid w:val="00BE0E69"/>
    <w:rsid w:val="00BE123C"/>
    <w:rsid w:val="00BE163D"/>
    <w:rsid w:val="00BE1CC6"/>
    <w:rsid w:val="00BE1D49"/>
    <w:rsid w:val="00BE1EDA"/>
    <w:rsid w:val="00BE2E5A"/>
    <w:rsid w:val="00BE2E86"/>
    <w:rsid w:val="00BE31CC"/>
    <w:rsid w:val="00BE35A6"/>
    <w:rsid w:val="00BE5D96"/>
    <w:rsid w:val="00BE5E26"/>
    <w:rsid w:val="00BE5E6E"/>
    <w:rsid w:val="00BE6521"/>
    <w:rsid w:val="00BE675E"/>
    <w:rsid w:val="00BE67C7"/>
    <w:rsid w:val="00BE734F"/>
    <w:rsid w:val="00BE74D4"/>
    <w:rsid w:val="00BE7AC9"/>
    <w:rsid w:val="00BF0413"/>
    <w:rsid w:val="00BF1304"/>
    <w:rsid w:val="00BF1B59"/>
    <w:rsid w:val="00BF2C39"/>
    <w:rsid w:val="00BF3112"/>
    <w:rsid w:val="00BF32AC"/>
    <w:rsid w:val="00BF3DC2"/>
    <w:rsid w:val="00BF4820"/>
    <w:rsid w:val="00BF4BAB"/>
    <w:rsid w:val="00BF526E"/>
    <w:rsid w:val="00BF5670"/>
    <w:rsid w:val="00BF5E46"/>
    <w:rsid w:val="00BF5FA0"/>
    <w:rsid w:val="00BF64A9"/>
    <w:rsid w:val="00BF78FB"/>
    <w:rsid w:val="00C00134"/>
    <w:rsid w:val="00C00E00"/>
    <w:rsid w:val="00C01166"/>
    <w:rsid w:val="00C01479"/>
    <w:rsid w:val="00C017AE"/>
    <w:rsid w:val="00C018E1"/>
    <w:rsid w:val="00C01E59"/>
    <w:rsid w:val="00C01F20"/>
    <w:rsid w:val="00C020A4"/>
    <w:rsid w:val="00C02140"/>
    <w:rsid w:val="00C03040"/>
    <w:rsid w:val="00C03BA8"/>
    <w:rsid w:val="00C04190"/>
    <w:rsid w:val="00C042C8"/>
    <w:rsid w:val="00C04600"/>
    <w:rsid w:val="00C0462F"/>
    <w:rsid w:val="00C0488E"/>
    <w:rsid w:val="00C04CF9"/>
    <w:rsid w:val="00C04F5A"/>
    <w:rsid w:val="00C04FC9"/>
    <w:rsid w:val="00C05489"/>
    <w:rsid w:val="00C058EC"/>
    <w:rsid w:val="00C05E98"/>
    <w:rsid w:val="00C07B5B"/>
    <w:rsid w:val="00C11AA7"/>
    <w:rsid w:val="00C11C10"/>
    <w:rsid w:val="00C11EEE"/>
    <w:rsid w:val="00C11FAF"/>
    <w:rsid w:val="00C12120"/>
    <w:rsid w:val="00C12210"/>
    <w:rsid w:val="00C1258C"/>
    <w:rsid w:val="00C1283D"/>
    <w:rsid w:val="00C12A50"/>
    <w:rsid w:val="00C12C78"/>
    <w:rsid w:val="00C12E0D"/>
    <w:rsid w:val="00C133E9"/>
    <w:rsid w:val="00C13C13"/>
    <w:rsid w:val="00C14339"/>
    <w:rsid w:val="00C14353"/>
    <w:rsid w:val="00C1445A"/>
    <w:rsid w:val="00C151B9"/>
    <w:rsid w:val="00C154D5"/>
    <w:rsid w:val="00C15692"/>
    <w:rsid w:val="00C15984"/>
    <w:rsid w:val="00C15E17"/>
    <w:rsid w:val="00C15EF4"/>
    <w:rsid w:val="00C1662B"/>
    <w:rsid w:val="00C169AF"/>
    <w:rsid w:val="00C16DD9"/>
    <w:rsid w:val="00C17446"/>
    <w:rsid w:val="00C17564"/>
    <w:rsid w:val="00C17F1A"/>
    <w:rsid w:val="00C20062"/>
    <w:rsid w:val="00C2137B"/>
    <w:rsid w:val="00C21679"/>
    <w:rsid w:val="00C21821"/>
    <w:rsid w:val="00C21F92"/>
    <w:rsid w:val="00C224F3"/>
    <w:rsid w:val="00C22FB4"/>
    <w:rsid w:val="00C23BD2"/>
    <w:rsid w:val="00C23E06"/>
    <w:rsid w:val="00C24670"/>
    <w:rsid w:val="00C2475C"/>
    <w:rsid w:val="00C24B6B"/>
    <w:rsid w:val="00C24C14"/>
    <w:rsid w:val="00C250F3"/>
    <w:rsid w:val="00C26C4A"/>
    <w:rsid w:val="00C30199"/>
    <w:rsid w:val="00C3066B"/>
    <w:rsid w:val="00C30CE4"/>
    <w:rsid w:val="00C3148B"/>
    <w:rsid w:val="00C31E1B"/>
    <w:rsid w:val="00C325A7"/>
    <w:rsid w:val="00C329AD"/>
    <w:rsid w:val="00C3350A"/>
    <w:rsid w:val="00C33EAC"/>
    <w:rsid w:val="00C34A53"/>
    <w:rsid w:val="00C34E2E"/>
    <w:rsid w:val="00C35081"/>
    <w:rsid w:val="00C351F7"/>
    <w:rsid w:val="00C35786"/>
    <w:rsid w:val="00C36048"/>
    <w:rsid w:val="00C36AC5"/>
    <w:rsid w:val="00C37A21"/>
    <w:rsid w:val="00C400E8"/>
    <w:rsid w:val="00C401D9"/>
    <w:rsid w:val="00C4070B"/>
    <w:rsid w:val="00C409E5"/>
    <w:rsid w:val="00C40A42"/>
    <w:rsid w:val="00C4160E"/>
    <w:rsid w:val="00C41F9B"/>
    <w:rsid w:val="00C424FC"/>
    <w:rsid w:val="00C42EDA"/>
    <w:rsid w:val="00C4322B"/>
    <w:rsid w:val="00C437AF"/>
    <w:rsid w:val="00C43A56"/>
    <w:rsid w:val="00C4400B"/>
    <w:rsid w:val="00C44402"/>
    <w:rsid w:val="00C4445A"/>
    <w:rsid w:val="00C44EB3"/>
    <w:rsid w:val="00C45232"/>
    <w:rsid w:val="00C45873"/>
    <w:rsid w:val="00C45A04"/>
    <w:rsid w:val="00C45C45"/>
    <w:rsid w:val="00C45ED1"/>
    <w:rsid w:val="00C45FB0"/>
    <w:rsid w:val="00C463C3"/>
    <w:rsid w:val="00C4675D"/>
    <w:rsid w:val="00C46B0C"/>
    <w:rsid w:val="00C477F6"/>
    <w:rsid w:val="00C47A0B"/>
    <w:rsid w:val="00C50532"/>
    <w:rsid w:val="00C509FF"/>
    <w:rsid w:val="00C517B6"/>
    <w:rsid w:val="00C52DAE"/>
    <w:rsid w:val="00C52F9A"/>
    <w:rsid w:val="00C5367A"/>
    <w:rsid w:val="00C543C8"/>
    <w:rsid w:val="00C55262"/>
    <w:rsid w:val="00C55A3E"/>
    <w:rsid w:val="00C55C77"/>
    <w:rsid w:val="00C56067"/>
    <w:rsid w:val="00C56089"/>
    <w:rsid w:val="00C56106"/>
    <w:rsid w:val="00C563AD"/>
    <w:rsid w:val="00C565EB"/>
    <w:rsid w:val="00C568D5"/>
    <w:rsid w:val="00C56FB1"/>
    <w:rsid w:val="00C57198"/>
    <w:rsid w:val="00C57315"/>
    <w:rsid w:val="00C60159"/>
    <w:rsid w:val="00C60F69"/>
    <w:rsid w:val="00C60F7F"/>
    <w:rsid w:val="00C61338"/>
    <w:rsid w:val="00C61AEA"/>
    <w:rsid w:val="00C62270"/>
    <w:rsid w:val="00C6230B"/>
    <w:rsid w:val="00C62364"/>
    <w:rsid w:val="00C62ED1"/>
    <w:rsid w:val="00C63694"/>
    <w:rsid w:val="00C638C8"/>
    <w:rsid w:val="00C63D0A"/>
    <w:rsid w:val="00C63EB3"/>
    <w:rsid w:val="00C63EF0"/>
    <w:rsid w:val="00C63F82"/>
    <w:rsid w:val="00C6448E"/>
    <w:rsid w:val="00C64CA9"/>
    <w:rsid w:val="00C64FB7"/>
    <w:rsid w:val="00C65BE1"/>
    <w:rsid w:val="00C65FA3"/>
    <w:rsid w:val="00C65FAF"/>
    <w:rsid w:val="00C66908"/>
    <w:rsid w:val="00C66AA7"/>
    <w:rsid w:val="00C67723"/>
    <w:rsid w:val="00C67E18"/>
    <w:rsid w:val="00C70102"/>
    <w:rsid w:val="00C701F6"/>
    <w:rsid w:val="00C716A3"/>
    <w:rsid w:val="00C7218D"/>
    <w:rsid w:val="00C737E2"/>
    <w:rsid w:val="00C73A6B"/>
    <w:rsid w:val="00C74397"/>
    <w:rsid w:val="00C74453"/>
    <w:rsid w:val="00C749A1"/>
    <w:rsid w:val="00C74AD2"/>
    <w:rsid w:val="00C74C39"/>
    <w:rsid w:val="00C76663"/>
    <w:rsid w:val="00C7679F"/>
    <w:rsid w:val="00C76861"/>
    <w:rsid w:val="00C77210"/>
    <w:rsid w:val="00C77655"/>
    <w:rsid w:val="00C77DBC"/>
    <w:rsid w:val="00C77E11"/>
    <w:rsid w:val="00C812E6"/>
    <w:rsid w:val="00C81711"/>
    <w:rsid w:val="00C822E1"/>
    <w:rsid w:val="00C82450"/>
    <w:rsid w:val="00C83F62"/>
    <w:rsid w:val="00C84441"/>
    <w:rsid w:val="00C84AF2"/>
    <w:rsid w:val="00C85087"/>
    <w:rsid w:val="00C859F2"/>
    <w:rsid w:val="00C85E9C"/>
    <w:rsid w:val="00C8621B"/>
    <w:rsid w:val="00C86511"/>
    <w:rsid w:val="00C8769B"/>
    <w:rsid w:val="00C90456"/>
    <w:rsid w:val="00C91086"/>
    <w:rsid w:val="00C91730"/>
    <w:rsid w:val="00C91CD1"/>
    <w:rsid w:val="00C91D2E"/>
    <w:rsid w:val="00C923E2"/>
    <w:rsid w:val="00C925C6"/>
    <w:rsid w:val="00C925CD"/>
    <w:rsid w:val="00C92657"/>
    <w:rsid w:val="00C927EB"/>
    <w:rsid w:val="00C92FFA"/>
    <w:rsid w:val="00C9305E"/>
    <w:rsid w:val="00C9329E"/>
    <w:rsid w:val="00C93801"/>
    <w:rsid w:val="00C93F81"/>
    <w:rsid w:val="00C940CB"/>
    <w:rsid w:val="00C942FF"/>
    <w:rsid w:val="00C94B12"/>
    <w:rsid w:val="00C94CBA"/>
    <w:rsid w:val="00C95054"/>
    <w:rsid w:val="00C95208"/>
    <w:rsid w:val="00C95250"/>
    <w:rsid w:val="00C9558A"/>
    <w:rsid w:val="00C95D45"/>
    <w:rsid w:val="00C96A77"/>
    <w:rsid w:val="00C96DC3"/>
    <w:rsid w:val="00C9758C"/>
    <w:rsid w:val="00CA028E"/>
    <w:rsid w:val="00CA03FF"/>
    <w:rsid w:val="00CA0489"/>
    <w:rsid w:val="00CA0C37"/>
    <w:rsid w:val="00CA10DC"/>
    <w:rsid w:val="00CA1860"/>
    <w:rsid w:val="00CA1AA6"/>
    <w:rsid w:val="00CA1B18"/>
    <w:rsid w:val="00CA1C8F"/>
    <w:rsid w:val="00CA2AEB"/>
    <w:rsid w:val="00CA2DC1"/>
    <w:rsid w:val="00CA3100"/>
    <w:rsid w:val="00CA3924"/>
    <w:rsid w:val="00CA3AEF"/>
    <w:rsid w:val="00CA3DC7"/>
    <w:rsid w:val="00CA3F39"/>
    <w:rsid w:val="00CA4484"/>
    <w:rsid w:val="00CA4676"/>
    <w:rsid w:val="00CA46E3"/>
    <w:rsid w:val="00CA4AC4"/>
    <w:rsid w:val="00CA6898"/>
    <w:rsid w:val="00CA7BC4"/>
    <w:rsid w:val="00CB0189"/>
    <w:rsid w:val="00CB03C0"/>
    <w:rsid w:val="00CB07A4"/>
    <w:rsid w:val="00CB149C"/>
    <w:rsid w:val="00CB1BF3"/>
    <w:rsid w:val="00CB2355"/>
    <w:rsid w:val="00CB2455"/>
    <w:rsid w:val="00CB268D"/>
    <w:rsid w:val="00CB2BEE"/>
    <w:rsid w:val="00CB307D"/>
    <w:rsid w:val="00CB32AE"/>
    <w:rsid w:val="00CB5147"/>
    <w:rsid w:val="00CB6BBA"/>
    <w:rsid w:val="00CB7599"/>
    <w:rsid w:val="00CB7852"/>
    <w:rsid w:val="00CB7D8C"/>
    <w:rsid w:val="00CC080B"/>
    <w:rsid w:val="00CC0C5E"/>
    <w:rsid w:val="00CC0F0E"/>
    <w:rsid w:val="00CC2326"/>
    <w:rsid w:val="00CC23D0"/>
    <w:rsid w:val="00CC25FC"/>
    <w:rsid w:val="00CC3B60"/>
    <w:rsid w:val="00CC4264"/>
    <w:rsid w:val="00CC57CA"/>
    <w:rsid w:val="00CC5A7C"/>
    <w:rsid w:val="00CC684A"/>
    <w:rsid w:val="00CC7954"/>
    <w:rsid w:val="00CC79D5"/>
    <w:rsid w:val="00CC7A41"/>
    <w:rsid w:val="00CC7AC1"/>
    <w:rsid w:val="00CC7B24"/>
    <w:rsid w:val="00CD04E5"/>
    <w:rsid w:val="00CD0B43"/>
    <w:rsid w:val="00CD0EDA"/>
    <w:rsid w:val="00CD12FC"/>
    <w:rsid w:val="00CD1760"/>
    <w:rsid w:val="00CD21AF"/>
    <w:rsid w:val="00CD4771"/>
    <w:rsid w:val="00CD529F"/>
    <w:rsid w:val="00CD6627"/>
    <w:rsid w:val="00CD7062"/>
    <w:rsid w:val="00CD7B5C"/>
    <w:rsid w:val="00CE03ED"/>
    <w:rsid w:val="00CE09D3"/>
    <w:rsid w:val="00CE0C6C"/>
    <w:rsid w:val="00CE0F40"/>
    <w:rsid w:val="00CE0F54"/>
    <w:rsid w:val="00CE146C"/>
    <w:rsid w:val="00CE3E4E"/>
    <w:rsid w:val="00CE48A6"/>
    <w:rsid w:val="00CE4FB7"/>
    <w:rsid w:val="00CE511D"/>
    <w:rsid w:val="00CE6075"/>
    <w:rsid w:val="00CE611B"/>
    <w:rsid w:val="00CE7050"/>
    <w:rsid w:val="00CE7B81"/>
    <w:rsid w:val="00CE7E0B"/>
    <w:rsid w:val="00CF06DE"/>
    <w:rsid w:val="00CF0CC8"/>
    <w:rsid w:val="00CF108F"/>
    <w:rsid w:val="00CF14DF"/>
    <w:rsid w:val="00CF1E7E"/>
    <w:rsid w:val="00CF291F"/>
    <w:rsid w:val="00CF2BFA"/>
    <w:rsid w:val="00CF301E"/>
    <w:rsid w:val="00CF3F1F"/>
    <w:rsid w:val="00CF404F"/>
    <w:rsid w:val="00CF5010"/>
    <w:rsid w:val="00CF507C"/>
    <w:rsid w:val="00CF5DD3"/>
    <w:rsid w:val="00CF6725"/>
    <w:rsid w:val="00CF6C46"/>
    <w:rsid w:val="00CF7238"/>
    <w:rsid w:val="00CF7C82"/>
    <w:rsid w:val="00D00894"/>
    <w:rsid w:val="00D00A9B"/>
    <w:rsid w:val="00D00C89"/>
    <w:rsid w:val="00D00D22"/>
    <w:rsid w:val="00D00EC5"/>
    <w:rsid w:val="00D01140"/>
    <w:rsid w:val="00D01AD5"/>
    <w:rsid w:val="00D01EFC"/>
    <w:rsid w:val="00D020EE"/>
    <w:rsid w:val="00D02AC6"/>
    <w:rsid w:val="00D02CF1"/>
    <w:rsid w:val="00D03C55"/>
    <w:rsid w:val="00D04293"/>
    <w:rsid w:val="00D0639A"/>
    <w:rsid w:val="00D06966"/>
    <w:rsid w:val="00D069CC"/>
    <w:rsid w:val="00D07918"/>
    <w:rsid w:val="00D100EC"/>
    <w:rsid w:val="00D11210"/>
    <w:rsid w:val="00D1153B"/>
    <w:rsid w:val="00D118D7"/>
    <w:rsid w:val="00D118FC"/>
    <w:rsid w:val="00D12BE1"/>
    <w:rsid w:val="00D134E2"/>
    <w:rsid w:val="00D13588"/>
    <w:rsid w:val="00D13A03"/>
    <w:rsid w:val="00D13CD6"/>
    <w:rsid w:val="00D13FC3"/>
    <w:rsid w:val="00D144F8"/>
    <w:rsid w:val="00D14620"/>
    <w:rsid w:val="00D14DE3"/>
    <w:rsid w:val="00D15018"/>
    <w:rsid w:val="00D151BB"/>
    <w:rsid w:val="00D153A8"/>
    <w:rsid w:val="00D16696"/>
    <w:rsid w:val="00D17488"/>
    <w:rsid w:val="00D17ACD"/>
    <w:rsid w:val="00D17E47"/>
    <w:rsid w:val="00D2052C"/>
    <w:rsid w:val="00D211ED"/>
    <w:rsid w:val="00D21398"/>
    <w:rsid w:val="00D21BA8"/>
    <w:rsid w:val="00D24027"/>
    <w:rsid w:val="00D24F01"/>
    <w:rsid w:val="00D24F16"/>
    <w:rsid w:val="00D264AF"/>
    <w:rsid w:val="00D26710"/>
    <w:rsid w:val="00D276A3"/>
    <w:rsid w:val="00D279D3"/>
    <w:rsid w:val="00D27E10"/>
    <w:rsid w:val="00D301E4"/>
    <w:rsid w:val="00D30424"/>
    <w:rsid w:val="00D30E0B"/>
    <w:rsid w:val="00D31006"/>
    <w:rsid w:val="00D311A1"/>
    <w:rsid w:val="00D321E2"/>
    <w:rsid w:val="00D32675"/>
    <w:rsid w:val="00D337BF"/>
    <w:rsid w:val="00D3388D"/>
    <w:rsid w:val="00D33A65"/>
    <w:rsid w:val="00D34B59"/>
    <w:rsid w:val="00D36370"/>
    <w:rsid w:val="00D3672F"/>
    <w:rsid w:val="00D36D1F"/>
    <w:rsid w:val="00D36F89"/>
    <w:rsid w:val="00D37A8E"/>
    <w:rsid w:val="00D37B67"/>
    <w:rsid w:val="00D402BA"/>
    <w:rsid w:val="00D40814"/>
    <w:rsid w:val="00D409FC"/>
    <w:rsid w:val="00D40BDA"/>
    <w:rsid w:val="00D4160E"/>
    <w:rsid w:val="00D4228F"/>
    <w:rsid w:val="00D43CE2"/>
    <w:rsid w:val="00D44328"/>
    <w:rsid w:val="00D44921"/>
    <w:rsid w:val="00D44933"/>
    <w:rsid w:val="00D44F86"/>
    <w:rsid w:val="00D45310"/>
    <w:rsid w:val="00D4572F"/>
    <w:rsid w:val="00D45739"/>
    <w:rsid w:val="00D457EE"/>
    <w:rsid w:val="00D4585D"/>
    <w:rsid w:val="00D45945"/>
    <w:rsid w:val="00D459F4"/>
    <w:rsid w:val="00D45A6F"/>
    <w:rsid w:val="00D45CED"/>
    <w:rsid w:val="00D45FFF"/>
    <w:rsid w:val="00D461A6"/>
    <w:rsid w:val="00D46202"/>
    <w:rsid w:val="00D46466"/>
    <w:rsid w:val="00D46668"/>
    <w:rsid w:val="00D467ED"/>
    <w:rsid w:val="00D46ACD"/>
    <w:rsid w:val="00D46B23"/>
    <w:rsid w:val="00D47D49"/>
    <w:rsid w:val="00D47DF9"/>
    <w:rsid w:val="00D50123"/>
    <w:rsid w:val="00D50362"/>
    <w:rsid w:val="00D50766"/>
    <w:rsid w:val="00D50913"/>
    <w:rsid w:val="00D50FDA"/>
    <w:rsid w:val="00D5172B"/>
    <w:rsid w:val="00D517A9"/>
    <w:rsid w:val="00D51B82"/>
    <w:rsid w:val="00D5308D"/>
    <w:rsid w:val="00D539DA"/>
    <w:rsid w:val="00D54262"/>
    <w:rsid w:val="00D543BF"/>
    <w:rsid w:val="00D544B5"/>
    <w:rsid w:val="00D54722"/>
    <w:rsid w:val="00D55421"/>
    <w:rsid w:val="00D55483"/>
    <w:rsid w:val="00D55ABA"/>
    <w:rsid w:val="00D5612E"/>
    <w:rsid w:val="00D56BED"/>
    <w:rsid w:val="00D5770C"/>
    <w:rsid w:val="00D57A88"/>
    <w:rsid w:val="00D57CE1"/>
    <w:rsid w:val="00D600A8"/>
    <w:rsid w:val="00D600C3"/>
    <w:rsid w:val="00D601E0"/>
    <w:rsid w:val="00D60A3C"/>
    <w:rsid w:val="00D60C02"/>
    <w:rsid w:val="00D610BE"/>
    <w:rsid w:val="00D615F3"/>
    <w:rsid w:val="00D61F7C"/>
    <w:rsid w:val="00D621D4"/>
    <w:rsid w:val="00D62C6B"/>
    <w:rsid w:val="00D62F22"/>
    <w:rsid w:val="00D63145"/>
    <w:rsid w:val="00D63305"/>
    <w:rsid w:val="00D64133"/>
    <w:rsid w:val="00D643B1"/>
    <w:rsid w:val="00D64A4B"/>
    <w:rsid w:val="00D64B50"/>
    <w:rsid w:val="00D65040"/>
    <w:rsid w:val="00D65D56"/>
    <w:rsid w:val="00D66605"/>
    <w:rsid w:val="00D66800"/>
    <w:rsid w:val="00D66A34"/>
    <w:rsid w:val="00D66B31"/>
    <w:rsid w:val="00D66D8C"/>
    <w:rsid w:val="00D676C8"/>
    <w:rsid w:val="00D67756"/>
    <w:rsid w:val="00D67CA9"/>
    <w:rsid w:val="00D7073C"/>
    <w:rsid w:val="00D711C6"/>
    <w:rsid w:val="00D71819"/>
    <w:rsid w:val="00D71C51"/>
    <w:rsid w:val="00D72139"/>
    <w:rsid w:val="00D729F7"/>
    <w:rsid w:val="00D72FC1"/>
    <w:rsid w:val="00D7307F"/>
    <w:rsid w:val="00D731AB"/>
    <w:rsid w:val="00D731E1"/>
    <w:rsid w:val="00D73743"/>
    <w:rsid w:val="00D74147"/>
    <w:rsid w:val="00D75AF6"/>
    <w:rsid w:val="00D760C1"/>
    <w:rsid w:val="00D76510"/>
    <w:rsid w:val="00D771CE"/>
    <w:rsid w:val="00D772C3"/>
    <w:rsid w:val="00D7741B"/>
    <w:rsid w:val="00D77566"/>
    <w:rsid w:val="00D77BC3"/>
    <w:rsid w:val="00D80B40"/>
    <w:rsid w:val="00D8147D"/>
    <w:rsid w:val="00D819FB"/>
    <w:rsid w:val="00D82628"/>
    <w:rsid w:val="00D82DF7"/>
    <w:rsid w:val="00D83046"/>
    <w:rsid w:val="00D83981"/>
    <w:rsid w:val="00D83C69"/>
    <w:rsid w:val="00D83D31"/>
    <w:rsid w:val="00D83E6D"/>
    <w:rsid w:val="00D84C1B"/>
    <w:rsid w:val="00D850BA"/>
    <w:rsid w:val="00D8553D"/>
    <w:rsid w:val="00D863F4"/>
    <w:rsid w:val="00D868E3"/>
    <w:rsid w:val="00D86B1E"/>
    <w:rsid w:val="00D8714D"/>
    <w:rsid w:val="00D87736"/>
    <w:rsid w:val="00D87842"/>
    <w:rsid w:val="00D879DA"/>
    <w:rsid w:val="00D905CC"/>
    <w:rsid w:val="00D90773"/>
    <w:rsid w:val="00D910BF"/>
    <w:rsid w:val="00D9164E"/>
    <w:rsid w:val="00D91888"/>
    <w:rsid w:val="00D920BF"/>
    <w:rsid w:val="00D92C5C"/>
    <w:rsid w:val="00D92CA0"/>
    <w:rsid w:val="00D92D91"/>
    <w:rsid w:val="00D92ED9"/>
    <w:rsid w:val="00D930B1"/>
    <w:rsid w:val="00D9319D"/>
    <w:rsid w:val="00D932EF"/>
    <w:rsid w:val="00D934C6"/>
    <w:rsid w:val="00D9364C"/>
    <w:rsid w:val="00D93A07"/>
    <w:rsid w:val="00D941A5"/>
    <w:rsid w:val="00D94543"/>
    <w:rsid w:val="00D94546"/>
    <w:rsid w:val="00D94772"/>
    <w:rsid w:val="00D947DE"/>
    <w:rsid w:val="00D949A2"/>
    <w:rsid w:val="00D94F0D"/>
    <w:rsid w:val="00D953FE"/>
    <w:rsid w:val="00D9571A"/>
    <w:rsid w:val="00D957A7"/>
    <w:rsid w:val="00D957D4"/>
    <w:rsid w:val="00D95E67"/>
    <w:rsid w:val="00D95ECA"/>
    <w:rsid w:val="00D95F72"/>
    <w:rsid w:val="00D96565"/>
    <w:rsid w:val="00D9670D"/>
    <w:rsid w:val="00D971DE"/>
    <w:rsid w:val="00D974DB"/>
    <w:rsid w:val="00D97512"/>
    <w:rsid w:val="00D9786E"/>
    <w:rsid w:val="00D97B19"/>
    <w:rsid w:val="00D97C76"/>
    <w:rsid w:val="00D97CCC"/>
    <w:rsid w:val="00DA04AE"/>
    <w:rsid w:val="00DA09C3"/>
    <w:rsid w:val="00DA176E"/>
    <w:rsid w:val="00DA18C6"/>
    <w:rsid w:val="00DA1E2F"/>
    <w:rsid w:val="00DA2414"/>
    <w:rsid w:val="00DA24C3"/>
    <w:rsid w:val="00DA2952"/>
    <w:rsid w:val="00DA2FFC"/>
    <w:rsid w:val="00DA3BD6"/>
    <w:rsid w:val="00DA3C1D"/>
    <w:rsid w:val="00DA3EAC"/>
    <w:rsid w:val="00DA4578"/>
    <w:rsid w:val="00DA494B"/>
    <w:rsid w:val="00DA4D81"/>
    <w:rsid w:val="00DA55E9"/>
    <w:rsid w:val="00DA5C8F"/>
    <w:rsid w:val="00DA5D82"/>
    <w:rsid w:val="00DA6107"/>
    <w:rsid w:val="00DA7CDF"/>
    <w:rsid w:val="00DB0015"/>
    <w:rsid w:val="00DB00D2"/>
    <w:rsid w:val="00DB082E"/>
    <w:rsid w:val="00DB0857"/>
    <w:rsid w:val="00DB16E3"/>
    <w:rsid w:val="00DB1C6E"/>
    <w:rsid w:val="00DB1CB8"/>
    <w:rsid w:val="00DB1FF1"/>
    <w:rsid w:val="00DB2E7D"/>
    <w:rsid w:val="00DB2F2E"/>
    <w:rsid w:val="00DB3740"/>
    <w:rsid w:val="00DB37B1"/>
    <w:rsid w:val="00DB3E12"/>
    <w:rsid w:val="00DB484A"/>
    <w:rsid w:val="00DB51D8"/>
    <w:rsid w:val="00DB600D"/>
    <w:rsid w:val="00DB6052"/>
    <w:rsid w:val="00DB60D6"/>
    <w:rsid w:val="00DB65DB"/>
    <w:rsid w:val="00DB6E3B"/>
    <w:rsid w:val="00DB748B"/>
    <w:rsid w:val="00DC01E1"/>
    <w:rsid w:val="00DC0485"/>
    <w:rsid w:val="00DC13CE"/>
    <w:rsid w:val="00DC256B"/>
    <w:rsid w:val="00DC294A"/>
    <w:rsid w:val="00DC2E1B"/>
    <w:rsid w:val="00DC3594"/>
    <w:rsid w:val="00DC3B75"/>
    <w:rsid w:val="00DC4999"/>
    <w:rsid w:val="00DC4A12"/>
    <w:rsid w:val="00DC5091"/>
    <w:rsid w:val="00DC55DD"/>
    <w:rsid w:val="00DC5F30"/>
    <w:rsid w:val="00DC6622"/>
    <w:rsid w:val="00DC6D20"/>
    <w:rsid w:val="00DC7A42"/>
    <w:rsid w:val="00DC7A79"/>
    <w:rsid w:val="00DC7BCB"/>
    <w:rsid w:val="00DC7F34"/>
    <w:rsid w:val="00DC7F77"/>
    <w:rsid w:val="00DD04FD"/>
    <w:rsid w:val="00DD0908"/>
    <w:rsid w:val="00DD0AF2"/>
    <w:rsid w:val="00DD0F99"/>
    <w:rsid w:val="00DD10D4"/>
    <w:rsid w:val="00DD1329"/>
    <w:rsid w:val="00DD152B"/>
    <w:rsid w:val="00DD17BA"/>
    <w:rsid w:val="00DD2245"/>
    <w:rsid w:val="00DD265B"/>
    <w:rsid w:val="00DD27BF"/>
    <w:rsid w:val="00DD3BD5"/>
    <w:rsid w:val="00DD405B"/>
    <w:rsid w:val="00DD40A9"/>
    <w:rsid w:val="00DD4E45"/>
    <w:rsid w:val="00DD524F"/>
    <w:rsid w:val="00DD52D1"/>
    <w:rsid w:val="00DD5362"/>
    <w:rsid w:val="00DD5375"/>
    <w:rsid w:val="00DD5410"/>
    <w:rsid w:val="00DD5933"/>
    <w:rsid w:val="00DD61B4"/>
    <w:rsid w:val="00DD6CA4"/>
    <w:rsid w:val="00DD77C0"/>
    <w:rsid w:val="00DE024F"/>
    <w:rsid w:val="00DE03B7"/>
    <w:rsid w:val="00DE0614"/>
    <w:rsid w:val="00DE0638"/>
    <w:rsid w:val="00DE09A1"/>
    <w:rsid w:val="00DE09E7"/>
    <w:rsid w:val="00DE10A4"/>
    <w:rsid w:val="00DE1857"/>
    <w:rsid w:val="00DE19FD"/>
    <w:rsid w:val="00DE1BBC"/>
    <w:rsid w:val="00DE1DA6"/>
    <w:rsid w:val="00DE36D8"/>
    <w:rsid w:val="00DE5192"/>
    <w:rsid w:val="00DE563A"/>
    <w:rsid w:val="00DE5685"/>
    <w:rsid w:val="00DE58E2"/>
    <w:rsid w:val="00DE6656"/>
    <w:rsid w:val="00DE6661"/>
    <w:rsid w:val="00DF03AD"/>
    <w:rsid w:val="00DF06D9"/>
    <w:rsid w:val="00DF0738"/>
    <w:rsid w:val="00DF0E65"/>
    <w:rsid w:val="00DF178A"/>
    <w:rsid w:val="00DF1FCC"/>
    <w:rsid w:val="00DF270C"/>
    <w:rsid w:val="00DF2C41"/>
    <w:rsid w:val="00DF33C8"/>
    <w:rsid w:val="00DF419E"/>
    <w:rsid w:val="00DF4389"/>
    <w:rsid w:val="00DF50B4"/>
    <w:rsid w:val="00DF5531"/>
    <w:rsid w:val="00DF55D0"/>
    <w:rsid w:val="00DF5C97"/>
    <w:rsid w:val="00DF5E58"/>
    <w:rsid w:val="00DF611B"/>
    <w:rsid w:val="00DF6A3D"/>
    <w:rsid w:val="00DF6BC5"/>
    <w:rsid w:val="00DF738D"/>
    <w:rsid w:val="00DF78D1"/>
    <w:rsid w:val="00DF7B01"/>
    <w:rsid w:val="00DF7C09"/>
    <w:rsid w:val="00DF7F52"/>
    <w:rsid w:val="00E0005F"/>
    <w:rsid w:val="00E01138"/>
    <w:rsid w:val="00E01A7A"/>
    <w:rsid w:val="00E01D8A"/>
    <w:rsid w:val="00E01E68"/>
    <w:rsid w:val="00E031AD"/>
    <w:rsid w:val="00E035F4"/>
    <w:rsid w:val="00E03AB9"/>
    <w:rsid w:val="00E03C35"/>
    <w:rsid w:val="00E03E75"/>
    <w:rsid w:val="00E04070"/>
    <w:rsid w:val="00E0444C"/>
    <w:rsid w:val="00E04D70"/>
    <w:rsid w:val="00E05067"/>
    <w:rsid w:val="00E05080"/>
    <w:rsid w:val="00E05865"/>
    <w:rsid w:val="00E058B7"/>
    <w:rsid w:val="00E05C01"/>
    <w:rsid w:val="00E076E2"/>
    <w:rsid w:val="00E077FA"/>
    <w:rsid w:val="00E10408"/>
    <w:rsid w:val="00E10446"/>
    <w:rsid w:val="00E1068F"/>
    <w:rsid w:val="00E127F3"/>
    <w:rsid w:val="00E12FFF"/>
    <w:rsid w:val="00E1316E"/>
    <w:rsid w:val="00E13789"/>
    <w:rsid w:val="00E13D85"/>
    <w:rsid w:val="00E13E34"/>
    <w:rsid w:val="00E14004"/>
    <w:rsid w:val="00E143C5"/>
    <w:rsid w:val="00E14B23"/>
    <w:rsid w:val="00E14B65"/>
    <w:rsid w:val="00E15576"/>
    <w:rsid w:val="00E15908"/>
    <w:rsid w:val="00E1644C"/>
    <w:rsid w:val="00E165F0"/>
    <w:rsid w:val="00E16DCD"/>
    <w:rsid w:val="00E16FC9"/>
    <w:rsid w:val="00E17337"/>
    <w:rsid w:val="00E173FA"/>
    <w:rsid w:val="00E174CD"/>
    <w:rsid w:val="00E17FCC"/>
    <w:rsid w:val="00E205C5"/>
    <w:rsid w:val="00E21999"/>
    <w:rsid w:val="00E220A3"/>
    <w:rsid w:val="00E227A9"/>
    <w:rsid w:val="00E2285D"/>
    <w:rsid w:val="00E22E7D"/>
    <w:rsid w:val="00E22F29"/>
    <w:rsid w:val="00E23798"/>
    <w:rsid w:val="00E24247"/>
    <w:rsid w:val="00E24297"/>
    <w:rsid w:val="00E243C7"/>
    <w:rsid w:val="00E24E9F"/>
    <w:rsid w:val="00E274DE"/>
    <w:rsid w:val="00E27BE5"/>
    <w:rsid w:val="00E3004F"/>
    <w:rsid w:val="00E30430"/>
    <w:rsid w:val="00E305E1"/>
    <w:rsid w:val="00E307CF"/>
    <w:rsid w:val="00E30932"/>
    <w:rsid w:val="00E30DB6"/>
    <w:rsid w:val="00E3140E"/>
    <w:rsid w:val="00E3196D"/>
    <w:rsid w:val="00E31B29"/>
    <w:rsid w:val="00E31CF4"/>
    <w:rsid w:val="00E31F73"/>
    <w:rsid w:val="00E31F99"/>
    <w:rsid w:val="00E3208A"/>
    <w:rsid w:val="00E32264"/>
    <w:rsid w:val="00E3238D"/>
    <w:rsid w:val="00E3305F"/>
    <w:rsid w:val="00E333DA"/>
    <w:rsid w:val="00E33D6E"/>
    <w:rsid w:val="00E342A5"/>
    <w:rsid w:val="00E342CB"/>
    <w:rsid w:val="00E34AD5"/>
    <w:rsid w:val="00E34B3D"/>
    <w:rsid w:val="00E34BED"/>
    <w:rsid w:val="00E34E1A"/>
    <w:rsid w:val="00E35736"/>
    <w:rsid w:val="00E35CC9"/>
    <w:rsid w:val="00E35CED"/>
    <w:rsid w:val="00E364C7"/>
    <w:rsid w:val="00E3684A"/>
    <w:rsid w:val="00E36CA6"/>
    <w:rsid w:val="00E37457"/>
    <w:rsid w:val="00E406E3"/>
    <w:rsid w:val="00E40C6D"/>
    <w:rsid w:val="00E4182B"/>
    <w:rsid w:val="00E4236A"/>
    <w:rsid w:val="00E426D8"/>
    <w:rsid w:val="00E42888"/>
    <w:rsid w:val="00E430E8"/>
    <w:rsid w:val="00E4317D"/>
    <w:rsid w:val="00E439CF"/>
    <w:rsid w:val="00E441F7"/>
    <w:rsid w:val="00E444F6"/>
    <w:rsid w:val="00E445DA"/>
    <w:rsid w:val="00E44780"/>
    <w:rsid w:val="00E45600"/>
    <w:rsid w:val="00E4600B"/>
    <w:rsid w:val="00E4669B"/>
    <w:rsid w:val="00E47C88"/>
    <w:rsid w:val="00E47D04"/>
    <w:rsid w:val="00E47E8D"/>
    <w:rsid w:val="00E50471"/>
    <w:rsid w:val="00E50615"/>
    <w:rsid w:val="00E50C8D"/>
    <w:rsid w:val="00E5136E"/>
    <w:rsid w:val="00E514E9"/>
    <w:rsid w:val="00E51E4A"/>
    <w:rsid w:val="00E52549"/>
    <w:rsid w:val="00E52953"/>
    <w:rsid w:val="00E52D2F"/>
    <w:rsid w:val="00E52DD0"/>
    <w:rsid w:val="00E54B07"/>
    <w:rsid w:val="00E54B33"/>
    <w:rsid w:val="00E557D4"/>
    <w:rsid w:val="00E55E7F"/>
    <w:rsid w:val="00E56407"/>
    <w:rsid w:val="00E56548"/>
    <w:rsid w:val="00E56582"/>
    <w:rsid w:val="00E56663"/>
    <w:rsid w:val="00E57078"/>
    <w:rsid w:val="00E5776A"/>
    <w:rsid w:val="00E578DD"/>
    <w:rsid w:val="00E57A01"/>
    <w:rsid w:val="00E57DFE"/>
    <w:rsid w:val="00E60760"/>
    <w:rsid w:val="00E60A18"/>
    <w:rsid w:val="00E60D9A"/>
    <w:rsid w:val="00E616B3"/>
    <w:rsid w:val="00E61982"/>
    <w:rsid w:val="00E61B05"/>
    <w:rsid w:val="00E62359"/>
    <w:rsid w:val="00E636F7"/>
    <w:rsid w:val="00E63B1F"/>
    <w:rsid w:val="00E645D3"/>
    <w:rsid w:val="00E64C38"/>
    <w:rsid w:val="00E64F4C"/>
    <w:rsid w:val="00E6585C"/>
    <w:rsid w:val="00E65A40"/>
    <w:rsid w:val="00E66530"/>
    <w:rsid w:val="00E66675"/>
    <w:rsid w:val="00E670FA"/>
    <w:rsid w:val="00E678AF"/>
    <w:rsid w:val="00E67D21"/>
    <w:rsid w:val="00E67D5C"/>
    <w:rsid w:val="00E704D0"/>
    <w:rsid w:val="00E709F3"/>
    <w:rsid w:val="00E71AFF"/>
    <w:rsid w:val="00E71C3A"/>
    <w:rsid w:val="00E72C86"/>
    <w:rsid w:val="00E72DE2"/>
    <w:rsid w:val="00E731F9"/>
    <w:rsid w:val="00E73A05"/>
    <w:rsid w:val="00E73D3E"/>
    <w:rsid w:val="00E7413C"/>
    <w:rsid w:val="00E7558F"/>
    <w:rsid w:val="00E7605B"/>
    <w:rsid w:val="00E7696D"/>
    <w:rsid w:val="00E76A2D"/>
    <w:rsid w:val="00E76B35"/>
    <w:rsid w:val="00E76DD0"/>
    <w:rsid w:val="00E773C2"/>
    <w:rsid w:val="00E77BEA"/>
    <w:rsid w:val="00E80615"/>
    <w:rsid w:val="00E83053"/>
    <w:rsid w:val="00E83444"/>
    <w:rsid w:val="00E84CBB"/>
    <w:rsid w:val="00E84DB6"/>
    <w:rsid w:val="00E84F45"/>
    <w:rsid w:val="00E85269"/>
    <w:rsid w:val="00E85AC7"/>
    <w:rsid w:val="00E85EEE"/>
    <w:rsid w:val="00E86356"/>
    <w:rsid w:val="00E86657"/>
    <w:rsid w:val="00E866E2"/>
    <w:rsid w:val="00E867BA"/>
    <w:rsid w:val="00E87166"/>
    <w:rsid w:val="00E87ADD"/>
    <w:rsid w:val="00E87E51"/>
    <w:rsid w:val="00E901FE"/>
    <w:rsid w:val="00E90849"/>
    <w:rsid w:val="00E90864"/>
    <w:rsid w:val="00E90EED"/>
    <w:rsid w:val="00E911F2"/>
    <w:rsid w:val="00E91DE0"/>
    <w:rsid w:val="00E92F96"/>
    <w:rsid w:val="00E9302B"/>
    <w:rsid w:val="00E9336E"/>
    <w:rsid w:val="00E94691"/>
    <w:rsid w:val="00E9482D"/>
    <w:rsid w:val="00E958EA"/>
    <w:rsid w:val="00E95B96"/>
    <w:rsid w:val="00E95BBC"/>
    <w:rsid w:val="00E9688F"/>
    <w:rsid w:val="00E9694F"/>
    <w:rsid w:val="00E96C99"/>
    <w:rsid w:val="00E96DF8"/>
    <w:rsid w:val="00E97630"/>
    <w:rsid w:val="00EA0214"/>
    <w:rsid w:val="00EA0792"/>
    <w:rsid w:val="00EA1403"/>
    <w:rsid w:val="00EA14C7"/>
    <w:rsid w:val="00EA17DA"/>
    <w:rsid w:val="00EA1B59"/>
    <w:rsid w:val="00EA2E55"/>
    <w:rsid w:val="00EA41FB"/>
    <w:rsid w:val="00EA48DA"/>
    <w:rsid w:val="00EA5B14"/>
    <w:rsid w:val="00EA6A3B"/>
    <w:rsid w:val="00EA6B7E"/>
    <w:rsid w:val="00EA6D50"/>
    <w:rsid w:val="00EA7612"/>
    <w:rsid w:val="00EA7A80"/>
    <w:rsid w:val="00EA7BF0"/>
    <w:rsid w:val="00EA7EB9"/>
    <w:rsid w:val="00EB00BB"/>
    <w:rsid w:val="00EB0552"/>
    <w:rsid w:val="00EB05F0"/>
    <w:rsid w:val="00EB108B"/>
    <w:rsid w:val="00EB18ED"/>
    <w:rsid w:val="00EB1B70"/>
    <w:rsid w:val="00EB1F5D"/>
    <w:rsid w:val="00EB2EFD"/>
    <w:rsid w:val="00EB4130"/>
    <w:rsid w:val="00EB485F"/>
    <w:rsid w:val="00EB4EE0"/>
    <w:rsid w:val="00EB529B"/>
    <w:rsid w:val="00EB5324"/>
    <w:rsid w:val="00EB577E"/>
    <w:rsid w:val="00EB5E43"/>
    <w:rsid w:val="00EB6854"/>
    <w:rsid w:val="00EB6DBD"/>
    <w:rsid w:val="00EC0027"/>
    <w:rsid w:val="00EC0266"/>
    <w:rsid w:val="00EC0886"/>
    <w:rsid w:val="00EC1611"/>
    <w:rsid w:val="00EC1F51"/>
    <w:rsid w:val="00EC2236"/>
    <w:rsid w:val="00EC252D"/>
    <w:rsid w:val="00EC2C81"/>
    <w:rsid w:val="00EC3B8F"/>
    <w:rsid w:val="00EC43E6"/>
    <w:rsid w:val="00EC472B"/>
    <w:rsid w:val="00EC4990"/>
    <w:rsid w:val="00EC5C42"/>
    <w:rsid w:val="00EC63FC"/>
    <w:rsid w:val="00EC661E"/>
    <w:rsid w:val="00EC6F3E"/>
    <w:rsid w:val="00EC7624"/>
    <w:rsid w:val="00EC7791"/>
    <w:rsid w:val="00EC798B"/>
    <w:rsid w:val="00ED108D"/>
    <w:rsid w:val="00ED15E7"/>
    <w:rsid w:val="00ED1689"/>
    <w:rsid w:val="00ED1E0C"/>
    <w:rsid w:val="00ED2691"/>
    <w:rsid w:val="00ED2CA7"/>
    <w:rsid w:val="00ED38FB"/>
    <w:rsid w:val="00ED44F2"/>
    <w:rsid w:val="00ED4977"/>
    <w:rsid w:val="00ED5898"/>
    <w:rsid w:val="00ED5989"/>
    <w:rsid w:val="00ED69A4"/>
    <w:rsid w:val="00EE0366"/>
    <w:rsid w:val="00EE0C51"/>
    <w:rsid w:val="00EE0FBD"/>
    <w:rsid w:val="00EE118F"/>
    <w:rsid w:val="00EE1294"/>
    <w:rsid w:val="00EE15B7"/>
    <w:rsid w:val="00EE2CB8"/>
    <w:rsid w:val="00EE33F7"/>
    <w:rsid w:val="00EE39FD"/>
    <w:rsid w:val="00EE45C7"/>
    <w:rsid w:val="00EE4A10"/>
    <w:rsid w:val="00EE4F68"/>
    <w:rsid w:val="00EE50DE"/>
    <w:rsid w:val="00EE5A76"/>
    <w:rsid w:val="00EE6C1E"/>
    <w:rsid w:val="00EE725B"/>
    <w:rsid w:val="00EE75EC"/>
    <w:rsid w:val="00EE7796"/>
    <w:rsid w:val="00EF0583"/>
    <w:rsid w:val="00EF0DEE"/>
    <w:rsid w:val="00EF0DF9"/>
    <w:rsid w:val="00EF0F9D"/>
    <w:rsid w:val="00EF108A"/>
    <w:rsid w:val="00EF1B77"/>
    <w:rsid w:val="00EF2BA8"/>
    <w:rsid w:val="00EF2E08"/>
    <w:rsid w:val="00EF31C3"/>
    <w:rsid w:val="00EF42D5"/>
    <w:rsid w:val="00EF4360"/>
    <w:rsid w:val="00EF43EC"/>
    <w:rsid w:val="00EF4EE1"/>
    <w:rsid w:val="00EF4F8B"/>
    <w:rsid w:val="00EF5B7D"/>
    <w:rsid w:val="00EF6BBD"/>
    <w:rsid w:val="00EF6C95"/>
    <w:rsid w:val="00EF77FF"/>
    <w:rsid w:val="00EF7F37"/>
    <w:rsid w:val="00F00527"/>
    <w:rsid w:val="00F008C7"/>
    <w:rsid w:val="00F01476"/>
    <w:rsid w:val="00F01BDC"/>
    <w:rsid w:val="00F03086"/>
    <w:rsid w:val="00F03180"/>
    <w:rsid w:val="00F03363"/>
    <w:rsid w:val="00F037C5"/>
    <w:rsid w:val="00F04A9F"/>
    <w:rsid w:val="00F05D3E"/>
    <w:rsid w:val="00F06285"/>
    <w:rsid w:val="00F06F1E"/>
    <w:rsid w:val="00F0767D"/>
    <w:rsid w:val="00F076D2"/>
    <w:rsid w:val="00F07FA9"/>
    <w:rsid w:val="00F1021F"/>
    <w:rsid w:val="00F10518"/>
    <w:rsid w:val="00F1068F"/>
    <w:rsid w:val="00F107CC"/>
    <w:rsid w:val="00F108EA"/>
    <w:rsid w:val="00F11AD3"/>
    <w:rsid w:val="00F11D87"/>
    <w:rsid w:val="00F12906"/>
    <w:rsid w:val="00F12A59"/>
    <w:rsid w:val="00F13EB2"/>
    <w:rsid w:val="00F13EB6"/>
    <w:rsid w:val="00F14C82"/>
    <w:rsid w:val="00F1535A"/>
    <w:rsid w:val="00F15709"/>
    <w:rsid w:val="00F15EDE"/>
    <w:rsid w:val="00F16657"/>
    <w:rsid w:val="00F166FB"/>
    <w:rsid w:val="00F16959"/>
    <w:rsid w:val="00F16DDD"/>
    <w:rsid w:val="00F20047"/>
    <w:rsid w:val="00F2056A"/>
    <w:rsid w:val="00F2173F"/>
    <w:rsid w:val="00F2213E"/>
    <w:rsid w:val="00F223E4"/>
    <w:rsid w:val="00F22573"/>
    <w:rsid w:val="00F2257A"/>
    <w:rsid w:val="00F22853"/>
    <w:rsid w:val="00F23002"/>
    <w:rsid w:val="00F23292"/>
    <w:rsid w:val="00F235A4"/>
    <w:rsid w:val="00F235D4"/>
    <w:rsid w:val="00F23C6C"/>
    <w:rsid w:val="00F24BE3"/>
    <w:rsid w:val="00F25190"/>
    <w:rsid w:val="00F251E8"/>
    <w:rsid w:val="00F254C0"/>
    <w:rsid w:val="00F25784"/>
    <w:rsid w:val="00F257BF"/>
    <w:rsid w:val="00F26583"/>
    <w:rsid w:val="00F26AED"/>
    <w:rsid w:val="00F26D3F"/>
    <w:rsid w:val="00F303B4"/>
    <w:rsid w:val="00F308D9"/>
    <w:rsid w:val="00F30B41"/>
    <w:rsid w:val="00F31A4A"/>
    <w:rsid w:val="00F31F5A"/>
    <w:rsid w:val="00F323B9"/>
    <w:rsid w:val="00F32750"/>
    <w:rsid w:val="00F32AD8"/>
    <w:rsid w:val="00F32DDC"/>
    <w:rsid w:val="00F33D42"/>
    <w:rsid w:val="00F344E3"/>
    <w:rsid w:val="00F34CDB"/>
    <w:rsid w:val="00F35B18"/>
    <w:rsid w:val="00F35C41"/>
    <w:rsid w:val="00F35CC0"/>
    <w:rsid w:val="00F36067"/>
    <w:rsid w:val="00F360F3"/>
    <w:rsid w:val="00F36F8D"/>
    <w:rsid w:val="00F36FE4"/>
    <w:rsid w:val="00F37397"/>
    <w:rsid w:val="00F375CA"/>
    <w:rsid w:val="00F37E48"/>
    <w:rsid w:val="00F37EBA"/>
    <w:rsid w:val="00F40CF6"/>
    <w:rsid w:val="00F40D03"/>
    <w:rsid w:val="00F40FC1"/>
    <w:rsid w:val="00F41983"/>
    <w:rsid w:val="00F428B3"/>
    <w:rsid w:val="00F42BD3"/>
    <w:rsid w:val="00F433AF"/>
    <w:rsid w:val="00F43891"/>
    <w:rsid w:val="00F4391D"/>
    <w:rsid w:val="00F43ED9"/>
    <w:rsid w:val="00F4435C"/>
    <w:rsid w:val="00F4445F"/>
    <w:rsid w:val="00F44515"/>
    <w:rsid w:val="00F44664"/>
    <w:rsid w:val="00F4486C"/>
    <w:rsid w:val="00F44BE3"/>
    <w:rsid w:val="00F467F2"/>
    <w:rsid w:val="00F47823"/>
    <w:rsid w:val="00F47AA7"/>
    <w:rsid w:val="00F47B3F"/>
    <w:rsid w:val="00F47DAF"/>
    <w:rsid w:val="00F47F4F"/>
    <w:rsid w:val="00F50003"/>
    <w:rsid w:val="00F50DE8"/>
    <w:rsid w:val="00F511D4"/>
    <w:rsid w:val="00F51594"/>
    <w:rsid w:val="00F51AD4"/>
    <w:rsid w:val="00F51E32"/>
    <w:rsid w:val="00F521D8"/>
    <w:rsid w:val="00F535EF"/>
    <w:rsid w:val="00F54A0F"/>
    <w:rsid w:val="00F54DD4"/>
    <w:rsid w:val="00F54E9B"/>
    <w:rsid w:val="00F551E2"/>
    <w:rsid w:val="00F5523C"/>
    <w:rsid w:val="00F55602"/>
    <w:rsid w:val="00F559DF"/>
    <w:rsid w:val="00F55CC6"/>
    <w:rsid w:val="00F56B5E"/>
    <w:rsid w:val="00F56EC9"/>
    <w:rsid w:val="00F57DF9"/>
    <w:rsid w:val="00F6005F"/>
    <w:rsid w:val="00F60313"/>
    <w:rsid w:val="00F608ED"/>
    <w:rsid w:val="00F60C47"/>
    <w:rsid w:val="00F61161"/>
    <w:rsid w:val="00F61504"/>
    <w:rsid w:val="00F6236C"/>
    <w:rsid w:val="00F638C7"/>
    <w:rsid w:val="00F63A8B"/>
    <w:rsid w:val="00F642DD"/>
    <w:rsid w:val="00F6461D"/>
    <w:rsid w:val="00F64EA7"/>
    <w:rsid w:val="00F651DA"/>
    <w:rsid w:val="00F653D4"/>
    <w:rsid w:val="00F65591"/>
    <w:rsid w:val="00F65D52"/>
    <w:rsid w:val="00F662E2"/>
    <w:rsid w:val="00F66A4E"/>
    <w:rsid w:val="00F67116"/>
    <w:rsid w:val="00F6755E"/>
    <w:rsid w:val="00F677DA"/>
    <w:rsid w:val="00F707AD"/>
    <w:rsid w:val="00F70A08"/>
    <w:rsid w:val="00F71520"/>
    <w:rsid w:val="00F716F5"/>
    <w:rsid w:val="00F717A0"/>
    <w:rsid w:val="00F73511"/>
    <w:rsid w:val="00F73D57"/>
    <w:rsid w:val="00F74479"/>
    <w:rsid w:val="00F74693"/>
    <w:rsid w:val="00F74CC4"/>
    <w:rsid w:val="00F75128"/>
    <w:rsid w:val="00F75CFE"/>
    <w:rsid w:val="00F75D45"/>
    <w:rsid w:val="00F75DD2"/>
    <w:rsid w:val="00F766D5"/>
    <w:rsid w:val="00F7693B"/>
    <w:rsid w:val="00F76B2B"/>
    <w:rsid w:val="00F8057D"/>
    <w:rsid w:val="00F80CCD"/>
    <w:rsid w:val="00F80E3F"/>
    <w:rsid w:val="00F82080"/>
    <w:rsid w:val="00F8323F"/>
    <w:rsid w:val="00F837A7"/>
    <w:rsid w:val="00F841DA"/>
    <w:rsid w:val="00F84C88"/>
    <w:rsid w:val="00F85001"/>
    <w:rsid w:val="00F8504F"/>
    <w:rsid w:val="00F85BAD"/>
    <w:rsid w:val="00F866F6"/>
    <w:rsid w:val="00F86B29"/>
    <w:rsid w:val="00F87390"/>
    <w:rsid w:val="00F87474"/>
    <w:rsid w:val="00F87B4F"/>
    <w:rsid w:val="00F87DDC"/>
    <w:rsid w:val="00F901A8"/>
    <w:rsid w:val="00F904C5"/>
    <w:rsid w:val="00F9060B"/>
    <w:rsid w:val="00F9068C"/>
    <w:rsid w:val="00F907EC"/>
    <w:rsid w:val="00F90A8C"/>
    <w:rsid w:val="00F90D34"/>
    <w:rsid w:val="00F911AE"/>
    <w:rsid w:val="00F9147C"/>
    <w:rsid w:val="00F9188C"/>
    <w:rsid w:val="00F9306F"/>
    <w:rsid w:val="00F9354C"/>
    <w:rsid w:val="00F93EC2"/>
    <w:rsid w:val="00F9415B"/>
    <w:rsid w:val="00F945AB"/>
    <w:rsid w:val="00F94960"/>
    <w:rsid w:val="00F95129"/>
    <w:rsid w:val="00F9528C"/>
    <w:rsid w:val="00F95F07"/>
    <w:rsid w:val="00F95F38"/>
    <w:rsid w:val="00F96602"/>
    <w:rsid w:val="00F96AFA"/>
    <w:rsid w:val="00F96BFE"/>
    <w:rsid w:val="00F96F77"/>
    <w:rsid w:val="00F97335"/>
    <w:rsid w:val="00F97363"/>
    <w:rsid w:val="00F978BA"/>
    <w:rsid w:val="00F97A32"/>
    <w:rsid w:val="00F97EF8"/>
    <w:rsid w:val="00FA00E1"/>
    <w:rsid w:val="00FA0291"/>
    <w:rsid w:val="00FA03F0"/>
    <w:rsid w:val="00FA0871"/>
    <w:rsid w:val="00FA0A61"/>
    <w:rsid w:val="00FA0B21"/>
    <w:rsid w:val="00FA0E83"/>
    <w:rsid w:val="00FA2306"/>
    <w:rsid w:val="00FA2846"/>
    <w:rsid w:val="00FA2BCE"/>
    <w:rsid w:val="00FA4041"/>
    <w:rsid w:val="00FA41CB"/>
    <w:rsid w:val="00FA42A9"/>
    <w:rsid w:val="00FA4B63"/>
    <w:rsid w:val="00FA5466"/>
    <w:rsid w:val="00FA5D05"/>
    <w:rsid w:val="00FA5F01"/>
    <w:rsid w:val="00FA5F2D"/>
    <w:rsid w:val="00FA6942"/>
    <w:rsid w:val="00FA6E33"/>
    <w:rsid w:val="00FA742E"/>
    <w:rsid w:val="00FA7E60"/>
    <w:rsid w:val="00FB0018"/>
    <w:rsid w:val="00FB02FF"/>
    <w:rsid w:val="00FB30E6"/>
    <w:rsid w:val="00FB350F"/>
    <w:rsid w:val="00FB3E89"/>
    <w:rsid w:val="00FB3EF7"/>
    <w:rsid w:val="00FB48B5"/>
    <w:rsid w:val="00FB4C13"/>
    <w:rsid w:val="00FB4F56"/>
    <w:rsid w:val="00FB515D"/>
    <w:rsid w:val="00FB6017"/>
    <w:rsid w:val="00FB7127"/>
    <w:rsid w:val="00FB731D"/>
    <w:rsid w:val="00FB79A1"/>
    <w:rsid w:val="00FB7BB4"/>
    <w:rsid w:val="00FC05DF"/>
    <w:rsid w:val="00FC062C"/>
    <w:rsid w:val="00FC09D8"/>
    <w:rsid w:val="00FC0F9B"/>
    <w:rsid w:val="00FC1983"/>
    <w:rsid w:val="00FC285D"/>
    <w:rsid w:val="00FC2CD4"/>
    <w:rsid w:val="00FC2F5A"/>
    <w:rsid w:val="00FC4A16"/>
    <w:rsid w:val="00FC5068"/>
    <w:rsid w:val="00FC5466"/>
    <w:rsid w:val="00FC5A64"/>
    <w:rsid w:val="00FC683D"/>
    <w:rsid w:val="00FC69C9"/>
    <w:rsid w:val="00FC70D8"/>
    <w:rsid w:val="00FC72CF"/>
    <w:rsid w:val="00FC73B2"/>
    <w:rsid w:val="00FC755E"/>
    <w:rsid w:val="00FD05AB"/>
    <w:rsid w:val="00FD0E1C"/>
    <w:rsid w:val="00FD125A"/>
    <w:rsid w:val="00FD15BA"/>
    <w:rsid w:val="00FD16F8"/>
    <w:rsid w:val="00FD1DC5"/>
    <w:rsid w:val="00FD2434"/>
    <w:rsid w:val="00FD2F76"/>
    <w:rsid w:val="00FD37BC"/>
    <w:rsid w:val="00FD384C"/>
    <w:rsid w:val="00FD4603"/>
    <w:rsid w:val="00FD4613"/>
    <w:rsid w:val="00FD4CB7"/>
    <w:rsid w:val="00FD55FA"/>
    <w:rsid w:val="00FD6269"/>
    <w:rsid w:val="00FD66FC"/>
    <w:rsid w:val="00FD6AD0"/>
    <w:rsid w:val="00FD6D72"/>
    <w:rsid w:val="00FD6E6D"/>
    <w:rsid w:val="00FD6E74"/>
    <w:rsid w:val="00FD70BE"/>
    <w:rsid w:val="00FD73C5"/>
    <w:rsid w:val="00FD7786"/>
    <w:rsid w:val="00FD7A60"/>
    <w:rsid w:val="00FD7AB1"/>
    <w:rsid w:val="00FD7F5C"/>
    <w:rsid w:val="00FE095F"/>
    <w:rsid w:val="00FE09C8"/>
    <w:rsid w:val="00FE0AA5"/>
    <w:rsid w:val="00FE1AB6"/>
    <w:rsid w:val="00FE226B"/>
    <w:rsid w:val="00FE282D"/>
    <w:rsid w:val="00FE2C2B"/>
    <w:rsid w:val="00FE33D5"/>
    <w:rsid w:val="00FE34DC"/>
    <w:rsid w:val="00FE38B4"/>
    <w:rsid w:val="00FE3B05"/>
    <w:rsid w:val="00FE3CC5"/>
    <w:rsid w:val="00FE3E89"/>
    <w:rsid w:val="00FE456C"/>
    <w:rsid w:val="00FE473D"/>
    <w:rsid w:val="00FE4E2D"/>
    <w:rsid w:val="00FE596A"/>
    <w:rsid w:val="00FE6743"/>
    <w:rsid w:val="00FE6D73"/>
    <w:rsid w:val="00FE71D3"/>
    <w:rsid w:val="00FE760E"/>
    <w:rsid w:val="00FE7A23"/>
    <w:rsid w:val="00FE7DA4"/>
    <w:rsid w:val="00FF0869"/>
    <w:rsid w:val="00FF16F2"/>
    <w:rsid w:val="00FF18BE"/>
    <w:rsid w:val="00FF1939"/>
    <w:rsid w:val="00FF1F97"/>
    <w:rsid w:val="00FF243B"/>
    <w:rsid w:val="00FF28B5"/>
    <w:rsid w:val="00FF2C6B"/>
    <w:rsid w:val="00FF2FD9"/>
    <w:rsid w:val="00FF40AE"/>
    <w:rsid w:val="00FF43B1"/>
    <w:rsid w:val="00FF4C1A"/>
    <w:rsid w:val="00FF5017"/>
    <w:rsid w:val="00FF68A3"/>
    <w:rsid w:val="00FF695C"/>
    <w:rsid w:val="00FF6CFB"/>
    <w:rsid w:val="00FF7465"/>
    <w:rsid w:val="00FF7895"/>
    <w:rsid w:val="00FF7F07"/>
    <w:rsid w:val="00FF7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4D4CCF"/>
  <w15:chartTrackingRefBased/>
  <w15:docId w15:val="{3D75038E-D874-43B5-84E2-1CC163103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EastAsia" w:hAnsi="Cambria" w:cs="Arial"/>
        <w:kern w:val="2"/>
        <w:sz w:val="24"/>
        <w:szCs w:val="24"/>
        <w:lang w:val="en-GB"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A1F"/>
  </w:style>
  <w:style w:type="paragraph" w:styleId="Heading1">
    <w:name w:val="heading 1"/>
    <w:basedOn w:val="Normal"/>
    <w:next w:val="Normal"/>
    <w:link w:val="Heading1Char"/>
    <w:uiPriority w:val="9"/>
    <w:qFormat/>
    <w:rsid w:val="00675344"/>
    <w:pPr>
      <w:keepNext/>
      <w:keepLines/>
      <w:spacing w:before="24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675344"/>
    <w:pPr>
      <w:keepNext/>
      <w:keepLines/>
      <w:spacing w:before="4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675344"/>
    <w:pPr>
      <w:keepNext/>
      <w:keepLines/>
      <w:spacing w:before="40"/>
      <w:outlineLvl w:val="2"/>
    </w:pPr>
    <w:rPr>
      <w:rFonts w:asciiTheme="majorHAnsi" w:eastAsiaTheme="majorEastAsia" w:hAnsiTheme="majorHAnsi" w:cstheme="majorBidi"/>
      <w:color w:val="0D0D0D" w:themeColor="text1" w:themeTint="F2"/>
    </w:rPr>
  </w:style>
  <w:style w:type="paragraph" w:styleId="Heading4">
    <w:name w:val="heading 4"/>
    <w:basedOn w:val="Normal"/>
    <w:next w:val="Normal"/>
    <w:link w:val="Heading4Char"/>
    <w:uiPriority w:val="9"/>
    <w:semiHidden/>
    <w:unhideWhenUsed/>
    <w:qFormat/>
    <w:rsid w:val="00675344"/>
    <w:pPr>
      <w:keepNext/>
      <w:keepLines/>
      <w:spacing w:before="40"/>
      <w:outlineLvl w:val="3"/>
    </w:pPr>
    <w:rPr>
      <w:i/>
      <w:iCs/>
    </w:rPr>
  </w:style>
  <w:style w:type="paragraph" w:styleId="Heading5">
    <w:name w:val="heading 5"/>
    <w:basedOn w:val="Normal"/>
    <w:next w:val="Normal"/>
    <w:link w:val="Heading5Char"/>
    <w:uiPriority w:val="9"/>
    <w:semiHidden/>
    <w:unhideWhenUsed/>
    <w:qFormat/>
    <w:rsid w:val="00675344"/>
    <w:pPr>
      <w:keepNext/>
      <w:keepLines/>
      <w:spacing w:before="40"/>
      <w:outlineLvl w:val="4"/>
    </w:pPr>
    <w:rPr>
      <w:color w:val="404040" w:themeColor="text1" w:themeTint="BF"/>
    </w:rPr>
  </w:style>
  <w:style w:type="paragraph" w:styleId="Heading6">
    <w:name w:val="heading 6"/>
    <w:basedOn w:val="Normal"/>
    <w:next w:val="Normal"/>
    <w:link w:val="Heading6Char"/>
    <w:uiPriority w:val="9"/>
    <w:semiHidden/>
    <w:unhideWhenUsed/>
    <w:qFormat/>
    <w:rsid w:val="00675344"/>
    <w:pPr>
      <w:keepNext/>
      <w:keepLines/>
      <w:spacing w:before="40"/>
      <w:outlineLvl w:val="5"/>
    </w:pPr>
  </w:style>
  <w:style w:type="paragraph" w:styleId="Heading7">
    <w:name w:val="heading 7"/>
    <w:basedOn w:val="Normal"/>
    <w:next w:val="Normal"/>
    <w:link w:val="Heading7Char"/>
    <w:uiPriority w:val="9"/>
    <w:semiHidden/>
    <w:unhideWhenUsed/>
    <w:qFormat/>
    <w:rsid w:val="00675344"/>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75344"/>
    <w:pPr>
      <w:keepNext/>
      <w:keepLines/>
      <w:spacing w:before="4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675344"/>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344"/>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675344"/>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675344"/>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675344"/>
    <w:rPr>
      <w:i/>
      <w:iCs/>
    </w:rPr>
  </w:style>
  <w:style w:type="character" w:customStyle="1" w:styleId="Heading5Char">
    <w:name w:val="Heading 5 Char"/>
    <w:basedOn w:val="DefaultParagraphFont"/>
    <w:link w:val="Heading5"/>
    <w:uiPriority w:val="9"/>
    <w:semiHidden/>
    <w:rsid w:val="00675344"/>
    <w:rPr>
      <w:color w:val="404040" w:themeColor="text1" w:themeTint="BF"/>
    </w:rPr>
  </w:style>
  <w:style w:type="character" w:customStyle="1" w:styleId="Heading6Char">
    <w:name w:val="Heading 6 Char"/>
    <w:basedOn w:val="DefaultParagraphFont"/>
    <w:link w:val="Heading6"/>
    <w:uiPriority w:val="9"/>
    <w:semiHidden/>
    <w:rsid w:val="00675344"/>
  </w:style>
  <w:style w:type="character" w:customStyle="1" w:styleId="Heading7Char">
    <w:name w:val="Heading 7 Char"/>
    <w:basedOn w:val="DefaultParagraphFont"/>
    <w:link w:val="Heading7"/>
    <w:uiPriority w:val="9"/>
    <w:semiHidden/>
    <w:rsid w:val="0067534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75344"/>
    <w:rPr>
      <w:color w:val="262626" w:themeColor="text1" w:themeTint="D9"/>
      <w:sz w:val="21"/>
      <w:szCs w:val="21"/>
    </w:rPr>
  </w:style>
  <w:style w:type="character" w:customStyle="1" w:styleId="Heading9Char">
    <w:name w:val="Heading 9 Char"/>
    <w:basedOn w:val="DefaultParagraphFont"/>
    <w:link w:val="Heading9"/>
    <w:uiPriority w:val="9"/>
    <w:semiHidden/>
    <w:rsid w:val="00675344"/>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675344"/>
    <w:pPr>
      <w:spacing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675344"/>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67534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675344"/>
    <w:rPr>
      <w:color w:val="5A5A5A" w:themeColor="text1" w:themeTint="A5"/>
      <w:spacing w:val="15"/>
    </w:rPr>
  </w:style>
  <w:style w:type="paragraph" w:styleId="Quote">
    <w:name w:val="Quote"/>
    <w:basedOn w:val="Normal"/>
    <w:next w:val="Normal"/>
    <w:link w:val="QuoteChar"/>
    <w:uiPriority w:val="29"/>
    <w:qFormat/>
    <w:rsid w:val="0067534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675344"/>
    <w:rPr>
      <w:i/>
      <w:iCs/>
      <w:color w:val="404040" w:themeColor="text1" w:themeTint="BF"/>
    </w:rPr>
  </w:style>
  <w:style w:type="paragraph" w:styleId="ListParagraph">
    <w:name w:val="List Paragraph"/>
    <w:basedOn w:val="Normal"/>
    <w:uiPriority w:val="34"/>
    <w:qFormat/>
    <w:rsid w:val="007C1B9F"/>
    <w:pPr>
      <w:ind w:left="720"/>
      <w:contextualSpacing/>
    </w:pPr>
  </w:style>
  <w:style w:type="character" w:styleId="IntenseEmphasis">
    <w:name w:val="Intense Emphasis"/>
    <w:basedOn w:val="DefaultParagraphFont"/>
    <w:uiPriority w:val="21"/>
    <w:qFormat/>
    <w:rsid w:val="00675344"/>
    <w:rPr>
      <w:b/>
      <w:bCs/>
      <w:i/>
      <w:iCs/>
      <w:color w:val="auto"/>
    </w:rPr>
  </w:style>
  <w:style w:type="paragraph" w:styleId="IntenseQuote">
    <w:name w:val="Intense Quote"/>
    <w:basedOn w:val="Normal"/>
    <w:next w:val="Normal"/>
    <w:link w:val="IntenseQuoteChar"/>
    <w:uiPriority w:val="30"/>
    <w:qFormat/>
    <w:rsid w:val="00675344"/>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675344"/>
    <w:rPr>
      <w:i/>
      <w:iCs/>
      <w:color w:val="404040" w:themeColor="text1" w:themeTint="BF"/>
    </w:rPr>
  </w:style>
  <w:style w:type="character" w:styleId="IntenseReference">
    <w:name w:val="Intense Reference"/>
    <w:basedOn w:val="DefaultParagraphFont"/>
    <w:uiPriority w:val="32"/>
    <w:qFormat/>
    <w:rsid w:val="00675344"/>
    <w:rPr>
      <w:b/>
      <w:bCs/>
      <w:smallCaps/>
      <w:color w:val="404040" w:themeColor="text1" w:themeTint="BF"/>
      <w:spacing w:val="5"/>
    </w:rPr>
  </w:style>
  <w:style w:type="character" w:styleId="Strong">
    <w:name w:val="Strong"/>
    <w:basedOn w:val="DefaultParagraphFont"/>
    <w:uiPriority w:val="22"/>
    <w:qFormat/>
    <w:rsid w:val="00675344"/>
    <w:rPr>
      <w:b/>
      <w:bCs/>
      <w:color w:val="auto"/>
    </w:rPr>
  </w:style>
  <w:style w:type="paragraph" w:styleId="Caption">
    <w:name w:val="caption"/>
    <w:basedOn w:val="Normal"/>
    <w:next w:val="Normal"/>
    <w:uiPriority w:val="35"/>
    <w:semiHidden/>
    <w:unhideWhenUsed/>
    <w:qFormat/>
    <w:rsid w:val="00675344"/>
    <w:pPr>
      <w:spacing w:after="200" w:line="240" w:lineRule="auto"/>
    </w:pPr>
    <w:rPr>
      <w:i/>
      <w:iCs/>
      <w:color w:val="0E2841" w:themeColor="text2"/>
      <w:sz w:val="18"/>
      <w:szCs w:val="18"/>
    </w:rPr>
  </w:style>
  <w:style w:type="character" w:styleId="Emphasis">
    <w:name w:val="Emphasis"/>
    <w:basedOn w:val="DefaultParagraphFont"/>
    <w:uiPriority w:val="20"/>
    <w:qFormat/>
    <w:rsid w:val="00675344"/>
    <w:rPr>
      <w:i/>
      <w:iCs/>
      <w:color w:val="auto"/>
    </w:rPr>
  </w:style>
  <w:style w:type="paragraph" w:styleId="NoSpacing">
    <w:name w:val="No Spacing"/>
    <w:uiPriority w:val="1"/>
    <w:qFormat/>
    <w:rsid w:val="00675344"/>
    <w:pPr>
      <w:spacing w:line="240" w:lineRule="auto"/>
    </w:pPr>
  </w:style>
  <w:style w:type="character" w:styleId="SubtleEmphasis">
    <w:name w:val="Subtle Emphasis"/>
    <w:basedOn w:val="DefaultParagraphFont"/>
    <w:uiPriority w:val="19"/>
    <w:qFormat/>
    <w:rsid w:val="00675344"/>
    <w:rPr>
      <w:i/>
      <w:iCs/>
      <w:color w:val="404040" w:themeColor="text1" w:themeTint="BF"/>
    </w:rPr>
  </w:style>
  <w:style w:type="character" w:styleId="SubtleReference">
    <w:name w:val="Subtle Reference"/>
    <w:basedOn w:val="DefaultParagraphFont"/>
    <w:uiPriority w:val="31"/>
    <w:qFormat/>
    <w:rsid w:val="00675344"/>
    <w:rPr>
      <w:smallCaps/>
      <w:color w:val="404040" w:themeColor="text1" w:themeTint="BF"/>
    </w:rPr>
  </w:style>
  <w:style w:type="character" w:styleId="BookTitle">
    <w:name w:val="Book Title"/>
    <w:basedOn w:val="DefaultParagraphFont"/>
    <w:uiPriority w:val="33"/>
    <w:qFormat/>
    <w:rsid w:val="00675344"/>
    <w:rPr>
      <w:b/>
      <w:bCs/>
      <w:i/>
      <w:iCs/>
      <w:spacing w:val="5"/>
    </w:rPr>
  </w:style>
  <w:style w:type="paragraph" w:styleId="TOCHeading">
    <w:name w:val="TOC Heading"/>
    <w:basedOn w:val="Heading1"/>
    <w:next w:val="Normal"/>
    <w:uiPriority w:val="39"/>
    <w:unhideWhenUsed/>
    <w:qFormat/>
    <w:rsid w:val="00675344"/>
    <w:pPr>
      <w:outlineLvl w:val="9"/>
    </w:pPr>
  </w:style>
  <w:style w:type="paragraph" w:styleId="Header">
    <w:name w:val="header"/>
    <w:basedOn w:val="Normal"/>
    <w:link w:val="HeaderChar"/>
    <w:uiPriority w:val="99"/>
    <w:unhideWhenUsed/>
    <w:rsid w:val="00726F9E"/>
    <w:pPr>
      <w:tabs>
        <w:tab w:val="center" w:pos="4513"/>
        <w:tab w:val="right" w:pos="9026"/>
      </w:tabs>
      <w:spacing w:line="240" w:lineRule="auto"/>
    </w:pPr>
  </w:style>
  <w:style w:type="character" w:customStyle="1" w:styleId="HeaderChar">
    <w:name w:val="Header Char"/>
    <w:basedOn w:val="DefaultParagraphFont"/>
    <w:link w:val="Header"/>
    <w:uiPriority w:val="99"/>
    <w:rsid w:val="00726F9E"/>
  </w:style>
  <w:style w:type="paragraph" w:styleId="Footer">
    <w:name w:val="footer"/>
    <w:basedOn w:val="Normal"/>
    <w:link w:val="FooterChar"/>
    <w:uiPriority w:val="99"/>
    <w:unhideWhenUsed/>
    <w:rsid w:val="00726F9E"/>
    <w:pPr>
      <w:tabs>
        <w:tab w:val="center" w:pos="4513"/>
        <w:tab w:val="right" w:pos="9026"/>
      </w:tabs>
      <w:spacing w:line="240" w:lineRule="auto"/>
    </w:pPr>
  </w:style>
  <w:style w:type="character" w:customStyle="1" w:styleId="FooterChar">
    <w:name w:val="Footer Char"/>
    <w:basedOn w:val="DefaultParagraphFont"/>
    <w:link w:val="Footer"/>
    <w:uiPriority w:val="99"/>
    <w:rsid w:val="00726F9E"/>
  </w:style>
  <w:style w:type="paragraph" w:styleId="TOC2">
    <w:name w:val="toc 2"/>
    <w:basedOn w:val="Normal"/>
    <w:next w:val="Normal"/>
    <w:autoRedefine/>
    <w:uiPriority w:val="39"/>
    <w:unhideWhenUsed/>
    <w:rsid w:val="0088621E"/>
    <w:pPr>
      <w:spacing w:after="100"/>
      <w:ind w:left="220"/>
    </w:pPr>
  </w:style>
  <w:style w:type="character" w:styleId="Hyperlink">
    <w:name w:val="Hyperlink"/>
    <w:basedOn w:val="DefaultParagraphFont"/>
    <w:uiPriority w:val="99"/>
    <w:unhideWhenUsed/>
    <w:rsid w:val="0088621E"/>
    <w:rPr>
      <w:color w:val="467886" w:themeColor="hyperlink"/>
      <w:u w:val="single"/>
    </w:rPr>
  </w:style>
  <w:style w:type="paragraph" w:styleId="TOC1">
    <w:name w:val="toc 1"/>
    <w:basedOn w:val="Normal"/>
    <w:next w:val="Normal"/>
    <w:autoRedefine/>
    <w:uiPriority w:val="39"/>
    <w:unhideWhenUsed/>
    <w:rsid w:val="00911C56"/>
    <w:pPr>
      <w:spacing w:after="100"/>
    </w:pPr>
  </w:style>
  <w:style w:type="character" w:styleId="PlaceholderText">
    <w:name w:val="Placeholder Text"/>
    <w:basedOn w:val="DefaultParagraphFont"/>
    <w:uiPriority w:val="99"/>
    <w:semiHidden/>
    <w:rsid w:val="00022BA8"/>
    <w:rPr>
      <w:color w:val="666666"/>
    </w:rPr>
  </w:style>
  <w:style w:type="character" w:styleId="UnresolvedMention">
    <w:name w:val="Unresolved Mention"/>
    <w:basedOn w:val="DefaultParagraphFont"/>
    <w:uiPriority w:val="99"/>
    <w:semiHidden/>
    <w:unhideWhenUsed/>
    <w:rsid w:val="00085CFA"/>
    <w:rPr>
      <w:color w:val="605E5C"/>
      <w:shd w:val="clear" w:color="auto" w:fill="E1DFDD"/>
    </w:rPr>
  </w:style>
  <w:style w:type="character" w:styleId="CommentReference">
    <w:name w:val="annotation reference"/>
    <w:basedOn w:val="DefaultParagraphFont"/>
    <w:uiPriority w:val="99"/>
    <w:semiHidden/>
    <w:unhideWhenUsed/>
    <w:rsid w:val="006E1FBC"/>
    <w:rPr>
      <w:sz w:val="16"/>
      <w:szCs w:val="16"/>
    </w:rPr>
  </w:style>
  <w:style w:type="paragraph" w:styleId="CommentText">
    <w:name w:val="annotation text"/>
    <w:basedOn w:val="Normal"/>
    <w:link w:val="CommentTextChar"/>
    <w:uiPriority w:val="99"/>
    <w:unhideWhenUsed/>
    <w:rsid w:val="006E1FBC"/>
    <w:pPr>
      <w:spacing w:line="240" w:lineRule="auto"/>
    </w:pPr>
    <w:rPr>
      <w:sz w:val="20"/>
      <w:szCs w:val="20"/>
    </w:rPr>
  </w:style>
  <w:style w:type="character" w:customStyle="1" w:styleId="CommentTextChar">
    <w:name w:val="Comment Text Char"/>
    <w:basedOn w:val="DefaultParagraphFont"/>
    <w:link w:val="CommentText"/>
    <w:uiPriority w:val="99"/>
    <w:rsid w:val="006E1FBC"/>
    <w:rPr>
      <w:sz w:val="20"/>
      <w:szCs w:val="20"/>
    </w:rPr>
  </w:style>
  <w:style w:type="paragraph" w:styleId="CommentSubject">
    <w:name w:val="annotation subject"/>
    <w:basedOn w:val="CommentText"/>
    <w:next w:val="CommentText"/>
    <w:link w:val="CommentSubjectChar"/>
    <w:uiPriority w:val="99"/>
    <w:semiHidden/>
    <w:unhideWhenUsed/>
    <w:rsid w:val="006E1FBC"/>
    <w:rPr>
      <w:b/>
      <w:bCs/>
    </w:rPr>
  </w:style>
  <w:style w:type="character" w:customStyle="1" w:styleId="CommentSubjectChar">
    <w:name w:val="Comment Subject Char"/>
    <w:basedOn w:val="CommentTextChar"/>
    <w:link w:val="CommentSubject"/>
    <w:uiPriority w:val="99"/>
    <w:semiHidden/>
    <w:rsid w:val="006E1FBC"/>
    <w:rPr>
      <w:b/>
      <w:bCs/>
      <w:sz w:val="20"/>
      <w:szCs w:val="20"/>
    </w:rPr>
  </w:style>
  <w:style w:type="table" w:styleId="TableGrid">
    <w:name w:val="Table Grid"/>
    <w:basedOn w:val="TableNormal"/>
    <w:uiPriority w:val="39"/>
    <w:rsid w:val="007A08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7036C"/>
  </w:style>
  <w:style w:type="character" w:styleId="FollowedHyperlink">
    <w:name w:val="FollowedHyperlink"/>
    <w:basedOn w:val="DefaultParagraphFont"/>
    <w:uiPriority w:val="99"/>
    <w:semiHidden/>
    <w:unhideWhenUsed/>
    <w:rsid w:val="006C0C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891">
      <w:bodyDiv w:val="1"/>
      <w:marLeft w:val="0"/>
      <w:marRight w:val="0"/>
      <w:marTop w:val="0"/>
      <w:marBottom w:val="0"/>
      <w:divBdr>
        <w:top w:val="none" w:sz="0" w:space="0" w:color="auto"/>
        <w:left w:val="none" w:sz="0" w:space="0" w:color="auto"/>
        <w:bottom w:val="none" w:sz="0" w:space="0" w:color="auto"/>
        <w:right w:val="none" w:sz="0" w:space="0" w:color="auto"/>
      </w:divBdr>
    </w:div>
    <w:div w:id="1904400">
      <w:bodyDiv w:val="1"/>
      <w:marLeft w:val="0"/>
      <w:marRight w:val="0"/>
      <w:marTop w:val="0"/>
      <w:marBottom w:val="0"/>
      <w:divBdr>
        <w:top w:val="none" w:sz="0" w:space="0" w:color="auto"/>
        <w:left w:val="none" w:sz="0" w:space="0" w:color="auto"/>
        <w:bottom w:val="none" w:sz="0" w:space="0" w:color="auto"/>
        <w:right w:val="none" w:sz="0" w:space="0" w:color="auto"/>
      </w:divBdr>
    </w:div>
    <w:div w:id="7370210">
      <w:bodyDiv w:val="1"/>
      <w:marLeft w:val="0"/>
      <w:marRight w:val="0"/>
      <w:marTop w:val="0"/>
      <w:marBottom w:val="0"/>
      <w:divBdr>
        <w:top w:val="none" w:sz="0" w:space="0" w:color="auto"/>
        <w:left w:val="none" w:sz="0" w:space="0" w:color="auto"/>
        <w:bottom w:val="none" w:sz="0" w:space="0" w:color="auto"/>
        <w:right w:val="none" w:sz="0" w:space="0" w:color="auto"/>
      </w:divBdr>
    </w:div>
    <w:div w:id="23791069">
      <w:bodyDiv w:val="1"/>
      <w:marLeft w:val="0"/>
      <w:marRight w:val="0"/>
      <w:marTop w:val="0"/>
      <w:marBottom w:val="0"/>
      <w:divBdr>
        <w:top w:val="none" w:sz="0" w:space="0" w:color="auto"/>
        <w:left w:val="none" w:sz="0" w:space="0" w:color="auto"/>
        <w:bottom w:val="none" w:sz="0" w:space="0" w:color="auto"/>
        <w:right w:val="none" w:sz="0" w:space="0" w:color="auto"/>
      </w:divBdr>
    </w:div>
    <w:div w:id="32006526">
      <w:bodyDiv w:val="1"/>
      <w:marLeft w:val="0"/>
      <w:marRight w:val="0"/>
      <w:marTop w:val="0"/>
      <w:marBottom w:val="0"/>
      <w:divBdr>
        <w:top w:val="none" w:sz="0" w:space="0" w:color="auto"/>
        <w:left w:val="none" w:sz="0" w:space="0" w:color="auto"/>
        <w:bottom w:val="none" w:sz="0" w:space="0" w:color="auto"/>
        <w:right w:val="none" w:sz="0" w:space="0" w:color="auto"/>
      </w:divBdr>
    </w:div>
    <w:div w:id="35467837">
      <w:bodyDiv w:val="1"/>
      <w:marLeft w:val="0"/>
      <w:marRight w:val="0"/>
      <w:marTop w:val="0"/>
      <w:marBottom w:val="0"/>
      <w:divBdr>
        <w:top w:val="none" w:sz="0" w:space="0" w:color="auto"/>
        <w:left w:val="none" w:sz="0" w:space="0" w:color="auto"/>
        <w:bottom w:val="none" w:sz="0" w:space="0" w:color="auto"/>
        <w:right w:val="none" w:sz="0" w:space="0" w:color="auto"/>
      </w:divBdr>
    </w:div>
    <w:div w:id="40135995">
      <w:bodyDiv w:val="1"/>
      <w:marLeft w:val="0"/>
      <w:marRight w:val="0"/>
      <w:marTop w:val="0"/>
      <w:marBottom w:val="0"/>
      <w:divBdr>
        <w:top w:val="none" w:sz="0" w:space="0" w:color="auto"/>
        <w:left w:val="none" w:sz="0" w:space="0" w:color="auto"/>
        <w:bottom w:val="none" w:sz="0" w:space="0" w:color="auto"/>
        <w:right w:val="none" w:sz="0" w:space="0" w:color="auto"/>
      </w:divBdr>
    </w:div>
    <w:div w:id="49237084">
      <w:bodyDiv w:val="1"/>
      <w:marLeft w:val="0"/>
      <w:marRight w:val="0"/>
      <w:marTop w:val="0"/>
      <w:marBottom w:val="0"/>
      <w:divBdr>
        <w:top w:val="none" w:sz="0" w:space="0" w:color="auto"/>
        <w:left w:val="none" w:sz="0" w:space="0" w:color="auto"/>
        <w:bottom w:val="none" w:sz="0" w:space="0" w:color="auto"/>
        <w:right w:val="none" w:sz="0" w:space="0" w:color="auto"/>
      </w:divBdr>
    </w:div>
    <w:div w:id="53044317">
      <w:bodyDiv w:val="1"/>
      <w:marLeft w:val="0"/>
      <w:marRight w:val="0"/>
      <w:marTop w:val="0"/>
      <w:marBottom w:val="0"/>
      <w:divBdr>
        <w:top w:val="none" w:sz="0" w:space="0" w:color="auto"/>
        <w:left w:val="none" w:sz="0" w:space="0" w:color="auto"/>
        <w:bottom w:val="none" w:sz="0" w:space="0" w:color="auto"/>
        <w:right w:val="none" w:sz="0" w:space="0" w:color="auto"/>
      </w:divBdr>
    </w:div>
    <w:div w:id="56442983">
      <w:bodyDiv w:val="1"/>
      <w:marLeft w:val="0"/>
      <w:marRight w:val="0"/>
      <w:marTop w:val="0"/>
      <w:marBottom w:val="0"/>
      <w:divBdr>
        <w:top w:val="none" w:sz="0" w:space="0" w:color="auto"/>
        <w:left w:val="none" w:sz="0" w:space="0" w:color="auto"/>
        <w:bottom w:val="none" w:sz="0" w:space="0" w:color="auto"/>
        <w:right w:val="none" w:sz="0" w:space="0" w:color="auto"/>
      </w:divBdr>
    </w:div>
    <w:div w:id="57631298">
      <w:bodyDiv w:val="1"/>
      <w:marLeft w:val="0"/>
      <w:marRight w:val="0"/>
      <w:marTop w:val="0"/>
      <w:marBottom w:val="0"/>
      <w:divBdr>
        <w:top w:val="none" w:sz="0" w:space="0" w:color="auto"/>
        <w:left w:val="none" w:sz="0" w:space="0" w:color="auto"/>
        <w:bottom w:val="none" w:sz="0" w:space="0" w:color="auto"/>
        <w:right w:val="none" w:sz="0" w:space="0" w:color="auto"/>
      </w:divBdr>
      <w:divsChild>
        <w:div w:id="381174766">
          <w:marLeft w:val="0"/>
          <w:marRight w:val="0"/>
          <w:marTop w:val="0"/>
          <w:marBottom w:val="0"/>
          <w:divBdr>
            <w:top w:val="none" w:sz="0" w:space="0" w:color="auto"/>
            <w:left w:val="none" w:sz="0" w:space="0" w:color="auto"/>
            <w:bottom w:val="none" w:sz="0" w:space="0" w:color="auto"/>
            <w:right w:val="none" w:sz="0" w:space="0" w:color="auto"/>
          </w:divBdr>
        </w:div>
        <w:div w:id="805968270">
          <w:marLeft w:val="0"/>
          <w:marRight w:val="0"/>
          <w:marTop w:val="0"/>
          <w:marBottom w:val="0"/>
          <w:divBdr>
            <w:top w:val="none" w:sz="0" w:space="0" w:color="auto"/>
            <w:left w:val="none" w:sz="0" w:space="0" w:color="auto"/>
            <w:bottom w:val="none" w:sz="0" w:space="0" w:color="auto"/>
            <w:right w:val="none" w:sz="0" w:space="0" w:color="auto"/>
          </w:divBdr>
        </w:div>
        <w:div w:id="1227448218">
          <w:marLeft w:val="0"/>
          <w:marRight w:val="0"/>
          <w:marTop w:val="0"/>
          <w:marBottom w:val="0"/>
          <w:divBdr>
            <w:top w:val="none" w:sz="0" w:space="0" w:color="auto"/>
            <w:left w:val="none" w:sz="0" w:space="0" w:color="auto"/>
            <w:bottom w:val="none" w:sz="0" w:space="0" w:color="auto"/>
            <w:right w:val="none" w:sz="0" w:space="0" w:color="auto"/>
          </w:divBdr>
        </w:div>
        <w:div w:id="221723590">
          <w:marLeft w:val="0"/>
          <w:marRight w:val="0"/>
          <w:marTop w:val="0"/>
          <w:marBottom w:val="0"/>
          <w:divBdr>
            <w:top w:val="none" w:sz="0" w:space="0" w:color="auto"/>
            <w:left w:val="none" w:sz="0" w:space="0" w:color="auto"/>
            <w:bottom w:val="none" w:sz="0" w:space="0" w:color="auto"/>
            <w:right w:val="none" w:sz="0" w:space="0" w:color="auto"/>
          </w:divBdr>
        </w:div>
        <w:div w:id="1231114300">
          <w:marLeft w:val="0"/>
          <w:marRight w:val="0"/>
          <w:marTop w:val="0"/>
          <w:marBottom w:val="0"/>
          <w:divBdr>
            <w:top w:val="none" w:sz="0" w:space="0" w:color="auto"/>
            <w:left w:val="none" w:sz="0" w:space="0" w:color="auto"/>
            <w:bottom w:val="none" w:sz="0" w:space="0" w:color="auto"/>
            <w:right w:val="none" w:sz="0" w:space="0" w:color="auto"/>
          </w:divBdr>
        </w:div>
        <w:div w:id="1396539267">
          <w:marLeft w:val="0"/>
          <w:marRight w:val="0"/>
          <w:marTop w:val="0"/>
          <w:marBottom w:val="0"/>
          <w:divBdr>
            <w:top w:val="none" w:sz="0" w:space="0" w:color="auto"/>
            <w:left w:val="none" w:sz="0" w:space="0" w:color="auto"/>
            <w:bottom w:val="none" w:sz="0" w:space="0" w:color="auto"/>
            <w:right w:val="none" w:sz="0" w:space="0" w:color="auto"/>
          </w:divBdr>
        </w:div>
        <w:div w:id="1537505636">
          <w:marLeft w:val="0"/>
          <w:marRight w:val="0"/>
          <w:marTop w:val="0"/>
          <w:marBottom w:val="0"/>
          <w:divBdr>
            <w:top w:val="none" w:sz="0" w:space="0" w:color="auto"/>
            <w:left w:val="none" w:sz="0" w:space="0" w:color="auto"/>
            <w:bottom w:val="none" w:sz="0" w:space="0" w:color="auto"/>
            <w:right w:val="none" w:sz="0" w:space="0" w:color="auto"/>
          </w:divBdr>
          <w:divsChild>
            <w:div w:id="1639801147">
              <w:marLeft w:val="0"/>
              <w:marRight w:val="0"/>
              <w:marTop w:val="0"/>
              <w:marBottom w:val="0"/>
              <w:divBdr>
                <w:top w:val="none" w:sz="0" w:space="0" w:color="auto"/>
                <w:left w:val="none" w:sz="0" w:space="0" w:color="auto"/>
                <w:bottom w:val="none" w:sz="0" w:space="0" w:color="auto"/>
                <w:right w:val="none" w:sz="0" w:space="0" w:color="auto"/>
              </w:divBdr>
            </w:div>
          </w:divsChild>
        </w:div>
        <w:div w:id="229537524">
          <w:marLeft w:val="0"/>
          <w:marRight w:val="0"/>
          <w:marTop w:val="0"/>
          <w:marBottom w:val="0"/>
          <w:divBdr>
            <w:top w:val="none" w:sz="0" w:space="0" w:color="auto"/>
            <w:left w:val="none" w:sz="0" w:space="0" w:color="auto"/>
            <w:bottom w:val="none" w:sz="0" w:space="0" w:color="auto"/>
            <w:right w:val="none" w:sz="0" w:space="0" w:color="auto"/>
          </w:divBdr>
        </w:div>
        <w:div w:id="1721829842">
          <w:marLeft w:val="0"/>
          <w:marRight w:val="0"/>
          <w:marTop w:val="0"/>
          <w:marBottom w:val="0"/>
          <w:divBdr>
            <w:top w:val="none" w:sz="0" w:space="0" w:color="auto"/>
            <w:left w:val="none" w:sz="0" w:space="0" w:color="auto"/>
            <w:bottom w:val="none" w:sz="0" w:space="0" w:color="auto"/>
            <w:right w:val="none" w:sz="0" w:space="0" w:color="auto"/>
          </w:divBdr>
        </w:div>
        <w:div w:id="1760522033">
          <w:marLeft w:val="0"/>
          <w:marRight w:val="0"/>
          <w:marTop w:val="0"/>
          <w:marBottom w:val="0"/>
          <w:divBdr>
            <w:top w:val="none" w:sz="0" w:space="0" w:color="auto"/>
            <w:left w:val="none" w:sz="0" w:space="0" w:color="auto"/>
            <w:bottom w:val="none" w:sz="0" w:space="0" w:color="auto"/>
            <w:right w:val="none" w:sz="0" w:space="0" w:color="auto"/>
          </w:divBdr>
        </w:div>
        <w:div w:id="1005716785">
          <w:marLeft w:val="0"/>
          <w:marRight w:val="0"/>
          <w:marTop w:val="0"/>
          <w:marBottom w:val="0"/>
          <w:divBdr>
            <w:top w:val="none" w:sz="0" w:space="0" w:color="auto"/>
            <w:left w:val="none" w:sz="0" w:space="0" w:color="auto"/>
            <w:bottom w:val="none" w:sz="0" w:space="0" w:color="auto"/>
            <w:right w:val="none" w:sz="0" w:space="0" w:color="auto"/>
          </w:divBdr>
        </w:div>
        <w:div w:id="2023586092">
          <w:marLeft w:val="0"/>
          <w:marRight w:val="0"/>
          <w:marTop w:val="0"/>
          <w:marBottom w:val="0"/>
          <w:divBdr>
            <w:top w:val="none" w:sz="0" w:space="0" w:color="auto"/>
            <w:left w:val="none" w:sz="0" w:space="0" w:color="auto"/>
            <w:bottom w:val="none" w:sz="0" w:space="0" w:color="auto"/>
            <w:right w:val="none" w:sz="0" w:space="0" w:color="auto"/>
          </w:divBdr>
        </w:div>
        <w:div w:id="1456024125">
          <w:marLeft w:val="0"/>
          <w:marRight w:val="0"/>
          <w:marTop w:val="0"/>
          <w:marBottom w:val="0"/>
          <w:divBdr>
            <w:top w:val="none" w:sz="0" w:space="0" w:color="auto"/>
            <w:left w:val="none" w:sz="0" w:space="0" w:color="auto"/>
            <w:bottom w:val="none" w:sz="0" w:space="0" w:color="auto"/>
            <w:right w:val="none" w:sz="0" w:space="0" w:color="auto"/>
          </w:divBdr>
        </w:div>
        <w:div w:id="343821472">
          <w:marLeft w:val="0"/>
          <w:marRight w:val="0"/>
          <w:marTop w:val="0"/>
          <w:marBottom w:val="0"/>
          <w:divBdr>
            <w:top w:val="none" w:sz="0" w:space="0" w:color="auto"/>
            <w:left w:val="none" w:sz="0" w:space="0" w:color="auto"/>
            <w:bottom w:val="none" w:sz="0" w:space="0" w:color="auto"/>
            <w:right w:val="none" w:sz="0" w:space="0" w:color="auto"/>
          </w:divBdr>
        </w:div>
        <w:div w:id="10692394">
          <w:marLeft w:val="0"/>
          <w:marRight w:val="0"/>
          <w:marTop w:val="0"/>
          <w:marBottom w:val="0"/>
          <w:divBdr>
            <w:top w:val="none" w:sz="0" w:space="0" w:color="auto"/>
            <w:left w:val="none" w:sz="0" w:space="0" w:color="auto"/>
            <w:bottom w:val="none" w:sz="0" w:space="0" w:color="auto"/>
            <w:right w:val="none" w:sz="0" w:space="0" w:color="auto"/>
          </w:divBdr>
        </w:div>
        <w:div w:id="1715082832">
          <w:marLeft w:val="0"/>
          <w:marRight w:val="0"/>
          <w:marTop w:val="0"/>
          <w:marBottom w:val="0"/>
          <w:divBdr>
            <w:top w:val="none" w:sz="0" w:space="0" w:color="auto"/>
            <w:left w:val="none" w:sz="0" w:space="0" w:color="auto"/>
            <w:bottom w:val="none" w:sz="0" w:space="0" w:color="auto"/>
            <w:right w:val="none" w:sz="0" w:space="0" w:color="auto"/>
          </w:divBdr>
        </w:div>
        <w:div w:id="12190883">
          <w:marLeft w:val="0"/>
          <w:marRight w:val="0"/>
          <w:marTop w:val="0"/>
          <w:marBottom w:val="0"/>
          <w:divBdr>
            <w:top w:val="none" w:sz="0" w:space="0" w:color="auto"/>
            <w:left w:val="none" w:sz="0" w:space="0" w:color="auto"/>
            <w:bottom w:val="none" w:sz="0" w:space="0" w:color="auto"/>
            <w:right w:val="none" w:sz="0" w:space="0" w:color="auto"/>
          </w:divBdr>
        </w:div>
        <w:div w:id="1125077420">
          <w:marLeft w:val="0"/>
          <w:marRight w:val="0"/>
          <w:marTop w:val="0"/>
          <w:marBottom w:val="0"/>
          <w:divBdr>
            <w:top w:val="none" w:sz="0" w:space="0" w:color="auto"/>
            <w:left w:val="none" w:sz="0" w:space="0" w:color="auto"/>
            <w:bottom w:val="none" w:sz="0" w:space="0" w:color="auto"/>
            <w:right w:val="none" w:sz="0" w:space="0" w:color="auto"/>
          </w:divBdr>
        </w:div>
        <w:div w:id="1846742807">
          <w:marLeft w:val="0"/>
          <w:marRight w:val="0"/>
          <w:marTop w:val="0"/>
          <w:marBottom w:val="0"/>
          <w:divBdr>
            <w:top w:val="none" w:sz="0" w:space="0" w:color="auto"/>
            <w:left w:val="none" w:sz="0" w:space="0" w:color="auto"/>
            <w:bottom w:val="none" w:sz="0" w:space="0" w:color="auto"/>
            <w:right w:val="none" w:sz="0" w:space="0" w:color="auto"/>
          </w:divBdr>
        </w:div>
        <w:div w:id="1262951601">
          <w:marLeft w:val="0"/>
          <w:marRight w:val="0"/>
          <w:marTop w:val="0"/>
          <w:marBottom w:val="0"/>
          <w:divBdr>
            <w:top w:val="none" w:sz="0" w:space="0" w:color="auto"/>
            <w:left w:val="none" w:sz="0" w:space="0" w:color="auto"/>
            <w:bottom w:val="none" w:sz="0" w:space="0" w:color="auto"/>
            <w:right w:val="none" w:sz="0" w:space="0" w:color="auto"/>
          </w:divBdr>
        </w:div>
        <w:div w:id="2097093698">
          <w:marLeft w:val="0"/>
          <w:marRight w:val="0"/>
          <w:marTop w:val="0"/>
          <w:marBottom w:val="0"/>
          <w:divBdr>
            <w:top w:val="none" w:sz="0" w:space="0" w:color="auto"/>
            <w:left w:val="none" w:sz="0" w:space="0" w:color="auto"/>
            <w:bottom w:val="none" w:sz="0" w:space="0" w:color="auto"/>
            <w:right w:val="none" w:sz="0" w:space="0" w:color="auto"/>
          </w:divBdr>
        </w:div>
        <w:div w:id="1891763932">
          <w:marLeft w:val="0"/>
          <w:marRight w:val="0"/>
          <w:marTop w:val="0"/>
          <w:marBottom w:val="0"/>
          <w:divBdr>
            <w:top w:val="none" w:sz="0" w:space="0" w:color="auto"/>
            <w:left w:val="none" w:sz="0" w:space="0" w:color="auto"/>
            <w:bottom w:val="none" w:sz="0" w:space="0" w:color="auto"/>
            <w:right w:val="none" w:sz="0" w:space="0" w:color="auto"/>
          </w:divBdr>
        </w:div>
        <w:div w:id="724988809">
          <w:marLeft w:val="0"/>
          <w:marRight w:val="0"/>
          <w:marTop w:val="0"/>
          <w:marBottom w:val="0"/>
          <w:divBdr>
            <w:top w:val="none" w:sz="0" w:space="0" w:color="auto"/>
            <w:left w:val="none" w:sz="0" w:space="0" w:color="auto"/>
            <w:bottom w:val="none" w:sz="0" w:space="0" w:color="auto"/>
            <w:right w:val="none" w:sz="0" w:space="0" w:color="auto"/>
          </w:divBdr>
        </w:div>
        <w:div w:id="495725263">
          <w:marLeft w:val="0"/>
          <w:marRight w:val="0"/>
          <w:marTop w:val="0"/>
          <w:marBottom w:val="0"/>
          <w:divBdr>
            <w:top w:val="none" w:sz="0" w:space="0" w:color="auto"/>
            <w:left w:val="none" w:sz="0" w:space="0" w:color="auto"/>
            <w:bottom w:val="none" w:sz="0" w:space="0" w:color="auto"/>
            <w:right w:val="none" w:sz="0" w:space="0" w:color="auto"/>
          </w:divBdr>
        </w:div>
        <w:div w:id="1745957773">
          <w:marLeft w:val="0"/>
          <w:marRight w:val="0"/>
          <w:marTop w:val="0"/>
          <w:marBottom w:val="0"/>
          <w:divBdr>
            <w:top w:val="none" w:sz="0" w:space="0" w:color="auto"/>
            <w:left w:val="none" w:sz="0" w:space="0" w:color="auto"/>
            <w:bottom w:val="none" w:sz="0" w:space="0" w:color="auto"/>
            <w:right w:val="none" w:sz="0" w:space="0" w:color="auto"/>
          </w:divBdr>
        </w:div>
        <w:div w:id="1645695486">
          <w:marLeft w:val="0"/>
          <w:marRight w:val="0"/>
          <w:marTop w:val="0"/>
          <w:marBottom w:val="0"/>
          <w:divBdr>
            <w:top w:val="none" w:sz="0" w:space="0" w:color="auto"/>
            <w:left w:val="none" w:sz="0" w:space="0" w:color="auto"/>
            <w:bottom w:val="none" w:sz="0" w:space="0" w:color="auto"/>
            <w:right w:val="none" w:sz="0" w:space="0" w:color="auto"/>
          </w:divBdr>
        </w:div>
        <w:div w:id="461340545">
          <w:marLeft w:val="0"/>
          <w:marRight w:val="0"/>
          <w:marTop w:val="0"/>
          <w:marBottom w:val="0"/>
          <w:divBdr>
            <w:top w:val="none" w:sz="0" w:space="0" w:color="auto"/>
            <w:left w:val="none" w:sz="0" w:space="0" w:color="auto"/>
            <w:bottom w:val="none" w:sz="0" w:space="0" w:color="auto"/>
            <w:right w:val="none" w:sz="0" w:space="0" w:color="auto"/>
          </w:divBdr>
        </w:div>
        <w:div w:id="1318798897">
          <w:marLeft w:val="0"/>
          <w:marRight w:val="0"/>
          <w:marTop w:val="0"/>
          <w:marBottom w:val="0"/>
          <w:divBdr>
            <w:top w:val="none" w:sz="0" w:space="0" w:color="auto"/>
            <w:left w:val="none" w:sz="0" w:space="0" w:color="auto"/>
            <w:bottom w:val="none" w:sz="0" w:space="0" w:color="auto"/>
            <w:right w:val="none" w:sz="0" w:space="0" w:color="auto"/>
          </w:divBdr>
        </w:div>
        <w:div w:id="1102990938">
          <w:marLeft w:val="0"/>
          <w:marRight w:val="0"/>
          <w:marTop w:val="0"/>
          <w:marBottom w:val="0"/>
          <w:divBdr>
            <w:top w:val="none" w:sz="0" w:space="0" w:color="auto"/>
            <w:left w:val="none" w:sz="0" w:space="0" w:color="auto"/>
            <w:bottom w:val="none" w:sz="0" w:space="0" w:color="auto"/>
            <w:right w:val="none" w:sz="0" w:space="0" w:color="auto"/>
          </w:divBdr>
        </w:div>
        <w:div w:id="322512765">
          <w:marLeft w:val="0"/>
          <w:marRight w:val="0"/>
          <w:marTop w:val="0"/>
          <w:marBottom w:val="0"/>
          <w:divBdr>
            <w:top w:val="none" w:sz="0" w:space="0" w:color="auto"/>
            <w:left w:val="none" w:sz="0" w:space="0" w:color="auto"/>
            <w:bottom w:val="none" w:sz="0" w:space="0" w:color="auto"/>
            <w:right w:val="none" w:sz="0" w:space="0" w:color="auto"/>
          </w:divBdr>
        </w:div>
        <w:div w:id="878665050">
          <w:marLeft w:val="0"/>
          <w:marRight w:val="0"/>
          <w:marTop w:val="0"/>
          <w:marBottom w:val="0"/>
          <w:divBdr>
            <w:top w:val="none" w:sz="0" w:space="0" w:color="auto"/>
            <w:left w:val="none" w:sz="0" w:space="0" w:color="auto"/>
            <w:bottom w:val="none" w:sz="0" w:space="0" w:color="auto"/>
            <w:right w:val="none" w:sz="0" w:space="0" w:color="auto"/>
          </w:divBdr>
        </w:div>
        <w:div w:id="1788234237">
          <w:marLeft w:val="0"/>
          <w:marRight w:val="0"/>
          <w:marTop w:val="0"/>
          <w:marBottom w:val="0"/>
          <w:divBdr>
            <w:top w:val="none" w:sz="0" w:space="0" w:color="auto"/>
            <w:left w:val="none" w:sz="0" w:space="0" w:color="auto"/>
            <w:bottom w:val="none" w:sz="0" w:space="0" w:color="auto"/>
            <w:right w:val="none" w:sz="0" w:space="0" w:color="auto"/>
          </w:divBdr>
        </w:div>
        <w:div w:id="2147116296">
          <w:marLeft w:val="0"/>
          <w:marRight w:val="0"/>
          <w:marTop w:val="0"/>
          <w:marBottom w:val="0"/>
          <w:divBdr>
            <w:top w:val="none" w:sz="0" w:space="0" w:color="auto"/>
            <w:left w:val="none" w:sz="0" w:space="0" w:color="auto"/>
            <w:bottom w:val="none" w:sz="0" w:space="0" w:color="auto"/>
            <w:right w:val="none" w:sz="0" w:space="0" w:color="auto"/>
          </w:divBdr>
        </w:div>
        <w:div w:id="542594890">
          <w:marLeft w:val="0"/>
          <w:marRight w:val="0"/>
          <w:marTop w:val="0"/>
          <w:marBottom w:val="0"/>
          <w:divBdr>
            <w:top w:val="none" w:sz="0" w:space="0" w:color="auto"/>
            <w:left w:val="none" w:sz="0" w:space="0" w:color="auto"/>
            <w:bottom w:val="none" w:sz="0" w:space="0" w:color="auto"/>
            <w:right w:val="none" w:sz="0" w:space="0" w:color="auto"/>
          </w:divBdr>
          <w:divsChild>
            <w:div w:id="1422290759">
              <w:marLeft w:val="0"/>
              <w:marRight w:val="0"/>
              <w:marTop w:val="0"/>
              <w:marBottom w:val="0"/>
              <w:divBdr>
                <w:top w:val="none" w:sz="0" w:space="0" w:color="auto"/>
                <w:left w:val="none" w:sz="0" w:space="0" w:color="auto"/>
                <w:bottom w:val="none" w:sz="0" w:space="0" w:color="auto"/>
                <w:right w:val="none" w:sz="0" w:space="0" w:color="auto"/>
              </w:divBdr>
            </w:div>
          </w:divsChild>
        </w:div>
        <w:div w:id="339936132">
          <w:marLeft w:val="0"/>
          <w:marRight w:val="0"/>
          <w:marTop w:val="0"/>
          <w:marBottom w:val="0"/>
          <w:divBdr>
            <w:top w:val="none" w:sz="0" w:space="0" w:color="auto"/>
            <w:left w:val="none" w:sz="0" w:space="0" w:color="auto"/>
            <w:bottom w:val="none" w:sz="0" w:space="0" w:color="auto"/>
            <w:right w:val="none" w:sz="0" w:space="0" w:color="auto"/>
          </w:divBdr>
        </w:div>
        <w:div w:id="1172719612">
          <w:marLeft w:val="0"/>
          <w:marRight w:val="0"/>
          <w:marTop w:val="0"/>
          <w:marBottom w:val="0"/>
          <w:divBdr>
            <w:top w:val="none" w:sz="0" w:space="0" w:color="auto"/>
            <w:left w:val="none" w:sz="0" w:space="0" w:color="auto"/>
            <w:bottom w:val="none" w:sz="0" w:space="0" w:color="auto"/>
            <w:right w:val="none" w:sz="0" w:space="0" w:color="auto"/>
          </w:divBdr>
        </w:div>
        <w:div w:id="123622944">
          <w:marLeft w:val="0"/>
          <w:marRight w:val="0"/>
          <w:marTop w:val="0"/>
          <w:marBottom w:val="0"/>
          <w:divBdr>
            <w:top w:val="none" w:sz="0" w:space="0" w:color="auto"/>
            <w:left w:val="none" w:sz="0" w:space="0" w:color="auto"/>
            <w:bottom w:val="none" w:sz="0" w:space="0" w:color="auto"/>
            <w:right w:val="none" w:sz="0" w:space="0" w:color="auto"/>
          </w:divBdr>
        </w:div>
        <w:div w:id="1532958492">
          <w:marLeft w:val="0"/>
          <w:marRight w:val="0"/>
          <w:marTop w:val="0"/>
          <w:marBottom w:val="0"/>
          <w:divBdr>
            <w:top w:val="none" w:sz="0" w:space="0" w:color="auto"/>
            <w:left w:val="none" w:sz="0" w:space="0" w:color="auto"/>
            <w:bottom w:val="none" w:sz="0" w:space="0" w:color="auto"/>
            <w:right w:val="none" w:sz="0" w:space="0" w:color="auto"/>
          </w:divBdr>
        </w:div>
        <w:div w:id="218446265">
          <w:marLeft w:val="0"/>
          <w:marRight w:val="0"/>
          <w:marTop w:val="0"/>
          <w:marBottom w:val="0"/>
          <w:divBdr>
            <w:top w:val="none" w:sz="0" w:space="0" w:color="auto"/>
            <w:left w:val="none" w:sz="0" w:space="0" w:color="auto"/>
            <w:bottom w:val="none" w:sz="0" w:space="0" w:color="auto"/>
            <w:right w:val="none" w:sz="0" w:space="0" w:color="auto"/>
          </w:divBdr>
        </w:div>
        <w:div w:id="1349865591">
          <w:marLeft w:val="0"/>
          <w:marRight w:val="0"/>
          <w:marTop w:val="0"/>
          <w:marBottom w:val="0"/>
          <w:divBdr>
            <w:top w:val="none" w:sz="0" w:space="0" w:color="auto"/>
            <w:left w:val="none" w:sz="0" w:space="0" w:color="auto"/>
            <w:bottom w:val="none" w:sz="0" w:space="0" w:color="auto"/>
            <w:right w:val="none" w:sz="0" w:space="0" w:color="auto"/>
          </w:divBdr>
        </w:div>
        <w:div w:id="1880363097">
          <w:marLeft w:val="0"/>
          <w:marRight w:val="0"/>
          <w:marTop w:val="0"/>
          <w:marBottom w:val="0"/>
          <w:divBdr>
            <w:top w:val="none" w:sz="0" w:space="0" w:color="auto"/>
            <w:left w:val="none" w:sz="0" w:space="0" w:color="auto"/>
            <w:bottom w:val="none" w:sz="0" w:space="0" w:color="auto"/>
            <w:right w:val="none" w:sz="0" w:space="0" w:color="auto"/>
          </w:divBdr>
        </w:div>
        <w:div w:id="326447962">
          <w:marLeft w:val="0"/>
          <w:marRight w:val="0"/>
          <w:marTop w:val="0"/>
          <w:marBottom w:val="0"/>
          <w:divBdr>
            <w:top w:val="none" w:sz="0" w:space="0" w:color="auto"/>
            <w:left w:val="none" w:sz="0" w:space="0" w:color="auto"/>
            <w:bottom w:val="none" w:sz="0" w:space="0" w:color="auto"/>
            <w:right w:val="none" w:sz="0" w:space="0" w:color="auto"/>
          </w:divBdr>
        </w:div>
        <w:div w:id="2087410905">
          <w:marLeft w:val="0"/>
          <w:marRight w:val="0"/>
          <w:marTop w:val="0"/>
          <w:marBottom w:val="0"/>
          <w:divBdr>
            <w:top w:val="none" w:sz="0" w:space="0" w:color="auto"/>
            <w:left w:val="none" w:sz="0" w:space="0" w:color="auto"/>
            <w:bottom w:val="none" w:sz="0" w:space="0" w:color="auto"/>
            <w:right w:val="none" w:sz="0" w:space="0" w:color="auto"/>
          </w:divBdr>
        </w:div>
        <w:div w:id="2120173426">
          <w:marLeft w:val="0"/>
          <w:marRight w:val="0"/>
          <w:marTop w:val="0"/>
          <w:marBottom w:val="0"/>
          <w:divBdr>
            <w:top w:val="none" w:sz="0" w:space="0" w:color="auto"/>
            <w:left w:val="none" w:sz="0" w:space="0" w:color="auto"/>
            <w:bottom w:val="none" w:sz="0" w:space="0" w:color="auto"/>
            <w:right w:val="none" w:sz="0" w:space="0" w:color="auto"/>
          </w:divBdr>
        </w:div>
        <w:div w:id="1477599519">
          <w:marLeft w:val="0"/>
          <w:marRight w:val="0"/>
          <w:marTop w:val="0"/>
          <w:marBottom w:val="0"/>
          <w:divBdr>
            <w:top w:val="none" w:sz="0" w:space="0" w:color="auto"/>
            <w:left w:val="none" w:sz="0" w:space="0" w:color="auto"/>
            <w:bottom w:val="none" w:sz="0" w:space="0" w:color="auto"/>
            <w:right w:val="none" w:sz="0" w:space="0" w:color="auto"/>
          </w:divBdr>
        </w:div>
        <w:div w:id="1548181242">
          <w:marLeft w:val="0"/>
          <w:marRight w:val="0"/>
          <w:marTop w:val="0"/>
          <w:marBottom w:val="0"/>
          <w:divBdr>
            <w:top w:val="none" w:sz="0" w:space="0" w:color="auto"/>
            <w:left w:val="none" w:sz="0" w:space="0" w:color="auto"/>
            <w:bottom w:val="none" w:sz="0" w:space="0" w:color="auto"/>
            <w:right w:val="none" w:sz="0" w:space="0" w:color="auto"/>
          </w:divBdr>
        </w:div>
        <w:div w:id="768621686">
          <w:marLeft w:val="0"/>
          <w:marRight w:val="0"/>
          <w:marTop w:val="0"/>
          <w:marBottom w:val="0"/>
          <w:divBdr>
            <w:top w:val="none" w:sz="0" w:space="0" w:color="auto"/>
            <w:left w:val="none" w:sz="0" w:space="0" w:color="auto"/>
            <w:bottom w:val="none" w:sz="0" w:space="0" w:color="auto"/>
            <w:right w:val="none" w:sz="0" w:space="0" w:color="auto"/>
          </w:divBdr>
        </w:div>
        <w:div w:id="1127697963">
          <w:marLeft w:val="0"/>
          <w:marRight w:val="0"/>
          <w:marTop w:val="0"/>
          <w:marBottom w:val="0"/>
          <w:divBdr>
            <w:top w:val="none" w:sz="0" w:space="0" w:color="auto"/>
            <w:left w:val="none" w:sz="0" w:space="0" w:color="auto"/>
            <w:bottom w:val="none" w:sz="0" w:space="0" w:color="auto"/>
            <w:right w:val="none" w:sz="0" w:space="0" w:color="auto"/>
          </w:divBdr>
        </w:div>
        <w:div w:id="907958688">
          <w:marLeft w:val="0"/>
          <w:marRight w:val="0"/>
          <w:marTop w:val="0"/>
          <w:marBottom w:val="0"/>
          <w:divBdr>
            <w:top w:val="none" w:sz="0" w:space="0" w:color="auto"/>
            <w:left w:val="none" w:sz="0" w:space="0" w:color="auto"/>
            <w:bottom w:val="none" w:sz="0" w:space="0" w:color="auto"/>
            <w:right w:val="none" w:sz="0" w:space="0" w:color="auto"/>
          </w:divBdr>
        </w:div>
        <w:div w:id="401567442">
          <w:marLeft w:val="0"/>
          <w:marRight w:val="0"/>
          <w:marTop w:val="0"/>
          <w:marBottom w:val="0"/>
          <w:divBdr>
            <w:top w:val="none" w:sz="0" w:space="0" w:color="auto"/>
            <w:left w:val="none" w:sz="0" w:space="0" w:color="auto"/>
            <w:bottom w:val="none" w:sz="0" w:space="0" w:color="auto"/>
            <w:right w:val="none" w:sz="0" w:space="0" w:color="auto"/>
          </w:divBdr>
        </w:div>
      </w:divsChild>
    </w:div>
    <w:div w:id="74206381">
      <w:bodyDiv w:val="1"/>
      <w:marLeft w:val="0"/>
      <w:marRight w:val="0"/>
      <w:marTop w:val="0"/>
      <w:marBottom w:val="0"/>
      <w:divBdr>
        <w:top w:val="none" w:sz="0" w:space="0" w:color="auto"/>
        <w:left w:val="none" w:sz="0" w:space="0" w:color="auto"/>
        <w:bottom w:val="none" w:sz="0" w:space="0" w:color="auto"/>
        <w:right w:val="none" w:sz="0" w:space="0" w:color="auto"/>
      </w:divBdr>
    </w:div>
    <w:div w:id="79298975">
      <w:bodyDiv w:val="1"/>
      <w:marLeft w:val="0"/>
      <w:marRight w:val="0"/>
      <w:marTop w:val="0"/>
      <w:marBottom w:val="0"/>
      <w:divBdr>
        <w:top w:val="none" w:sz="0" w:space="0" w:color="auto"/>
        <w:left w:val="none" w:sz="0" w:space="0" w:color="auto"/>
        <w:bottom w:val="none" w:sz="0" w:space="0" w:color="auto"/>
        <w:right w:val="none" w:sz="0" w:space="0" w:color="auto"/>
      </w:divBdr>
    </w:div>
    <w:div w:id="84498111">
      <w:bodyDiv w:val="1"/>
      <w:marLeft w:val="0"/>
      <w:marRight w:val="0"/>
      <w:marTop w:val="0"/>
      <w:marBottom w:val="0"/>
      <w:divBdr>
        <w:top w:val="none" w:sz="0" w:space="0" w:color="auto"/>
        <w:left w:val="none" w:sz="0" w:space="0" w:color="auto"/>
        <w:bottom w:val="none" w:sz="0" w:space="0" w:color="auto"/>
        <w:right w:val="none" w:sz="0" w:space="0" w:color="auto"/>
      </w:divBdr>
    </w:div>
    <w:div w:id="87966853">
      <w:bodyDiv w:val="1"/>
      <w:marLeft w:val="0"/>
      <w:marRight w:val="0"/>
      <w:marTop w:val="0"/>
      <w:marBottom w:val="0"/>
      <w:divBdr>
        <w:top w:val="none" w:sz="0" w:space="0" w:color="auto"/>
        <w:left w:val="none" w:sz="0" w:space="0" w:color="auto"/>
        <w:bottom w:val="none" w:sz="0" w:space="0" w:color="auto"/>
        <w:right w:val="none" w:sz="0" w:space="0" w:color="auto"/>
      </w:divBdr>
    </w:div>
    <w:div w:id="90401092">
      <w:bodyDiv w:val="1"/>
      <w:marLeft w:val="0"/>
      <w:marRight w:val="0"/>
      <w:marTop w:val="0"/>
      <w:marBottom w:val="0"/>
      <w:divBdr>
        <w:top w:val="none" w:sz="0" w:space="0" w:color="auto"/>
        <w:left w:val="none" w:sz="0" w:space="0" w:color="auto"/>
        <w:bottom w:val="none" w:sz="0" w:space="0" w:color="auto"/>
        <w:right w:val="none" w:sz="0" w:space="0" w:color="auto"/>
      </w:divBdr>
    </w:div>
    <w:div w:id="90859637">
      <w:bodyDiv w:val="1"/>
      <w:marLeft w:val="0"/>
      <w:marRight w:val="0"/>
      <w:marTop w:val="0"/>
      <w:marBottom w:val="0"/>
      <w:divBdr>
        <w:top w:val="none" w:sz="0" w:space="0" w:color="auto"/>
        <w:left w:val="none" w:sz="0" w:space="0" w:color="auto"/>
        <w:bottom w:val="none" w:sz="0" w:space="0" w:color="auto"/>
        <w:right w:val="none" w:sz="0" w:space="0" w:color="auto"/>
      </w:divBdr>
    </w:div>
    <w:div w:id="96096566">
      <w:bodyDiv w:val="1"/>
      <w:marLeft w:val="0"/>
      <w:marRight w:val="0"/>
      <w:marTop w:val="0"/>
      <w:marBottom w:val="0"/>
      <w:divBdr>
        <w:top w:val="none" w:sz="0" w:space="0" w:color="auto"/>
        <w:left w:val="none" w:sz="0" w:space="0" w:color="auto"/>
        <w:bottom w:val="none" w:sz="0" w:space="0" w:color="auto"/>
        <w:right w:val="none" w:sz="0" w:space="0" w:color="auto"/>
      </w:divBdr>
    </w:div>
    <w:div w:id="99643395">
      <w:bodyDiv w:val="1"/>
      <w:marLeft w:val="0"/>
      <w:marRight w:val="0"/>
      <w:marTop w:val="0"/>
      <w:marBottom w:val="0"/>
      <w:divBdr>
        <w:top w:val="none" w:sz="0" w:space="0" w:color="auto"/>
        <w:left w:val="none" w:sz="0" w:space="0" w:color="auto"/>
        <w:bottom w:val="none" w:sz="0" w:space="0" w:color="auto"/>
        <w:right w:val="none" w:sz="0" w:space="0" w:color="auto"/>
      </w:divBdr>
    </w:div>
    <w:div w:id="102191449">
      <w:bodyDiv w:val="1"/>
      <w:marLeft w:val="0"/>
      <w:marRight w:val="0"/>
      <w:marTop w:val="0"/>
      <w:marBottom w:val="0"/>
      <w:divBdr>
        <w:top w:val="none" w:sz="0" w:space="0" w:color="auto"/>
        <w:left w:val="none" w:sz="0" w:space="0" w:color="auto"/>
        <w:bottom w:val="none" w:sz="0" w:space="0" w:color="auto"/>
        <w:right w:val="none" w:sz="0" w:space="0" w:color="auto"/>
      </w:divBdr>
    </w:div>
    <w:div w:id="106658499">
      <w:bodyDiv w:val="1"/>
      <w:marLeft w:val="0"/>
      <w:marRight w:val="0"/>
      <w:marTop w:val="0"/>
      <w:marBottom w:val="0"/>
      <w:divBdr>
        <w:top w:val="none" w:sz="0" w:space="0" w:color="auto"/>
        <w:left w:val="none" w:sz="0" w:space="0" w:color="auto"/>
        <w:bottom w:val="none" w:sz="0" w:space="0" w:color="auto"/>
        <w:right w:val="none" w:sz="0" w:space="0" w:color="auto"/>
      </w:divBdr>
    </w:div>
    <w:div w:id="117382225">
      <w:bodyDiv w:val="1"/>
      <w:marLeft w:val="0"/>
      <w:marRight w:val="0"/>
      <w:marTop w:val="0"/>
      <w:marBottom w:val="0"/>
      <w:divBdr>
        <w:top w:val="none" w:sz="0" w:space="0" w:color="auto"/>
        <w:left w:val="none" w:sz="0" w:space="0" w:color="auto"/>
        <w:bottom w:val="none" w:sz="0" w:space="0" w:color="auto"/>
        <w:right w:val="none" w:sz="0" w:space="0" w:color="auto"/>
      </w:divBdr>
    </w:div>
    <w:div w:id="117989132">
      <w:bodyDiv w:val="1"/>
      <w:marLeft w:val="0"/>
      <w:marRight w:val="0"/>
      <w:marTop w:val="0"/>
      <w:marBottom w:val="0"/>
      <w:divBdr>
        <w:top w:val="none" w:sz="0" w:space="0" w:color="auto"/>
        <w:left w:val="none" w:sz="0" w:space="0" w:color="auto"/>
        <w:bottom w:val="none" w:sz="0" w:space="0" w:color="auto"/>
        <w:right w:val="none" w:sz="0" w:space="0" w:color="auto"/>
      </w:divBdr>
    </w:div>
    <w:div w:id="124010244">
      <w:bodyDiv w:val="1"/>
      <w:marLeft w:val="0"/>
      <w:marRight w:val="0"/>
      <w:marTop w:val="0"/>
      <w:marBottom w:val="0"/>
      <w:divBdr>
        <w:top w:val="none" w:sz="0" w:space="0" w:color="auto"/>
        <w:left w:val="none" w:sz="0" w:space="0" w:color="auto"/>
        <w:bottom w:val="none" w:sz="0" w:space="0" w:color="auto"/>
        <w:right w:val="none" w:sz="0" w:space="0" w:color="auto"/>
      </w:divBdr>
    </w:div>
    <w:div w:id="125049616">
      <w:bodyDiv w:val="1"/>
      <w:marLeft w:val="0"/>
      <w:marRight w:val="0"/>
      <w:marTop w:val="0"/>
      <w:marBottom w:val="0"/>
      <w:divBdr>
        <w:top w:val="none" w:sz="0" w:space="0" w:color="auto"/>
        <w:left w:val="none" w:sz="0" w:space="0" w:color="auto"/>
        <w:bottom w:val="none" w:sz="0" w:space="0" w:color="auto"/>
        <w:right w:val="none" w:sz="0" w:space="0" w:color="auto"/>
      </w:divBdr>
    </w:div>
    <w:div w:id="128060331">
      <w:bodyDiv w:val="1"/>
      <w:marLeft w:val="0"/>
      <w:marRight w:val="0"/>
      <w:marTop w:val="0"/>
      <w:marBottom w:val="0"/>
      <w:divBdr>
        <w:top w:val="none" w:sz="0" w:space="0" w:color="auto"/>
        <w:left w:val="none" w:sz="0" w:space="0" w:color="auto"/>
        <w:bottom w:val="none" w:sz="0" w:space="0" w:color="auto"/>
        <w:right w:val="none" w:sz="0" w:space="0" w:color="auto"/>
      </w:divBdr>
    </w:div>
    <w:div w:id="134371273">
      <w:bodyDiv w:val="1"/>
      <w:marLeft w:val="0"/>
      <w:marRight w:val="0"/>
      <w:marTop w:val="0"/>
      <w:marBottom w:val="0"/>
      <w:divBdr>
        <w:top w:val="none" w:sz="0" w:space="0" w:color="auto"/>
        <w:left w:val="none" w:sz="0" w:space="0" w:color="auto"/>
        <w:bottom w:val="none" w:sz="0" w:space="0" w:color="auto"/>
        <w:right w:val="none" w:sz="0" w:space="0" w:color="auto"/>
      </w:divBdr>
    </w:div>
    <w:div w:id="141587459">
      <w:bodyDiv w:val="1"/>
      <w:marLeft w:val="0"/>
      <w:marRight w:val="0"/>
      <w:marTop w:val="0"/>
      <w:marBottom w:val="0"/>
      <w:divBdr>
        <w:top w:val="none" w:sz="0" w:space="0" w:color="auto"/>
        <w:left w:val="none" w:sz="0" w:space="0" w:color="auto"/>
        <w:bottom w:val="none" w:sz="0" w:space="0" w:color="auto"/>
        <w:right w:val="none" w:sz="0" w:space="0" w:color="auto"/>
      </w:divBdr>
    </w:div>
    <w:div w:id="153910801">
      <w:bodyDiv w:val="1"/>
      <w:marLeft w:val="0"/>
      <w:marRight w:val="0"/>
      <w:marTop w:val="0"/>
      <w:marBottom w:val="0"/>
      <w:divBdr>
        <w:top w:val="none" w:sz="0" w:space="0" w:color="auto"/>
        <w:left w:val="none" w:sz="0" w:space="0" w:color="auto"/>
        <w:bottom w:val="none" w:sz="0" w:space="0" w:color="auto"/>
        <w:right w:val="none" w:sz="0" w:space="0" w:color="auto"/>
      </w:divBdr>
    </w:div>
    <w:div w:id="158204969">
      <w:bodyDiv w:val="1"/>
      <w:marLeft w:val="0"/>
      <w:marRight w:val="0"/>
      <w:marTop w:val="0"/>
      <w:marBottom w:val="0"/>
      <w:divBdr>
        <w:top w:val="none" w:sz="0" w:space="0" w:color="auto"/>
        <w:left w:val="none" w:sz="0" w:space="0" w:color="auto"/>
        <w:bottom w:val="none" w:sz="0" w:space="0" w:color="auto"/>
        <w:right w:val="none" w:sz="0" w:space="0" w:color="auto"/>
      </w:divBdr>
    </w:div>
    <w:div w:id="166406652">
      <w:bodyDiv w:val="1"/>
      <w:marLeft w:val="0"/>
      <w:marRight w:val="0"/>
      <w:marTop w:val="0"/>
      <w:marBottom w:val="0"/>
      <w:divBdr>
        <w:top w:val="none" w:sz="0" w:space="0" w:color="auto"/>
        <w:left w:val="none" w:sz="0" w:space="0" w:color="auto"/>
        <w:bottom w:val="none" w:sz="0" w:space="0" w:color="auto"/>
        <w:right w:val="none" w:sz="0" w:space="0" w:color="auto"/>
      </w:divBdr>
    </w:div>
    <w:div w:id="171071002">
      <w:bodyDiv w:val="1"/>
      <w:marLeft w:val="0"/>
      <w:marRight w:val="0"/>
      <w:marTop w:val="0"/>
      <w:marBottom w:val="0"/>
      <w:divBdr>
        <w:top w:val="none" w:sz="0" w:space="0" w:color="auto"/>
        <w:left w:val="none" w:sz="0" w:space="0" w:color="auto"/>
        <w:bottom w:val="none" w:sz="0" w:space="0" w:color="auto"/>
        <w:right w:val="none" w:sz="0" w:space="0" w:color="auto"/>
      </w:divBdr>
    </w:div>
    <w:div w:id="175075822">
      <w:bodyDiv w:val="1"/>
      <w:marLeft w:val="0"/>
      <w:marRight w:val="0"/>
      <w:marTop w:val="0"/>
      <w:marBottom w:val="0"/>
      <w:divBdr>
        <w:top w:val="none" w:sz="0" w:space="0" w:color="auto"/>
        <w:left w:val="none" w:sz="0" w:space="0" w:color="auto"/>
        <w:bottom w:val="none" w:sz="0" w:space="0" w:color="auto"/>
        <w:right w:val="none" w:sz="0" w:space="0" w:color="auto"/>
      </w:divBdr>
    </w:div>
    <w:div w:id="175777404">
      <w:bodyDiv w:val="1"/>
      <w:marLeft w:val="0"/>
      <w:marRight w:val="0"/>
      <w:marTop w:val="0"/>
      <w:marBottom w:val="0"/>
      <w:divBdr>
        <w:top w:val="none" w:sz="0" w:space="0" w:color="auto"/>
        <w:left w:val="none" w:sz="0" w:space="0" w:color="auto"/>
        <w:bottom w:val="none" w:sz="0" w:space="0" w:color="auto"/>
        <w:right w:val="none" w:sz="0" w:space="0" w:color="auto"/>
      </w:divBdr>
    </w:div>
    <w:div w:id="185094773">
      <w:bodyDiv w:val="1"/>
      <w:marLeft w:val="0"/>
      <w:marRight w:val="0"/>
      <w:marTop w:val="0"/>
      <w:marBottom w:val="0"/>
      <w:divBdr>
        <w:top w:val="none" w:sz="0" w:space="0" w:color="auto"/>
        <w:left w:val="none" w:sz="0" w:space="0" w:color="auto"/>
        <w:bottom w:val="none" w:sz="0" w:space="0" w:color="auto"/>
        <w:right w:val="none" w:sz="0" w:space="0" w:color="auto"/>
      </w:divBdr>
    </w:div>
    <w:div w:id="188422854">
      <w:bodyDiv w:val="1"/>
      <w:marLeft w:val="0"/>
      <w:marRight w:val="0"/>
      <w:marTop w:val="0"/>
      <w:marBottom w:val="0"/>
      <w:divBdr>
        <w:top w:val="none" w:sz="0" w:space="0" w:color="auto"/>
        <w:left w:val="none" w:sz="0" w:space="0" w:color="auto"/>
        <w:bottom w:val="none" w:sz="0" w:space="0" w:color="auto"/>
        <w:right w:val="none" w:sz="0" w:space="0" w:color="auto"/>
      </w:divBdr>
    </w:div>
    <w:div w:id="192311645">
      <w:bodyDiv w:val="1"/>
      <w:marLeft w:val="0"/>
      <w:marRight w:val="0"/>
      <w:marTop w:val="0"/>
      <w:marBottom w:val="0"/>
      <w:divBdr>
        <w:top w:val="none" w:sz="0" w:space="0" w:color="auto"/>
        <w:left w:val="none" w:sz="0" w:space="0" w:color="auto"/>
        <w:bottom w:val="none" w:sz="0" w:space="0" w:color="auto"/>
        <w:right w:val="none" w:sz="0" w:space="0" w:color="auto"/>
      </w:divBdr>
    </w:div>
    <w:div w:id="193231077">
      <w:bodyDiv w:val="1"/>
      <w:marLeft w:val="0"/>
      <w:marRight w:val="0"/>
      <w:marTop w:val="0"/>
      <w:marBottom w:val="0"/>
      <w:divBdr>
        <w:top w:val="none" w:sz="0" w:space="0" w:color="auto"/>
        <w:left w:val="none" w:sz="0" w:space="0" w:color="auto"/>
        <w:bottom w:val="none" w:sz="0" w:space="0" w:color="auto"/>
        <w:right w:val="none" w:sz="0" w:space="0" w:color="auto"/>
      </w:divBdr>
    </w:div>
    <w:div w:id="193930753">
      <w:bodyDiv w:val="1"/>
      <w:marLeft w:val="0"/>
      <w:marRight w:val="0"/>
      <w:marTop w:val="0"/>
      <w:marBottom w:val="0"/>
      <w:divBdr>
        <w:top w:val="none" w:sz="0" w:space="0" w:color="auto"/>
        <w:left w:val="none" w:sz="0" w:space="0" w:color="auto"/>
        <w:bottom w:val="none" w:sz="0" w:space="0" w:color="auto"/>
        <w:right w:val="none" w:sz="0" w:space="0" w:color="auto"/>
      </w:divBdr>
    </w:div>
    <w:div w:id="198053371">
      <w:bodyDiv w:val="1"/>
      <w:marLeft w:val="0"/>
      <w:marRight w:val="0"/>
      <w:marTop w:val="0"/>
      <w:marBottom w:val="0"/>
      <w:divBdr>
        <w:top w:val="none" w:sz="0" w:space="0" w:color="auto"/>
        <w:left w:val="none" w:sz="0" w:space="0" w:color="auto"/>
        <w:bottom w:val="none" w:sz="0" w:space="0" w:color="auto"/>
        <w:right w:val="none" w:sz="0" w:space="0" w:color="auto"/>
      </w:divBdr>
    </w:div>
    <w:div w:id="213394871">
      <w:bodyDiv w:val="1"/>
      <w:marLeft w:val="0"/>
      <w:marRight w:val="0"/>
      <w:marTop w:val="0"/>
      <w:marBottom w:val="0"/>
      <w:divBdr>
        <w:top w:val="none" w:sz="0" w:space="0" w:color="auto"/>
        <w:left w:val="none" w:sz="0" w:space="0" w:color="auto"/>
        <w:bottom w:val="none" w:sz="0" w:space="0" w:color="auto"/>
        <w:right w:val="none" w:sz="0" w:space="0" w:color="auto"/>
      </w:divBdr>
    </w:div>
    <w:div w:id="215434887">
      <w:bodyDiv w:val="1"/>
      <w:marLeft w:val="0"/>
      <w:marRight w:val="0"/>
      <w:marTop w:val="0"/>
      <w:marBottom w:val="0"/>
      <w:divBdr>
        <w:top w:val="none" w:sz="0" w:space="0" w:color="auto"/>
        <w:left w:val="none" w:sz="0" w:space="0" w:color="auto"/>
        <w:bottom w:val="none" w:sz="0" w:space="0" w:color="auto"/>
        <w:right w:val="none" w:sz="0" w:space="0" w:color="auto"/>
      </w:divBdr>
    </w:div>
    <w:div w:id="220946047">
      <w:bodyDiv w:val="1"/>
      <w:marLeft w:val="0"/>
      <w:marRight w:val="0"/>
      <w:marTop w:val="0"/>
      <w:marBottom w:val="0"/>
      <w:divBdr>
        <w:top w:val="none" w:sz="0" w:space="0" w:color="auto"/>
        <w:left w:val="none" w:sz="0" w:space="0" w:color="auto"/>
        <w:bottom w:val="none" w:sz="0" w:space="0" w:color="auto"/>
        <w:right w:val="none" w:sz="0" w:space="0" w:color="auto"/>
      </w:divBdr>
    </w:div>
    <w:div w:id="222718045">
      <w:bodyDiv w:val="1"/>
      <w:marLeft w:val="0"/>
      <w:marRight w:val="0"/>
      <w:marTop w:val="0"/>
      <w:marBottom w:val="0"/>
      <w:divBdr>
        <w:top w:val="none" w:sz="0" w:space="0" w:color="auto"/>
        <w:left w:val="none" w:sz="0" w:space="0" w:color="auto"/>
        <w:bottom w:val="none" w:sz="0" w:space="0" w:color="auto"/>
        <w:right w:val="none" w:sz="0" w:space="0" w:color="auto"/>
      </w:divBdr>
    </w:div>
    <w:div w:id="229194740">
      <w:bodyDiv w:val="1"/>
      <w:marLeft w:val="0"/>
      <w:marRight w:val="0"/>
      <w:marTop w:val="0"/>
      <w:marBottom w:val="0"/>
      <w:divBdr>
        <w:top w:val="none" w:sz="0" w:space="0" w:color="auto"/>
        <w:left w:val="none" w:sz="0" w:space="0" w:color="auto"/>
        <w:bottom w:val="none" w:sz="0" w:space="0" w:color="auto"/>
        <w:right w:val="none" w:sz="0" w:space="0" w:color="auto"/>
      </w:divBdr>
    </w:div>
    <w:div w:id="240915128">
      <w:bodyDiv w:val="1"/>
      <w:marLeft w:val="0"/>
      <w:marRight w:val="0"/>
      <w:marTop w:val="0"/>
      <w:marBottom w:val="0"/>
      <w:divBdr>
        <w:top w:val="none" w:sz="0" w:space="0" w:color="auto"/>
        <w:left w:val="none" w:sz="0" w:space="0" w:color="auto"/>
        <w:bottom w:val="none" w:sz="0" w:space="0" w:color="auto"/>
        <w:right w:val="none" w:sz="0" w:space="0" w:color="auto"/>
      </w:divBdr>
    </w:div>
    <w:div w:id="247278225">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
    <w:div w:id="251594918">
      <w:bodyDiv w:val="1"/>
      <w:marLeft w:val="0"/>
      <w:marRight w:val="0"/>
      <w:marTop w:val="0"/>
      <w:marBottom w:val="0"/>
      <w:divBdr>
        <w:top w:val="none" w:sz="0" w:space="0" w:color="auto"/>
        <w:left w:val="none" w:sz="0" w:space="0" w:color="auto"/>
        <w:bottom w:val="none" w:sz="0" w:space="0" w:color="auto"/>
        <w:right w:val="none" w:sz="0" w:space="0" w:color="auto"/>
      </w:divBdr>
    </w:div>
    <w:div w:id="256057367">
      <w:bodyDiv w:val="1"/>
      <w:marLeft w:val="0"/>
      <w:marRight w:val="0"/>
      <w:marTop w:val="0"/>
      <w:marBottom w:val="0"/>
      <w:divBdr>
        <w:top w:val="none" w:sz="0" w:space="0" w:color="auto"/>
        <w:left w:val="none" w:sz="0" w:space="0" w:color="auto"/>
        <w:bottom w:val="none" w:sz="0" w:space="0" w:color="auto"/>
        <w:right w:val="none" w:sz="0" w:space="0" w:color="auto"/>
      </w:divBdr>
    </w:div>
    <w:div w:id="256789949">
      <w:bodyDiv w:val="1"/>
      <w:marLeft w:val="0"/>
      <w:marRight w:val="0"/>
      <w:marTop w:val="0"/>
      <w:marBottom w:val="0"/>
      <w:divBdr>
        <w:top w:val="none" w:sz="0" w:space="0" w:color="auto"/>
        <w:left w:val="none" w:sz="0" w:space="0" w:color="auto"/>
        <w:bottom w:val="none" w:sz="0" w:space="0" w:color="auto"/>
        <w:right w:val="none" w:sz="0" w:space="0" w:color="auto"/>
      </w:divBdr>
    </w:div>
    <w:div w:id="273443291">
      <w:bodyDiv w:val="1"/>
      <w:marLeft w:val="0"/>
      <w:marRight w:val="0"/>
      <w:marTop w:val="0"/>
      <w:marBottom w:val="0"/>
      <w:divBdr>
        <w:top w:val="none" w:sz="0" w:space="0" w:color="auto"/>
        <w:left w:val="none" w:sz="0" w:space="0" w:color="auto"/>
        <w:bottom w:val="none" w:sz="0" w:space="0" w:color="auto"/>
        <w:right w:val="none" w:sz="0" w:space="0" w:color="auto"/>
      </w:divBdr>
    </w:div>
    <w:div w:id="274796580">
      <w:bodyDiv w:val="1"/>
      <w:marLeft w:val="0"/>
      <w:marRight w:val="0"/>
      <w:marTop w:val="0"/>
      <w:marBottom w:val="0"/>
      <w:divBdr>
        <w:top w:val="none" w:sz="0" w:space="0" w:color="auto"/>
        <w:left w:val="none" w:sz="0" w:space="0" w:color="auto"/>
        <w:bottom w:val="none" w:sz="0" w:space="0" w:color="auto"/>
        <w:right w:val="none" w:sz="0" w:space="0" w:color="auto"/>
      </w:divBdr>
    </w:div>
    <w:div w:id="276256510">
      <w:bodyDiv w:val="1"/>
      <w:marLeft w:val="0"/>
      <w:marRight w:val="0"/>
      <w:marTop w:val="0"/>
      <w:marBottom w:val="0"/>
      <w:divBdr>
        <w:top w:val="none" w:sz="0" w:space="0" w:color="auto"/>
        <w:left w:val="none" w:sz="0" w:space="0" w:color="auto"/>
        <w:bottom w:val="none" w:sz="0" w:space="0" w:color="auto"/>
        <w:right w:val="none" w:sz="0" w:space="0" w:color="auto"/>
      </w:divBdr>
    </w:div>
    <w:div w:id="283387319">
      <w:bodyDiv w:val="1"/>
      <w:marLeft w:val="0"/>
      <w:marRight w:val="0"/>
      <w:marTop w:val="0"/>
      <w:marBottom w:val="0"/>
      <w:divBdr>
        <w:top w:val="none" w:sz="0" w:space="0" w:color="auto"/>
        <w:left w:val="none" w:sz="0" w:space="0" w:color="auto"/>
        <w:bottom w:val="none" w:sz="0" w:space="0" w:color="auto"/>
        <w:right w:val="none" w:sz="0" w:space="0" w:color="auto"/>
      </w:divBdr>
    </w:div>
    <w:div w:id="303387950">
      <w:bodyDiv w:val="1"/>
      <w:marLeft w:val="0"/>
      <w:marRight w:val="0"/>
      <w:marTop w:val="0"/>
      <w:marBottom w:val="0"/>
      <w:divBdr>
        <w:top w:val="none" w:sz="0" w:space="0" w:color="auto"/>
        <w:left w:val="none" w:sz="0" w:space="0" w:color="auto"/>
        <w:bottom w:val="none" w:sz="0" w:space="0" w:color="auto"/>
        <w:right w:val="none" w:sz="0" w:space="0" w:color="auto"/>
      </w:divBdr>
    </w:div>
    <w:div w:id="307366211">
      <w:bodyDiv w:val="1"/>
      <w:marLeft w:val="0"/>
      <w:marRight w:val="0"/>
      <w:marTop w:val="0"/>
      <w:marBottom w:val="0"/>
      <w:divBdr>
        <w:top w:val="none" w:sz="0" w:space="0" w:color="auto"/>
        <w:left w:val="none" w:sz="0" w:space="0" w:color="auto"/>
        <w:bottom w:val="none" w:sz="0" w:space="0" w:color="auto"/>
        <w:right w:val="none" w:sz="0" w:space="0" w:color="auto"/>
      </w:divBdr>
    </w:div>
    <w:div w:id="309478435">
      <w:bodyDiv w:val="1"/>
      <w:marLeft w:val="0"/>
      <w:marRight w:val="0"/>
      <w:marTop w:val="0"/>
      <w:marBottom w:val="0"/>
      <w:divBdr>
        <w:top w:val="none" w:sz="0" w:space="0" w:color="auto"/>
        <w:left w:val="none" w:sz="0" w:space="0" w:color="auto"/>
        <w:bottom w:val="none" w:sz="0" w:space="0" w:color="auto"/>
        <w:right w:val="none" w:sz="0" w:space="0" w:color="auto"/>
      </w:divBdr>
    </w:div>
    <w:div w:id="311296555">
      <w:bodyDiv w:val="1"/>
      <w:marLeft w:val="0"/>
      <w:marRight w:val="0"/>
      <w:marTop w:val="0"/>
      <w:marBottom w:val="0"/>
      <w:divBdr>
        <w:top w:val="none" w:sz="0" w:space="0" w:color="auto"/>
        <w:left w:val="none" w:sz="0" w:space="0" w:color="auto"/>
        <w:bottom w:val="none" w:sz="0" w:space="0" w:color="auto"/>
        <w:right w:val="none" w:sz="0" w:space="0" w:color="auto"/>
      </w:divBdr>
    </w:div>
    <w:div w:id="313029469">
      <w:bodyDiv w:val="1"/>
      <w:marLeft w:val="0"/>
      <w:marRight w:val="0"/>
      <w:marTop w:val="0"/>
      <w:marBottom w:val="0"/>
      <w:divBdr>
        <w:top w:val="none" w:sz="0" w:space="0" w:color="auto"/>
        <w:left w:val="none" w:sz="0" w:space="0" w:color="auto"/>
        <w:bottom w:val="none" w:sz="0" w:space="0" w:color="auto"/>
        <w:right w:val="none" w:sz="0" w:space="0" w:color="auto"/>
      </w:divBdr>
    </w:div>
    <w:div w:id="314260200">
      <w:bodyDiv w:val="1"/>
      <w:marLeft w:val="0"/>
      <w:marRight w:val="0"/>
      <w:marTop w:val="0"/>
      <w:marBottom w:val="0"/>
      <w:divBdr>
        <w:top w:val="none" w:sz="0" w:space="0" w:color="auto"/>
        <w:left w:val="none" w:sz="0" w:space="0" w:color="auto"/>
        <w:bottom w:val="none" w:sz="0" w:space="0" w:color="auto"/>
        <w:right w:val="none" w:sz="0" w:space="0" w:color="auto"/>
      </w:divBdr>
    </w:div>
    <w:div w:id="327943777">
      <w:bodyDiv w:val="1"/>
      <w:marLeft w:val="0"/>
      <w:marRight w:val="0"/>
      <w:marTop w:val="0"/>
      <w:marBottom w:val="0"/>
      <w:divBdr>
        <w:top w:val="none" w:sz="0" w:space="0" w:color="auto"/>
        <w:left w:val="none" w:sz="0" w:space="0" w:color="auto"/>
        <w:bottom w:val="none" w:sz="0" w:space="0" w:color="auto"/>
        <w:right w:val="none" w:sz="0" w:space="0" w:color="auto"/>
      </w:divBdr>
    </w:div>
    <w:div w:id="330303383">
      <w:bodyDiv w:val="1"/>
      <w:marLeft w:val="0"/>
      <w:marRight w:val="0"/>
      <w:marTop w:val="0"/>
      <w:marBottom w:val="0"/>
      <w:divBdr>
        <w:top w:val="none" w:sz="0" w:space="0" w:color="auto"/>
        <w:left w:val="none" w:sz="0" w:space="0" w:color="auto"/>
        <w:bottom w:val="none" w:sz="0" w:space="0" w:color="auto"/>
        <w:right w:val="none" w:sz="0" w:space="0" w:color="auto"/>
      </w:divBdr>
    </w:div>
    <w:div w:id="330378080">
      <w:bodyDiv w:val="1"/>
      <w:marLeft w:val="0"/>
      <w:marRight w:val="0"/>
      <w:marTop w:val="0"/>
      <w:marBottom w:val="0"/>
      <w:divBdr>
        <w:top w:val="none" w:sz="0" w:space="0" w:color="auto"/>
        <w:left w:val="none" w:sz="0" w:space="0" w:color="auto"/>
        <w:bottom w:val="none" w:sz="0" w:space="0" w:color="auto"/>
        <w:right w:val="none" w:sz="0" w:space="0" w:color="auto"/>
      </w:divBdr>
    </w:div>
    <w:div w:id="341856520">
      <w:bodyDiv w:val="1"/>
      <w:marLeft w:val="0"/>
      <w:marRight w:val="0"/>
      <w:marTop w:val="0"/>
      <w:marBottom w:val="0"/>
      <w:divBdr>
        <w:top w:val="none" w:sz="0" w:space="0" w:color="auto"/>
        <w:left w:val="none" w:sz="0" w:space="0" w:color="auto"/>
        <w:bottom w:val="none" w:sz="0" w:space="0" w:color="auto"/>
        <w:right w:val="none" w:sz="0" w:space="0" w:color="auto"/>
      </w:divBdr>
    </w:div>
    <w:div w:id="348793698">
      <w:bodyDiv w:val="1"/>
      <w:marLeft w:val="0"/>
      <w:marRight w:val="0"/>
      <w:marTop w:val="0"/>
      <w:marBottom w:val="0"/>
      <w:divBdr>
        <w:top w:val="none" w:sz="0" w:space="0" w:color="auto"/>
        <w:left w:val="none" w:sz="0" w:space="0" w:color="auto"/>
        <w:bottom w:val="none" w:sz="0" w:space="0" w:color="auto"/>
        <w:right w:val="none" w:sz="0" w:space="0" w:color="auto"/>
      </w:divBdr>
    </w:div>
    <w:div w:id="359665127">
      <w:bodyDiv w:val="1"/>
      <w:marLeft w:val="0"/>
      <w:marRight w:val="0"/>
      <w:marTop w:val="0"/>
      <w:marBottom w:val="0"/>
      <w:divBdr>
        <w:top w:val="none" w:sz="0" w:space="0" w:color="auto"/>
        <w:left w:val="none" w:sz="0" w:space="0" w:color="auto"/>
        <w:bottom w:val="none" w:sz="0" w:space="0" w:color="auto"/>
        <w:right w:val="none" w:sz="0" w:space="0" w:color="auto"/>
      </w:divBdr>
    </w:div>
    <w:div w:id="361328331">
      <w:bodyDiv w:val="1"/>
      <w:marLeft w:val="0"/>
      <w:marRight w:val="0"/>
      <w:marTop w:val="0"/>
      <w:marBottom w:val="0"/>
      <w:divBdr>
        <w:top w:val="none" w:sz="0" w:space="0" w:color="auto"/>
        <w:left w:val="none" w:sz="0" w:space="0" w:color="auto"/>
        <w:bottom w:val="none" w:sz="0" w:space="0" w:color="auto"/>
        <w:right w:val="none" w:sz="0" w:space="0" w:color="auto"/>
      </w:divBdr>
    </w:div>
    <w:div w:id="374428646">
      <w:bodyDiv w:val="1"/>
      <w:marLeft w:val="0"/>
      <w:marRight w:val="0"/>
      <w:marTop w:val="0"/>
      <w:marBottom w:val="0"/>
      <w:divBdr>
        <w:top w:val="none" w:sz="0" w:space="0" w:color="auto"/>
        <w:left w:val="none" w:sz="0" w:space="0" w:color="auto"/>
        <w:bottom w:val="none" w:sz="0" w:space="0" w:color="auto"/>
        <w:right w:val="none" w:sz="0" w:space="0" w:color="auto"/>
      </w:divBdr>
    </w:div>
    <w:div w:id="378167942">
      <w:bodyDiv w:val="1"/>
      <w:marLeft w:val="0"/>
      <w:marRight w:val="0"/>
      <w:marTop w:val="0"/>
      <w:marBottom w:val="0"/>
      <w:divBdr>
        <w:top w:val="none" w:sz="0" w:space="0" w:color="auto"/>
        <w:left w:val="none" w:sz="0" w:space="0" w:color="auto"/>
        <w:bottom w:val="none" w:sz="0" w:space="0" w:color="auto"/>
        <w:right w:val="none" w:sz="0" w:space="0" w:color="auto"/>
      </w:divBdr>
    </w:div>
    <w:div w:id="382799313">
      <w:bodyDiv w:val="1"/>
      <w:marLeft w:val="0"/>
      <w:marRight w:val="0"/>
      <w:marTop w:val="0"/>
      <w:marBottom w:val="0"/>
      <w:divBdr>
        <w:top w:val="none" w:sz="0" w:space="0" w:color="auto"/>
        <w:left w:val="none" w:sz="0" w:space="0" w:color="auto"/>
        <w:bottom w:val="none" w:sz="0" w:space="0" w:color="auto"/>
        <w:right w:val="none" w:sz="0" w:space="0" w:color="auto"/>
      </w:divBdr>
    </w:div>
    <w:div w:id="384715541">
      <w:bodyDiv w:val="1"/>
      <w:marLeft w:val="0"/>
      <w:marRight w:val="0"/>
      <w:marTop w:val="0"/>
      <w:marBottom w:val="0"/>
      <w:divBdr>
        <w:top w:val="none" w:sz="0" w:space="0" w:color="auto"/>
        <w:left w:val="none" w:sz="0" w:space="0" w:color="auto"/>
        <w:bottom w:val="none" w:sz="0" w:space="0" w:color="auto"/>
        <w:right w:val="none" w:sz="0" w:space="0" w:color="auto"/>
      </w:divBdr>
    </w:div>
    <w:div w:id="389617694">
      <w:bodyDiv w:val="1"/>
      <w:marLeft w:val="0"/>
      <w:marRight w:val="0"/>
      <w:marTop w:val="0"/>
      <w:marBottom w:val="0"/>
      <w:divBdr>
        <w:top w:val="none" w:sz="0" w:space="0" w:color="auto"/>
        <w:left w:val="none" w:sz="0" w:space="0" w:color="auto"/>
        <w:bottom w:val="none" w:sz="0" w:space="0" w:color="auto"/>
        <w:right w:val="none" w:sz="0" w:space="0" w:color="auto"/>
      </w:divBdr>
    </w:div>
    <w:div w:id="390881944">
      <w:bodyDiv w:val="1"/>
      <w:marLeft w:val="0"/>
      <w:marRight w:val="0"/>
      <w:marTop w:val="0"/>
      <w:marBottom w:val="0"/>
      <w:divBdr>
        <w:top w:val="none" w:sz="0" w:space="0" w:color="auto"/>
        <w:left w:val="none" w:sz="0" w:space="0" w:color="auto"/>
        <w:bottom w:val="none" w:sz="0" w:space="0" w:color="auto"/>
        <w:right w:val="none" w:sz="0" w:space="0" w:color="auto"/>
      </w:divBdr>
    </w:div>
    <w:div w:id="401611312">
      <w:bodyDiv w:val="1"/>
      <w:marLeft w:val="0"/>
      <w:marRight w:val="0"/>
      <w:marTop w:val="0"/>
      <w:marBottom w:val="0"/>
      <w:divBdr>
        <w:top w:val="none" w:sz="0" w:space="0" w:color="auto"/>
        <w:left w:val="none" w:sz="0" w:space="0" w:color="auto"/>
        <w:bottom w:val="none" w:sz="0" w:space="0" w:color="auto"/>
        <w:right w:val="none" w:sz="0" w:space="0" w:color="auto"/>
      </w:divBdr>
    </w:div>
    <w:div w:id="403333549">
      <w:bodyDiv w:val="1"/>
      <w:marLeft w:val="0"/>
      <w:marRight w:val="0"/>
      <w:marTop w:val="0"/>
      <w:marBottom w:val="0"/>
      <w:divBdr>
        <w:top w:val="none" w:sz="0" w:space="0" w:color="auto"/>
        <w:left w:val="none" w:sz="0" w:space="0" w:color="auto"/>
        <w:bottom w:val="none" w:sz="0" w:space="0" w:color="auto"/>
        <w:right w:val="none" w:sz="0" w:space="0" w:color="auto"/>
      </w:divBdr>
    </w:div>
    <w:div w:id="411246244">
      <w:bodyDiv w:val="1"/>
      <w:marLeft w:val="0"/>
      <w:marRight w:val="0"/>
      <w:marTop w:val="0"/>
      <w:marBottom w:val="0"/>
      <w:divBdr>
        <w:top w:val="none" w:sz="0" w:space="0" w:color="auto"/>
        <w:left w:val="none" w:sz="0" w:space="0" w:color="auto"/>
        <w:bottom w:val="none" w:sz="0" w:space="0" w:color="auto"/>
        <w:right w:val="none" w:sz="0" w:space="0" w:color="auto"/>
      </w:divBdr>
    </w:div>
    <w:div w:id="431435580">
      <w:bodyDiv w:val="1"/>
      <w:marLeft w:val="0"/>
      <w:marRight w:val="0"/>
      <w:marTop w:val="0"/>
      <w:marBottom w:val="0"/>
      <w:divBdr>
        <w:top w:val="none" w:sz="0" w:space="0" w:color="auto"/>
        <w:left w:val="none" w:sz="0" w:space="0" w:color="auto"/>
        <w:bottom w:val="none" w:sz="0" w:space="0" w:color="auto"/>
        <w:right w:val="none" w:sz="0" w:space="0" w:color="auto"/>
      </w:divBdr>
    </w:div>
    <w:div w:id="435566935">
      <w:bodyDiv w:val="1"/>
      <w:marLeft w:val="0"/>
      <w:marRight w:val="0"/>
      <w:marTop w:val="0"/>
      <w:marBottom w:val="0"/>
      <w:divBdr>
        <w:top w:val="none" w:sz="0" w:space="0" w:color="auto"/>
        <w:left w:val="none" w:sz="0" w:space="0" w:color="auto"/>
        <w:bottom w:val="none" w:sz="0" w:space="0" w:color="auto"/>
        <w:right w:val="none" w:sz="0" w:space="0" w:color="auto"/>
      </w:divBdr>
    </w:div>
    <w:div w:id="435634359">
      <w:bodyDiv w:val="1"/>
      <w:marLeft w:val="0"/>
      <w:marRight w:val="0"/>
      <w:marTop w:val="0"/>
      <w:marBottom w:val="0"/>
      <w:divBdr>
        <w:top w:val="none" w:sz="0" w:space="0" w:color="auto"/>
        <w:left w:val="none" w:sz="0" w:space="0" w:color="auto"/>
        <w:bottom w:val="none" w:sz="0" w:space="0" w:color="auto"/>
        <w:right w:val="none" w:sz="0" w:space="0" w:color="auto"/>
      </w:divBdr>
    </w:div>
    <w:div w:id="452873078">
      <w:bodyDiv w:val="1"/>
      <w:marLeft w:val="0"/>
      <w:marRight w:val="0"/>
      <w:marTop w:val="0"/>
      <w:marBottom w:val="0"/>
      <w:divBdr>
        <w:top w:val="none" w:sz="0" w:space="0" w:color="auto"/>
        <w:left w:val="none" w:sz="0" w:space="0" w:color="auto"/>
        <w:bottom w:val="none" w:sz="0" w:space="0" w:color="auto"/>
        <w:right w:val="none" w:sz="0" w:space="0" w:color="auto"/>
      </w:divBdr>
    </w:div>
    <w:div w:id="454372247">
      <w:bodyDiv w:val="1"/>
      <w:marLeft w:val="0"/>
      <w:marRight w:val="0"/>
      <w:marTop w:val="0"/>
      <w:marBottom w:val="0"/>
      <w:divBdr>
        <w:top w:val="none" w:sz="0" w:space="0" w:color="auto"/>
        <w:left w:val="none" w:sz="0" w:space="0" w:color="auto"/>
        <w:bottom w:val="none" w:sz="0" w:space="0" w:color="auto"/>
        <w:right w:val="none" w:sz="0" w:space="0" w:color="auto"/>
      </w:divBdr>
    </w:div>
    <w:div w:id="460735682">
      <w:bodyDiv w:val="1"/>
      <w:marLeft w:val="0"/>
      <w:marRight w:val="0"/>
      <w:marTop w:val="0"/>
      <w:marBottom w:val="0"/>
      <w:divBdr>
        <w:top w:val="none" w:sz="0" w:space="0" w:color="auto"/>
        <w:left w:val="none" w:sz="0" w:space="0" w:color="auto"/>
        <w:bottom w:val="none" w:sz="0" w:space="0" w:color="auto"/>
        <w:right w:val="none" w:sz="0" w:space="0" w:color="auto"/>
      </w:divBdr>
    </w:div>
    <w:div w:id="475535105">
      <w:bodyDiv w:val="1"/>
      <w:marLeft w:val="0"/>
      <w:marRight w:val="0"/>
      <w:marTop w:val="0"/>
      <w:marBottom w:val="0"/>
      <w:divBdr>
        <w:top w:val="none" w:sz="0" w:space="0" w:color="auto"/>
        <w:left w:val="none" w:sz="0" w:space="0" w:color="auto"/>
        <w:bottom w:val="none" w:sz="0" w:space="0" w:color="auto"/>
        <w:right w:val="none" w:sz="0" w:space="0" w:color="auto"/>
      </w:divBdr>
    </w:div>
    <w:div w:id="478882849">
      <w:bodyDiv w:val="1"/>
      <w:marLeft w:val="0"/>
      <w:marRight w:val="0"/>
      <w:marTop w:val="0"/>
      <w:marBottom w:val="0"/>
      <w:divBdr>
        <w:top w:val="none" w:sz="0" w:space="0" w:color="auto"/>
        <w:left w:val="none" w:sz="0" w:space="0" w:color="auto"/>
        <w:bottom w:val="none" w:sz="0" w:space="0" w:color="auto"/>
        <w:right w:val="none" w:sz="0" w:space="0" w:color="auto"/>
      </w:divBdr>
    </w:div>
    <w:div w:id="495416828">
      <w:bodyDiv w:val="1"/>
      <w:marLeft w:val="0"/>
      <w:marRight w:val="0"/>
      <w:marTop w:val="0"/>
      <w:marBottom w:val="0"/>
      <w:divBdr>
        <w:top w:val="none" w:sz="0" w:space="0" w:color="auto"/>
        <w:left w:val="none" w:sz="0" w:space="0" w:color="auto"/>
        <w:bottom w:val="none" w:sz="0" w:space="0" w:color="auto"/>
        <w:right w:val="none" w:sz="0" w:space="0" w:color="auto"/>
      </w:divBdr>
    </w:div>
    <w:div w:id="501626495">
      <w:bodyDiv w:val="1"/>
      <w:marLeft w:val="0"/>
      <w:marRight w:val="0"/>
      <w:marTop w:val="0"/>
      <w:marBottom w:val="0"/>
      <w:divBdr>
        <w:top w:val="none" w:sz="0" w:space="0" w:color="auto"/>
        <w:left w:val="none" w:sz="0" w:space="0" w:color="auto"/>
        <w:bottom w:val="none" w:sz="0" w:space="0" w:color="auto"/>
        <w:right w:val="none" w:sz="0" w:space="0" w:color="auto"/>
      </w:divBdr>
    </w:div>
    <w:div w:id="501705831">
      <w:bodyDiv w:val="1"/>
      <w:marLeft w:val="0"/>
      <w:marRight w:val="0"/>
      <w:marTop w:val="0"/>
      <w:marBottom w:val="0"/>
      <w:divBdr>
        <w:top w:val="none" w:sz="0" w:space="0" w:color="auto"/>
        <w:left w:val="none" w:sz="0" w:space="0" w:color="auto"/>
        <w:bottom w:val="none" w:sz="0" w:space="0" w:color="auto"/>
        <w:right w:val="none" w:sz="0" w:space="0" w:color="auto"/>
      </w:divBdr>
    </w:div>
    <w:div w:id="504171244">
      <w:bodyDiv w:val="1"/>
      <w:marLeft w:val="0"/>
      <w:marRight w:val="0"/>
      <w:marTop w:val="0"/>
      <w:marBottom w:val="0"/>
      <w:divBdr>
        <w:top w:val="none" w:sz="0" w:space="0" w:color="auto"/>
        <w:left w:val="none" w:sz="0" w:space="0" w:color="auto"/>
        <w:bottom w:val="none" w:sz="0" w:space="0" w:color="auto"/>
        <w:right w:val="none" w:sz="0" w:space="0" w:color="auto"/>
      </w:divBdr>
    </w:div>
    <w:div w:id="505829272">
      <w:bodyDiv w:val="1"/>
      <w:marLeft w:val="0"/>
      <w:marRight w:val="0"/>
      <w:marTop w:val="0"/>
      <w:marBottom w:val="0"/>
      <w:divBdr>
        <w:top w:val="none" w:sz="0" w:space="0" w:color="auto"/>
        <w:left w:val="none" w:sz="0" w:space="0" w:color="auto"/>
        <w:bottom w:val="none" w:sz="0" w:space="0" w:color="auto"/>
        <w:right w:val="none" w:sz="0" w:space="0" w:color="auto"/>
      </w:divBdr>
    </w:div>
    <w:div w:id="516193183">
      <w:bodyDiv w:val="1"/>
      <w:marLeft w:val="0"/>
      <w:marRight w:val="0"/>
      <w:marTop w:val="0"/>
      <w:marBottom w:val="0"/>
      <w:divBdr>
        <w:top w:val="none" w:sz="0" w:space="0" w:color="auto"/>
        <w:left w:val="none" w:sz="0" w:space="0" w:color="auto"/>
        <w:bottom w:val="none" w:sz="0" w:space="0" w:color="auto"/>
        <w:right w:val="none" w:sz="0" w:space="0" w:color="auto"/>
      </w:divBdr>
    </w:div>
    <w:div w:id="517039288">
      <w:bodyDiv w:val="1"/>
      <w:marLeft w:val="0"/>
      <w:marRight w:val="0"/>
      <w:marTop w:val="0"/>
      <w:marBottom w:val="0"/>
      <w:divBdr>
        <w:top w:val="none" w:sz="0" w:space="0" w:color="auto"/>
        <w:left w:val="none" w:sz="0" w:space="0" w:color="auto"/>
        <w:bottom w:val="none" w:sz="0" w:space="0" w:color="auto"/>
        <w:right w:val="none" w:sz="0" w:space="0" w:color="auto"/>
      </w:divBdr>
    </w:div>
    <w:div w:id="525758014">
      <w:bodyDiv w:val="1"/>
      <w:marLeft w:val="0"/>
      <w:marRight w:val="0"/>
      <w:marTop w:val="0"/>
      <w:marBottom w:val="0"/>
      <w:divBdr>
        <w:top w:val="none" w:sz="0" w:space="0" w:color="auto"/>
        <w:left w:val="none" w:sz="0" w:space="0" w:color="auto"/>
        <w:bottom w:val="none" w:sz="0" w:space="0" w:color="auto"/>
        <w:right w:val="none" w:sz="0" w:space="0" w:color="auto"/>
      </w:divBdr>
    </w:div>
    <w:div w:id="535242228">
      <w:bodyDiv w:val="1"/>
      <w:marLeft w:val="0"/>
      <w:marRight w:val="0"/>
      <w:marTop w:val="0"/>
      <w:marBottom w:val="0"/>
      <w:divBdr>
        <w:top w:val="none" w:sz="0" w:space="0" w:color="auto"/>
        <w:left w:val="none" w:sz="0" w:space="0" w:color="auto"/>
        <w:bottom w:val="none" w:sz="0" w:space="0" w:color="auto"/>
        <w:right w:val="none" w:sz="0" w:space="0" w:color="auto"/>
      </w:divBdr>
    </w:div>
    <w:div w:id="542712046">
      <w:bodyDiv w:val="1"/>
      <w:marLeft w:val="0"/>
      <w:marRight w:val="0"/>
      <w:marTop w:val="0"/>
      <w:marBottom w:val="0"/>
      <w:divBdr>
        <w:top w:val="none" w:sz="0" w:space="0" w:color="auto"/>
        <w:left w:val="none" w:sz="0" w:space="0" w:color="auto"/>
        <w:bottom w:val="none" w:sz="0" w:space="0" w:color="auto"/>
        <w:right w:val="none" w:sz="0" w:space="0" w:color="auto"/>
      </w:divBdr>
    </w:div>
    <w:div w:id="547300752">
      <w:bodyDiv w:val="1"/>
      <w:marLeft w:val="0"/>
      <w:marRight w:val="0"/>
      <w:marTop w:val="0"/>
      <w:marBottom w:val="0"/>
      <w:divBdr>
        <w:top w:val="none" w:sz="0" w:space="0" w:color="auto"/>
        <w:left w:val="none" w:sz="0" w:space="0" w:color="auto"/>
        <w:bottom w:val="none" w:sz="0" w:space="0" w:color="auto"/>
        <w:right w:val="none" w:sz="0" w:space="0" w:color="auto"/>
      </w:divBdr>
    </w:div>
    <w:div w:id="548493717">
      <w:bodyDiv w:val="1"/>
      <w:marLeft w:val="0"/>
      <w:marRight w:val="0"/>
      <w:marTop w:val="0"/>
      <w:marBottom w:val="0"/>
      <w:divBdr>
        <w:top w:val="none" w:sz="0" w:space="0" w:color="auto"/>
        <w:left w:val="none" w:sz="0" w:space="0" w:color="auto"/>
        <w:bottom w:val="none" w:sz="0" w:space="0" w:color="auto"/>
        <w:right w:val="none" w:sz="0" w:space="0" w:color="auto"/>
      </w:divBdr>
    </w:div>
    <w:div w:id="549197086">
      <w:bodyDiv w:val="1"/>
      <w:marLeft w:val="0"/>
      <w:marRight w:val="0"/>
      <w:marTop w:val="0"/>
      <w:marBottom w:val="0"/>
      <w:divBdr>
        <w:top w:val="none" w:sz="0" w:space="0" w:color="auto"/>
        <w:left w:val="none" w:sz="0" w:space="0" w:color="auto"/>
        <w:bottom w:val="none" w:sz="0" w:space="0" w:color="auto"/>
        <w:right w:val="none" w:sz="0" w:space="0" w:color="auto"/>
      </w:divBdr>
    </w:div>
    <w:div w:id="552423790">
      <w:bodyDiv w:val="1"/>
      <w:marLeft w:val="0"/>
      <w:marRight w:val="0"/>
      <w:marTop w:val="0"/>
      <w:marBottom w:val="0"/>
      <w:divBdr>
        <w:top w:val="none" w:sz="0" w:space="0" w:color="auto"/>
        <w:left w:val="none" w:sz="0" w:space="0" w:color="auto"/>
        <w:bottom w:val="none" w:sz="0" w:space="0" w:color="auto"/>
        <w:right w:val="none" w:sz="0" w:space="0" w:color="auto"/>
      </w:divBdr>
    </w:div>
    <w:div w:id="555893617">
      <w:bodyDiv w:val="1"/>
      <w:marLeft w:val="0"/>
      <w:marRight w:val="0"/>
      <w:marTop w:val="0"/>
      <w:marBottom w:val="0"/>
      <w:divBdr>
        <w:top w:val="none" w:sz="0" w:space="0" w:color="auto"/>
        <w:left w:val="none" w:sz="0" w:space="0" w:color="auto"/>
        <w:bottom w:val="none" w:sz="0" w:space="0" w:color="auto"/>
        <w:right w:val="none" w:sz="0" w:space="0" w:color="auto"/>
      </w:divBdr>
    </w:div>
    <w:div w:id="555900973">
      <w:bodyDiv w:val="1"/>
      <w:marLeft w:val="0"/>
      <w:marRight w:val="0"/>
      <w:marTop w:val="0"/>
      <w:marBottom w:val="0"/>
      <w:divBdr>
        <w:top w:val="none" w:sz="0" w:space="0" w:color="auto"/>
        <w:left w:val="none" w:sz="0" w:space="0" w:color="auto"/>
        <w:bottom w:val="none" w:sz="0" w:space="0" w:color="auto"/>
        <w:right w:val="none" w:sz="0" w:space="0" w:color="auto"/>
      </w:divBdr>
    </w:div>
    <w:div w:id="567493307">
      <w:bodyDiv w:val="1"/>
      <w:marLeft w:val="0"/>
      <w:marRight w:val="0"/>
      <w:marTop w:val="0"/>
      <w:marBottom w:val="0"/>
      <w:divBdr>
        <w:top w:val="none" w:sz="0" w:space="0" w:color="auto"/>
        <w:left w:val="none" w:sz="0" w:space="0" w:color="auto"/>
        <w:bottom w:val="none" w:sz="0" w:space="0" w:color="auto"/>
        <w:right w:val="none" w:sz="0" w:space="0" w:color="auto"/>
      </w:divBdr>
    </w:div>
    <w:div w:id="570313805">
      <w:bodyDiv w:val="1"/>
      <w:marLeft w:val="0"/>
      <w:marRight w:val="0"/>
      <w:marTop w:val="0"/>
      <w:marBottom w:val="0"/>
      <w:divBdr>
        <w:top w:val="none" w:sz="0" w:space="0" w:color="auto"/>
        <w:left w:val="none" w:sz="0" w:space="0" w:color="auto"/>
        <w:bottom w:val="none" w:sz="0" w:space="0" w:color="auto"/>
        <w:right w:val="none" w:sz="0" w:space="0" w:color="auto"/>
      </w:divBdr>
    </w:div>
    <w:div w:id="576669969">
      <w:bodyDiv w:val="1"/>
      <w:marLeft w:val="0"/>
      <w:marRight w:val="0"/>
      <w:marTop w:val="0"/>
      <w:marBottom w:val="0"/>
      <w:divBdr>
        <w:top w:val="none" w:sz="0" w:space="0" w:color="auto"/>
        <w:left w:val="none" w:sz="0" w:space="0" w:color="auto"/>
        <w:bottom w:val="none" w:sz="0" w:space="0" w:color="auto"/>
        <w:right w:val="none" w:sz="0" w:space="0" w:color="auto"/>
      </w:divBdr>
    </w:div>
    <w:div w:id="577981137">
      <w:bodyDiv w:val="1"/>
      <w:marLeft w:val="0"/>
      <w:marRight w:val="0"/>
      <w:marTop w:val="0"/>
      <w:marBottom w:val="0"/>
      <w:divBdr>
        <w:top w:val="none" w:sz="0" w:space="0" w:color="auto"/>
        <w:left w:val="none" w:sz="0" w:space="0" w:color="auto"/>
        <w:bottom w:val="none" w:sz="0" w:space="0" w:color="auto"/>
        <w:right w:val="none" w:sz="0" w:space="0" w:color="auto"/>
      </w:divBdr>
    </w:div>
    <w:div w:id="578290284">
      <w:bodyDiv w:val="1"/>
      <w:marLeft w:val="0"/>
      <w:marRight w:val="0"/>
      <w:marTop w:val="0"/>
      <w:marBottom w:val="0"/>
      <w:divBdr>
        <w:top w:val="none" w:sz="0" w:space="0" w:color="auto"/>
        <w:left w:val="none" w:sz="0" w:space="0" w:color="auto"/>
        <w:bottom w:val="none" w:sz="0" w:space="0" w:color="auto"/>
        <w:right w:val="none" w:sz="0" w:space="0" w:color="auto"/>
      </w:divBdr>
    </w:div>
    <w:div w:id="585848220">
      <w:bodyDiv w:val="1"/>
      <w:marLeft w:val="0"/>
      <w:marRight w:val="0"/>
      <w:marTop w:val="0"/>
      <w:marBottom w:val="0"/>
      <w:divBdr>
        <w:top w:val="none" w:sz="0" w:space="0" w:color="auto"/>
        <w:left w:val="none" w:sz="0" w:space="0" w:color="auto"/>
        <w:bottom w:val="none" w:sz="0" w:space="0" w:color="auto"/>
        <w:right w:val="none" w:sz="0" w:space="0" w:color="auto"/>
      </w:divBdr>
    </w:div>
    <w:div w:id="587079919">
      <w:bodyDiv w:val="1"/>
      <w:marLeft w:val="0"/>
      <w:marRight w:val="0"/>
      <w:marTop w:val="0"/>
      <w:marBottom w:val="0"/>
      <w:divBdr>
        <w:top w:val="none" w:sz="0" w:space="0" w:color="auto"/>
        <w:left w:val="none" w:sz="0" w:space="0" w:color="auto"/>
        <w:bottom w:val="none" w:sz="0" w:space="0" w:color="auto"/>
        <w:right w:val="none" w:sz="0" w:space="0" w:color="auto"/>
      </w:divBdr>
    </w:div>
    <w:div w:id="594632904">
      <w:bodyDiv w:val="1"/>
      <w:marLeft w:val="0"/>
      <w:marRight w:val="0"/>
      <w:marTop w:val="0"/>
      <w:marBottom w:val="0"/>
      <w:divBdr>
        <w:top w:val="none" w:sz="0" w:space="0" w:color="auto"/>
        <w:left w:val="none" w:sz="0" w:space="0" w:color="auto"/>
        <w:bottom w:val="none" w:sz="0" w:space="0" w:color="auto"/>
        <w:right w:val="none" w:sz="0" w:space="0" w:color="auto"/>
      </w:divBdr>
    </w:div>
    <w:div w:id="595215718">
      <w:bodyDiv w:val="1"/>
      <w:marLeft w:val="0"/>
      <w:marRight w:val="0"/>
      <w:marTop w:val="0"/>
      <w:marBottom w:val="0"/>
      <w:divBdr>
        <w:top w:val="none" w:sz="0" w:space="0" w:color="auto"/>
        <w:left w:val="none" w:sz="0" w:space="0" w:color="auto"/>
        <w:bottom w:val="none" w:sz="0" w:space="0" w:color="auto"/>
        <w:right w:val="none" w:sz="0" w:space="0" w:color="auto"/>
      </w:divBdr>
    </w:div>
    <w:div w:id="595749035">
      <w:bodyDiv w:val="1"/>
      <w:marLeft w:val="0"/>
      <w:marRight w:val="0"/>
      <w:marTop w:val="0"/>
      <w:marBottom w:val="0"/>
      <w:divBdr>
        <w:top w:val="none" w:sz="0" w:space="0" w:color="auto"/>
        <w:left w:val="none" w:sz="0" w:space="0" w:color="auto"/>
        <w:bottom w:val="none" w:sz="0" w:space="0" w:color="auto"/>
        <w:right w:val="none" w:sz="0" w:space="0" w:color="auto"/>
      </w:divBdr>
    </w:div>
    <w:div w:id="601299908">
      <w:bodyDiv w:val="1"/>
      <w:marLeft w:val="0"/>
      <w:marRight w:val="0"/>
      <w:marTop w:val="0"/>
      <w:marBottom w:val="0"/>
      <w:divBdr>
        <w:top w:val="none" w:sz="0" w:space="0" w:color="auto"/>
        <w:left w:val="none" w:sz="0" w:space="0" w:color="auto"/>
        <w:bottom w:val="none" w:sz="0" w:space="0" w:color="auto"/>
        <w:right w:val="none" w:sz="0" w:space="0" w:color="auto"/>
      </w:divBdr>
    </w:div>
    <w:div w:id="621350888">
      <w:bodyDiv w:val="1"/>
      <w:marLeft w:val="0"/>
      <w:marRight w:val="0"/>
      <w:marTop w:val="0"/>
      <w:marBottom w:val="0"/>
      <w:divBdr>
        <w:top w:val="none" w:sz="0" w:space="0" w:color="auto"/>
        <w:left w:val="none" w:sz="0" w:space="0" w:color="auto"/>
        <w:bottom w:val="none" w:sz="0" w:space="0" w:color="auto"/>
        <w:right w:val="none" w:sz="0" w:space="0" w:color="auto"/>
      </w:divBdr>
    </w:div>
    <w:div w:id="633602801">
      <w:bodyDiv w:val="1"/>
      <w:marLeft w:val="0"/>
      <w:marRight w:val="0"/>
      <w:marTop w:val="0"/>
      <w:marBottom w:val="0"/>
      <w:divBdr>
        <w:top w:val="none" w:sz="0" w:space="0" w:color="auto"/>
        <w:left w:val="none" w:sz="0" w:space="0" w:color="auto"/>
        <w:bottom w:val="none" w:sz="0" w:space="0" w:color="auto"/>
        <w:right w:val="none" w:sz="0" w:space="0" w:color="auto"/>
      </w:divBdr>
    </w:div>
    <w:div w:id="633682579">
      <w:bodyDiv w:val="1"/>
      <w:marLeft w:val="0"/>
      <w:marRight w:val="0"/>
      <w:marTop w:val="0"/>
      <w:marBottom w:val="0"/>
      <w:divBdr>
        <w:top w:val="none" w:sz="0" w:space="0" w:color="auto"/>
        <w:left w:val="none" w:sz="0" w:space="0" w:color="auto"/>
        <w:bottom w:val="none" w:sz="0" w:space="0" w:color="auto"/>
        <w:right w:val="none" w:sz="0" w:space="0" w:color="auto"/>
      </w:divBdr>
    </w:div>
    <w:div w:id="638073015">
      <w:bodyDiv w:val="1"/>
      <w:marLeft w:val="0"/>
      <w:marRight w:val="0"/>
      <w:marTop w:val="0"/>
      <w:marBottom w:val="0"/>
      <w:divBdr>
        <w:top w:val="none" w:sz="0" w:space="0" w:color="auto"/>
        <w:left w:val="none" w:sz="0" w:space="0" w:color="auto"/>
        <w:bottom w:val="none" w:sz="0" w:space="0" w:color="auto"/>
        <w:right w:val="none" w:sz="0" w:space="0" w:color="auto"/>
      </w:divBdr>
    </w:div>
    <w:div w:id="643433190">
      <w:bodyDiv w:val="1"/>
      <w:marLeft w:val="0"/>
      <w:marRight w:val="0"/>
      <w:marTop w:val="0"/>
      <w:marBottom w:val="0"/>
      <w:divBdr>
        <w:top w:val="none" w:sz="0" w:space="0" w:color="auto"/>
        <w:left w:val="none" w:sz="0" w:space="0" w:color="auto"/>
        <w:bottom w:val="none" w:sz="0" w:space="0" w:color="auto"/>
        <w:right w:val="none" w:sz="0" w:space="0" w:color="auto"/>
      </w:divBdr>
    </w:div>
    <w:div w:id="645553269">
      <w:bodyDiv w:val="1"/>
      <w:marLeft w:val="0"/>
      <w:marRight w:val="0"/>
      <w:marTop w:val="0"/>
      <w:marBottom w:val="0"/>
      <w:divBdr>
        <w:top w:val="none" w:sz="0" w:space="0" w:color="auto"/>
        <w:left w:val="none" w:sz="0" w:space="0" w:color="auto"/>
        <w:bottom w:val="none" w:sz="0" w:space="0" w:color="auto"/>
        <w:right w:val="none" w:sz="0" w:space="0" w:color="auto"/>
      </w:divBdr>
    </w:div>
    <w:div w:id="649944330">
      <w:bodyDiv w:val="1"/>
      <w:marLeft w:val="0"/>
      <w:marRight w:val="0"/>
      <w:marTop w:val="0"/>
      <w:marBottom w:val="0"/>
      <w:divBdr>
        <w:top w:val="none" w:sz="0" w:space="0" w:color="auto"/>
        <w:left w:val="none" w:sz="0" w:space="0" w:color="auto"/>
        <w:bottom w:val="none" w:sz="0" w:space="0" w:color="auto"/>
        <w:right w:val="none" w:sz="0" w:space="0" w:color="auto"/>
      </w:divBdr>
    </w:div>
    <w:div w:id="654190281">
      <w:bodyDiv w:val="1"/>
      <w:marLeft w:val="0"/>
      <w:marRight w:val="0"/>
      <w:marTop w:val="0"/>
      <w:marBottom w:val="0"/>
      <w:divBdr>
        <w:top w:val="none" w:sz="0" w:space="0" w:color="auto"/>
        <w:left w:val="none" w:sz="0" w:space="0" w:color="auto"/>
        <w:bottom w:val="none" w:sz="0" w:space="0" w:color="auto"/>
        <w:right w:val="none" w:sz="0" w:space="0" w:color="auto"/>
      </w:divBdr>
    </w:div>
    <w:div w:id="656613134">
      <w:bodyDiv w:val="1"/>
      <w:marLeft w:val="0"/>
      <w:marRight w:val="0"/>
      <w:marTop w:val="0"/>
      <w:marBottom w:val="0"/>
      <w:divBdr>
        <w:top w:val="none" w:sz="0" w:space="0" w:color="auto"/>
        <w:left w:val="none" w:sz="0" w:space="0" w:color="auto"/>
        <w:bottom w:val="none" w:sz="0" w:space="0" w:color="auto"/>
        <w:right w:val="none" w:sz="0" w:space="0" w:color="auto"/>
      </w:divBdr>
    </w:div>
    <w:div w:id="657609969">
      <w:bodyDiv w:val="1"/>
      <w:marLeft w:val="0"/>
      <w:marRight w:val="0"/>
      <w:marTop w:val="0"/>
      <w:marBottom w:val="0"/>
      <w:divBdr>
        <w:top w:val="none" w:sz="0" w:space="0" w:color="auto"/>
        <w:left w:val="none" w:sz="0" w:space="0" w:color="auto"/>
        <w:bottom w:val="none" w:sz="0" w:space="0" w:color="auto"/>
        <w:right w:val="none" w:sz="0" w:space="0" w:color="auto"/>
      </w:divBdr>
    </w:div>
    <w:div w:id="658073272">
      <w:bodyDiv w:val="1"/>
      <w:marLeft w:val="0"/>
      <w:marRight w:val="0"/>
      <w:marTop w:val="0"/>
      <w:marBottom w:val="0"/>
      <w:divBdr>
        <w:top w:val="none" w:sz="0" w:space="0" w:color="auto"/>
        <w:left w:val="none" w:sz="0" w:space="0" w:color="auto"/>
        <w:bottom w:val="none" w:sz="0" w:space="0" w:color="auto"/>
        <w:right w:val="none" w:sz="0" w:space="0" w:color="auto"/>
      </w:divBdr>
    </w:div>
    <w:div w:id="664012794">
      <w:bodyDiv w:val="1"/>
      <w:marLeft w:val="0"/>
      <w:marRight w:val="0"/>
      <w:marTop w:val="0"/>
      <w:marBottom w:val="0"/>
      <w:divBdr>
        <w:top w:val="none" w:sz="0" w:space="0" w:color="auto"/>
        <w:left w:val="none" w:sz="0" w:space="0" w:color="auto"/>
        <w:bottom w:val="none" w:sz="0" w:space="0" w:color="auto"/>
        <w:right w:val="none" w:sz="0" w:space="0" w:color="auto"/>
      </w:divBdr>
    </w:div>
    <w:div w:id="670832132">
      <w:bodyDiv w:val="1"/>
      <w:marLeft w:val="0"/>
      <w:marRight w:val="0"/>
      <w:marTop w:val="0"/>
      <w:marBottom w:val="0"/>
      <w:divBdr>
        <w:top w:val="none" w:sz="0" w:space="0" w:color="auto"/>
        <w:left w:val="none" w:sz="0" w:space="0" w:color="auto"/>
        <w:bottom w:val="none" w:sz="0" w:space="0" w:color="auto"/>
        <w:right w:val="none" w:sz="0" w:space="0" w:color="auto"/>
      </w:divBdr>
    </w:div>
    <w:div w:id="673842300">
      <w:bodyDiv w:val="1"/>
      <w:marLeft w:val="0"/>
      <w:marRight w:val="0"/>
      <w:marTop w:val="0"/>
      <w:marBottom w:val="0"/>
      <w:divBdr>
        <w:top w:val="none" w:sz="0" w:space="0" w:color="auto"/>
        <w:left w:val="none" w:sz="0" w:space="0" w:color="auto"/>
        <w:bottom w:val="none" w:sz="0" w:space="0" w:color="auto"/>
        <w:right w:val="none" w:sz="0" w:space="0" w:color="auto"/>
      </w:divBdr>
    </w:div>
    <w:div w:id="675184209">
      <w:bodyDiv w:val="1"/>
      <w:marLeft w:val="0"/>
      <w:marRight w:val="0"/>
      <w:marTop w:val="0"/>
      <w:marBottom w:val="0"/>
      <w:divBdr>
        <w:top w:val="none" w:sz="0" w:space="0" w:color="auto"/>
        <w:left w:val="none" w:sz="0" w:space="0" w:color="auto"/>
        <w:bottom w:val="none" w:sz="0" w:space="0" w:color="auto"/>
        <w:right w:val="none" w:sz="0" w:space="0" w:color="auto"/>
      </w:divBdr>
    </w:div>
    <w:div w:id="679507308">
      <w:bodyDiv w:val="1"/>
      <w:marLeft w:val="0"/>
      <w:marRight w:val="0"/>
      <w:marTop w:val="0"/>
      <w:marBottom w:val="0"/>
      <w:divBdr>
        <w:top w:val="none" w:sz="0" w:space="0" w:color="auto"/>
        <w:left w:val="none" w:sz="0" w:space="0" w:color="auto"/>
        <w:bottom w:val="none" w:sz="0" w:space="0" w:color="auto"/>
        <w:right w:val="none" w:sz="0" w:space="0" w:color="auto"/>
      </w:divBdr>
    </w:div>
    <w:div w:id="691030744">
      <w:bodyDiv w:val="1"/>
      <w:marLeft w:val="0"/>
      <w:marRight w:val="0"/>
      <w:marTop w:val="0"/>
      <w:marBottom w:val="0"/>
      <w:divBdr>
        <w:top w:val="none" w:sz="0" w:space="0" w:color="auto"/>
        <w:left w:val="none" w:sz="0" w:space="0" w:color="auto"/>
        <w:bottom w:val="none" w:sz="0" w:space="0" w:color="auto"/>
        <w:right w:val="none" w:sz="0" w:space="0" w:color="auto"/>
      </w:divBdr>
    </w:div>
    <w:div w:id="694119873">
      <w:bodyDiv w:val="1"/>
      <w:marLeft w:val="0"/>
      <w:marRight w:val="0"/>
      <w:marTop w:val="0"/>
      <w:marBottom w:val="0"/>
      <w:divBdr>
        <w:top w:val="none" w:sz="0" w:space="0" w:color="auto"/>
        <w:left w:val="none" w:sz="0" w:space="0" w:color="auto"/>
        <w:bottom w:val="none" w:sz="0" w:space="0" w:color="auto"/>
        <w:right w:val="none" w:sz="0" w:space="0" w:color="auto"/>
      </w:divBdr>
    </w:div>
    <w:div w:id="705133188">
      <w:bodyDiv w:val="1"/>
      <w:marLeft w:val="0"/>
      <w:marRight w:val="0"/>
      <w:marTop w:val="0"/>
      <w:marBottom w:val="0"/>
      <w:divBdr>
        <w:top w:val="none" w:sz="0" w:space="0" w:color="auto"/>
        <w:left w:val="none" w:sz="0" w:space="0" w:color="auto"/>
        <w:bottom w:val="none" w:sz="0" w:space="0" w:color="auto"/>
        <w:right w:val="none" w:sz="0" w:space="0" w:color="auto"/>
      </w:divBdr>
    </w:div>
    <w:div w:id="710034477">
      <w:bodyDiv w:val="1"/>
      <w:marLeft w:val="0"/>
      <w:marRight w:val="0"/>
      <w:marTop w:val="0"/>
      <w:marBottom w:val="0"/>
      <w:divBdr>
        <w:top w:val="none" w:sz="0" w:space="0" w:color="auto"/>
        <w:left w:val="none" w:sz="0" w:space="0" w:color="auto"/>
        <w:bottom w:val="none" w:sz="0" w:space="0" w:color="auto"/>
        <w:right w:val="none" w:sz="0" w:space="0" w:color="auto"/>
      </w:divBdr>
    </w:div>
    <w:div w:id="714163904">
      <w:bodyDiv w:val="1"/>
      <w:marLeft w:val="0"/>
      <w:marRight w:val="0"/>
      <w:marTop w:val="0"/>
      <w:marBottom w:val="0"/>
      <w:divBdr>
        <w:top w:val="none" w:sz="0" w:space="0" w:color="auto"/>
        <w:left w:val="none" w:sz="0" w:space="0" w:color="auto"/>
        <w:bottom w:val="none" w:sz="0" w:space="0" w:color="auto"/>
        <w:right w:val="none" w:sz="0" w:space="0" w:color="auto"/>
      </w:divBdr>
    </w:div>
    <w:div w:id="735401870">
      <w:bodyDiv w:val="1"/>
      <w:marLeft w:val="0"/>
      <w:marRight w:val="0"/>
      <w:marTop w:val="0"/>
      <w:marBottom w:val="0"/>
      <w:divBdr>
        <w:top w:val="none" w:sz="0" w:space="0" w:color="auto"/>
        <w:left w:val="none" w:sz="0" w:space="0" w:color="auto"/>
        <w:bottom w:val="none" w:sz="0" w:space="0" w:color="auto"/>
        <w:right w:val="none" w:sz="0" w:space="0" w:color="auto"/>
      </w:divBdr>
    </w:div>
    <w:div w:id="737745495">
      <w:bodyDiv w:val="1"/>
      <w:marLeft w:val="0"/>
      <w:marRight w:val="0"/>
      <w:marTop w:val="0"/>
      <w:marBottom w:val="0"/>
      <w:divBdr>
        <w:top w:val="none" w:sz="0" w:space="0" w:color="auto"/>
        <w:left w:val="none" w:sz="0" w:space="0" w:color="auto"/>
        <w:bottom w:val="none" w:sz="0" w:space="0" w:color="auto"/>
        <w:right w:val="none" w:sz="0" w:space="0" w:color="auto"/>
      </w:divBdr>
    </w:div>
    <w:div w:id="738094329">
      <w:bodyDiv w:val="1"/>
      <w:marLeft w:val="0"/>
      <w:marRight w:val="0"/>
      <w:marTop w:val="0"/>
      <w:marBottom w:val="0"/>
      <w:divBdr>
        <w:top w:val="none" w:sz="0" w:space="0" w:color="auto"/>
        <w:left w:val="none" w:sz="0" w:space="0" w:color="auto"/>
        <w:bottom w:val="none" w:sz="0" w:space="0" w:color="auto"/>
        <w:right w:val="none" w:sz="0" w:space="0" w:color="auto"/>
      </w:divBdr>
    </w:div>
    <w:div w:id="752166333">
      <w:bodyDiv w:val="1"/>
      <w:marLeft w:val="0"/>
      <w:marRight w:val="0"/>
      <w:marTop w:val="0"/>
      <w:marBottom w:val="0"/>
      <w:divBdr>
        <w:top w:val="none" w:sz="0" w:space="0" w:color="auto"/>
        <w:left w:val="none" w:sz="0" w:space="0" w:color="auto"/>
        <w:bottom w:val="none" w:sz="0" w:space="0" w:color="auto"/>
        <w:right w:val="none" w:sz="0" w:space="0" w:color="auto"/>
      </w:divBdr>
    </w:div>
    <w:div w:id="753815773">
      <w:bodyDiv w:val="1"/>
      <w:marLeft w:val="0"/>
      <w:marRight w:val="0"/>
      <w:marTop w:val="0"/>
      <w:marBottom w:val="0"/>
      <w:divBdr>
        <w:top w:val="none" w:sz="0" w:space="0" w:color="auto"/>
        <w:left w:val="none" w:sz="0" w:space="0" w:color="auto"/>
        <w:bottom w:val="none" w:sz="0" w:space="0" w:color="auto"/>
        <w:right w:val="none" w:sz="0" w:space="0" w:color="auto"/>
      </w:divBdr>
    </w:div>
    <w:div w:id="771127517">
      <w:bodyDiv w:val="1"/>
      <w:marLeft w:val="0"/>
      <w:marRight w:val="0"/>
      <w:marTop w:val="0"/>
      <w:marBottom w:val="0"/>
      <w:divBdr>
        <w:top w:val="none" w:sz="0" w:space="0" w:color="auto"/>
        <w:left w:val="none" w:sz="0" w:space="0" w:color="auto"/>
        <w:bottom w:val="none" w:sz="0" w:space="0" w:color="auto"/>
        <w:right w:val="none" w:sz="0" w:space="0" w:color="auto"/>
      </w:divBdr>
    </w:div>
    <w:div w:id="772670331">
      <w:bodyDiv w:val="1"/>
      <w:marLeft w:val="0"/>
      <w:marRight w:val="0"/>
      <w:marTop w:val="0"/>
      <w:marBottom w:val="0"/>
      <w:divBdr>
        <w:top w:val="none" w:sz="0" w:space="0" w:color="auto"/>
        <w:left w:val="none" w:sz="0" w:space="0" w:color="auto"/>
        <w:bottom w:val="none" w:sz="0" w:space="0" w:color="auto"/>
        <w:right w:val="none" w:sz="0" w:space="0" w:color="auto"/>
      </w:divBdr>
    </w:div>
    <w:div w:id="786891027">
      <w:bodyDiv w:val="1"/>
      <w:marLeft w:val="0"/>
      <w:marRight w:val="0"/>
      <w:marTop w:val="0"/>
      <w:marBottom w:val="0"/>
      <w:divBdr>
        <w:top w:val="none" w:sz="0" w:space="0" w:color="auto"/>
        <w:left w:val="none" w:sz="0" w:space="0" w:color="auto"/>
        <w:bottom w:val="none" w:sz="0" w:space="0" w:color="auto"/>
        <w:right w:val="none" w:sz="0" w:space="0" w:color="auto"/>
      </w:divBdr>
    </w:div>
    <w:div w:id="791286067">
      <w:bodyDiv w:val="1"/>
      <w:marLeft w:val="0"/>
      <w:marRight w:val="0"/>
      <w:marTop w:val="0"/>
      <w:marBottom w:val="0"/>
      <w:divBdr>
        <w:top w:val="none" w:sz="0" w:space="0" w:color="auto"/>
        <w:left w:val="none" w:sz="0" w:space="0" w:color="auto"/>
        <w:bottom w:val="none" w:sz="0" w:space="0" w:color="auto"/>
        <w:right w:val="none" w:sz="0" w:space="0" w:color="auto"/>
      </w:divBdr>
    </w:div>
    <w:div w:id="805242985">
      <w:bodyDiv w:val="1"/>
      <w:marLeft w:val="0"/>
      <w:marRight w:val="0"/>
      <w:marTop w:val="0"/>
      <w:marBottom w:val="0"/>
      <w:divBdr>
        <w:top w:val="none" w:sz="0" w:space="0" w:color="auto"/>
        <w:left w:val="none" w:sz="0" w:space="0" w:color="auto"/>
        <w:bottom w:val="none" w:sz="0" w:space="0" w:color="auto"/>
        <w:right w:val="none" w:sz="0" w:space="0" w:color="auto"/>
      </w:divBdr>
    </w:div>
    <w:div w:id="809057706">
      <w:bodyDiv w:val="1"/>
      <w:marLeft w:val="0"/>
      <w:marRight w:val="0"/>
      <w:marTop w:val="0"/>
      <w:marBottom w:val="0"/>
      <w:divBdr>
        <w:top w:val="none" w:sz="0" w:space="0" w:color="auto"/>
        <w:left w:val="none" w:sz="0" w:space="0" w:color="auto"/>
        <w:bottom w:val="none" w:sz="0" w:space="0" w:color="auto"/>
        <w:right w:val="none" w:sz="0" w:space="0" w:color="auto"/>
      </w:divBdr>
    </w:div>
    <w:div w:id="826628272">
      <w:bodyDiv w:val="1"/>
      <w:marLeft w:val="0"/>
      <w:marRight w:val="0"/>
      <w:marTop w:val="0"/>
      <w:marBottom w:val="0"/>
      <w:divBdr>
        <w:top w:val="none" w:sz="0" w:space="0" w:color="auto"/>
        <w:left w:val="none" w:sz="0" w:space="0" w:color="auto"/>
        <w:bottom w:val="none" w:sz="0" w:space="0" w:color="auto"/>
        <w:right w:val="none" w:sz="0" w:space="0" w:color="auto"/>
      </w:divBdr>
    </w:div>
    <w:div w:id="832643676">
      <w:bodyDiv w:val="1"/>
      <w:marLeft w:val="0"/>
      <w:marRight w:val="0"/>
      <w:marTop w:val="0"/>
      <w:marBottom w:val="0"/>
      <w:divBdr>
        <w:top w:val="none" w:sz="0" w:space="0" w:color="auto"/>
        <w:left w:val="none" w:sz="0" w:space="0" w:color="auto"/>
        <w:bottom w:val="none" w:sz="0" w:space="0" w:color="auto"/>
        <w:right w:val="none" w:sz="0" w:space="0" w:color="auto"/>
      </w:divBdr>
    </w:div>
    <w:div w:id="848494926">
      <w:bodyDiv w:val="1"/>
      <w:marLeft w:val="0"/>
      <w:marRight w:val="0"/>
      <w:marTop w:val="0"/>
      <w:marBottom w:val="0"/>
      <w:divBdr>
        <w:top w:val="none" w:sz="0" w:space="0" w:color="auto"/>
        <w:left w:val="none" w:sz="0" w:space="0" w:color="auto"/>
        <w:bottom w:val="none" w:sz="0" w:space="0" w:color="auto"/>
        <w:right w:val="none" w:sz="0" w:space="0" w:color="auto"/>
      </w:divBdr>
    </w:div>
    <w:div w:id="864172588">
      <w:bodyDiv w:val="1"/>
      <w:marLeft w:val="0"/>
      <w:marRight w:val="0"/>
      <w:marTop w:val="0"/>
      <w:marBottom w:val="0"/>
      <w:divBdr>
        <w:top w:val="none" w:sz="0" w:space="0" w:color="auto"/>
        <w:left w:val="none" w:sz="0" w:space="0" w:color="auto"/>
        <w:bottom w:val="none" w:sz="0" w:space="0" w:color="auto"/>
        <w:right w:val="none" w:sz="0" w:space="0" w:color="auto"/>
      </w:divBdr>
    </w:div>
    <w:div w:id="870187247">
      <w:bodyDiv w:val="1"/>
      <w:marLeft w:val="0"/>
      <w:marRight w:val="0"/>
      <w:marTop w:val="0"/>
      <w:marBottom w:val="0"/>
      <w:divBdr>
        <w:top w:val="none" w:sz="0" w:space="0" w:color="auto"/>
        <w:left w:val="none" w:sz="0" w:space="0" w:color="auto"/>
        <w:bottom w:val="none" w:sz="0" w:space="0" w:color="auto"/>
        <w:right w:val="none" w:sz="0" w:space="0" w:color="auto"/>
      </w:divBdr>
    </w:div>
    <w:div w:id="874083240">
      <w:bodyDiv w:val="1"/>
      <w:marLeft w:val="0"/>
      <w:marRight w:val="0"/>
      <w:marTop w:val="0"/>
      <w:marBottom w:val="0"/>
      <w:divBdr>
        <w:top w:val="none" w:sz="0" w:space="0" w:color="auto"/>
        <w:left w:val="none" w:sz="0" w:space="0" w:color="auto"/>
        <w:bottom w:val="none" w:sz="0" w:space="0" w:color="auto"/>
        <w:right w:val="none" w:sz="0" w:space="0" w:color="auto"/>
      </w:divBdr>
    </w:div>
    <w:div w:id="875656659">
      <w:bodyDiv w:val="1"/>
      <w:marLeft w:val="0"/>
      <w:marRight w:val="0"/>
      <w:marTop w:val="0"/>
      <w:marBottom w:val="0"/>
      <w:divBdr>
        <w:top w:val="none" w:sz="0" w:space="0" w:color="auto"/>
        <w:left w:val="none" w:sz="0" w:space="0" w:color="auto"/>
        <w:bottom w:val="none" w:sz="0" w:space="0" w:color="auto"/>
        <w:right w:val="none" w:sz="0" w:space="0" w:color="auto"/>
      </w:divBdr>
    </w:div>
    <w:div w:id="879629661">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901871593">
      <w:bodyDiv w:val="1"/>
      <w:marLeft w:val="0"/>
      <w:marRight w:val="0"/>
      <w:marTop w:val="0"/>
      <w:marBottom w:val="0"/>
      <w:divBdr>
        <w:top w:val="none" w:sz="0" w:space="0" w:color="auto"/>
        <w:left w:val="none" w:sz="0" w:space="0" w:color="auto"/>
        <w:bottom w:val="none" w:sz="0" w:space="0" w:color="auto"/>
        <w:right w:val="none" w:sz="0" w:space="0" w:color="auto"/>
      </w:divBdr>
    </w:div>
    <w:div w:id="904802741">
      <w:bodyDiv w:val="1"/>
      <w:marLeft w:val="0"/>
      <w:marRight w:val="0"/>
      <w:marTop w:val="0"/>
      <w:marBottom w:val="0"/>
      <w:divBdr>
        <w:top w:val="none" w:sz="0" w:space="0" w:color="auto"/>
        <w:left w:val="none" w:sz="0" w:space="0" w:color="auto"/>
        <w:bottom w:val="none" w:sz="0" w:space="0" w:color="auto"/>
        <w:right w:val="none" w:sz="0" w:space="0" w:color="auto"/>
      </w:divBdr>
    </w:div>
    <w:div w:id="922908689">
      <w:bodyDiv w:val="1"/>
      <w:marLeft w:val="0"/>
      <w:marRight w:val="0"/>
      <w:marTop w:val="0"/>
      <w:marBottom w:val="0"/>
      <w:divBdr>
        <w:top w:val="none" w:sz="0" w:space="0" w:color="auto"/>
        <w:left w:val="none" w:sz="0" w:space="0" w:color="auto"/>
        <w:bottom w:val="none" w:sz="0" w:space="0" w:color="auto"/>
        <w:right w:val="none" w:sz="0" w:space="0" w:color="auto"/>
      </w:divBdr>
    </w:div>
    <w:div w:id="945815570">
      <w:bodyDiv w:val="1"/>
      <w:marLeft w:val="0"/>
      <w:marRight w:val="0"/>
      <w:marTop w:val="0"/>
      <w:marBottom w:val="0"/>
      <w:divBdr>
        <w:top w:val="none" w:sz="0" w:space="0" w:color="auto"/>
        <w:left w:val="none" w:sz="0" w:space="0" w:color="auto"/>
        <w:bottom w:val="none" w:sz="0" w:space="0" w:color="auto"/>
        <w:right w:val="none" w:sz="0" w:space="0" w:color="auto"/>
      </w:divBdr>
    </w:div>
    <w:div w:id="958755563">
      <w:bodyDiv w:val="1"/>
      <w:marLeft w:val="0"/>
      <w:marRight w:val="0"/>
      <w:marTop w:val="0"/>
      <w:marBottom w:val="0"/>
      <w:divBdr>
        <w:top w:val="none" w:sz="0" w:space="0" w:color="auto"/>
        <w:left w:val="none" w:sz="0" w:space="0" w:color="auto"/>
        <w:bottom w:val="none" w:sz="0" w:space="0" w:color="auto"/>
        <w:right w:val="none" w:sz="0" w:space="0" w:color="auto"/>
      </w:divBdr>
    </w:div>
    <w:div w:id="961115299">
      <w:bodyDiv w:val="1"/>
      <w:marLeft w:val="0"/>
      <w:marRight w:val="0"/>
      <w:marTop w:val="0"/>
      <w:marBottom w:val="0"/>
      <w:divBdr>
        <w:top w:val="none" w:sz="0" w:space="0" w:color="auto"/>
        <w:left w:val="none" w:sz="0" w:space="0" w:color="auto"/>
        <w:bottom w:val="none" w:sz="0" w:space="0" w:color="auto"/>
        <w:right w:val="none" w:sz="0" w:space="0" w:color="auto"/>
      </w:divBdr>
    </w:div>
    <w:div w:id="969440204">
      <w:bodyDiv w:val="1"/>
      <w:marLeft w:val="0"/>
      <w:marRight w:val="0"/>
      <w:marTop w:val="0"/>
      <w:marBottom w:val="0"/>
      <w:divBdr>
        <w:top w:val="none" w:sz="0" w:space="0" w:color="auto"/>
        <w:left w:val="none" w:sz="0" w:space="0" w:color="auto"/>
        <w:bottom w:val="none" w:sz="0" w:space="0" w:color="auto"/>
        <w:right w:val="none" w:sz="0" w:space="0" w:color="auto"/>
      </w:divBdr>
    </w:div>
    <w:div w:id="979191972">
      <w:bodyDiv w:val="1"/>
      <w:marLeft w:val="0"/>
      <w:marRight w:val="0"/>
      <w:marTop w:val="0"/>
      <w:marBottom w:val="0"/>
      <w:divBdr>
        <w:top w:val="none" w:sz="0" w:space="0" w:color="auto"/>
        <w:left w:val="none" w:sz="0" w:space="0" w:color="auto"/>
        <w:bottom w:val="none" w:sz="0" w:space="0" w:color="auto"/>
        <w:right w:val="none" w:sz="0" w:space="0" w:color="auto"/>
      </w:divBdr>
    </w:div>
    <w:div w:id="982395410">
      <w:bodyDiv w:val="1"/>
      <w:marLeft w:val="0"/>
      <w:marRight w:val="0"/>
      <w:marTop w:val="0"/>
      <w:marBottom w:val="0"/>
      <w:divBdr>
        <w:top w:val="none" w:sz="0" w:space="0" w:color="auto"/>
        <w:left w:val="none" w:sz="0" w:space="0" w:color="auto"/>
        <w:bottom w:val="none" w:sz="0" w:space="0" w:color="auto"/>
        <w:right w:val="none" w:sz="0" w:space="0" w:color="auto"/>
      </w:divBdr>
    </w:div>
    <w:div w:id="993803955">
      <w:bodyDiv w:val="1"/>
      <w:marLeft w:val="0"/>
      <w:marRight w:val="0"/>
      <w:marTop w:val="0"/>
      <w:marBottom w:val="0"/>
      <w:divBdr>
        <w:top w:val="none" w:sz="0" w:space="0" w:color="auto"/>
        <w:left w:val="none" w:sz="0" w:space="0" w:color="auto"/>
        <w:bottom w:val="none" w:sz="0" w:space="0" w:color="auto"/>
        <w:right w:val="none" w:sz="0" w:space="0" w:color="auto"/>
      </w:divBdr>
    </w:div>
    <w:div w:id="993876146">
      <w:bodyDiv w:val="1"/>
      <w:marLeft w:val="0"/>
      <w:marRight w:val="0"/>
      <w:marTop w:val="0"/>
      <w:marBottom w:val="0"/>
      <w:divBdr>
        <w:top w:val="none" w:sz="0" w:space="0" w:color="auto"/>
        <w:left w:val="none" w:sz="0" w:space="0" w:color="auto"/>
        <w:bottom w:val="none" w:sz="0" w:space="0" w:color="auto"/>
        <w:right w:val="none" w:sz="0" w:space="0" w:color="auto"/>
      </w:divBdr>
    </w:div>
    <w:div w:id="1007174224">
      <w:bodyDiv w:val="1"/>
      <w:marLeft w:val="0"/>
      <w:marRight w:val="0"/>
      <w:marTop w:val="0"/>
      <w:marBottom w:val="0"/>
      <w:divBdr>
        <w:top w:val="none" w:sz="0" w:space="0" w:color="auto"/>
        <w:left w:val="none" w:sz="0" w:space="0" w:color="auto"/>
        <w:bottom w:val="none" w:sz="0" w:space="0" w:color="auto"/>
        <w:right w:val="none" w:sz="0" w:space="0" w:color="auto"/>
      </w:divBdr>
    </w:div>
    <w:div w:id="1009869437">
      <w:bodyDiv w:val="1"/>
      <w:marLeft w:val="0"/>
      <w:marRight w:val="0"/>
      <w:marTop w:val="0"/>
      <w:marBottom w:val="0"/>
      <w:divBdr>
        <w:top w:val="none" w:sz="0" w:space="0" w:color="auto"/>
        <w:left w:val="none" w:sz="0" w:space="0" w:color="auto"/>
        <w:bottom w:val="none" w:sz="0" w:space="0" w:color="auto"/>
        <w:right w:val="none" w:sz="0" w:space="0" w:color="auto"/>
      </w:divBdr>
    </w:div>
    <w:div w:id="1032221996">
      <w:bodyDiv w:val="1"/>
      <w:marLeft w:val="0"/>
      <w:marRight w:val="0"/>
      <w:marTop w:val="0"/>
      <w:marBottom w:val="0"/>
      <w:divBdr>
        <w:top w:val="none" w:sz="0" w:space="0" w:color="auto"/>
        <w:left w:val="none" w:sz="0" w:space="0" w:color="auto"/>
        <w:bottom w:val="none" w:sz="0" w:space="0" w:color="auto"/>
        <w:right w:val="none" w:sz="0" w:space="0" w:color="auto"/>
      </w:divBdr>
    </w:div>
    <w:div w:id="1032339897">
      <w:bodyDiv w:val="1"/>
      <w:marLeft w:val="0"/>
      <w:marRight w:val="0"/>
      <w:marTop w:val="0"/>
      <w:marBottom w:val="0"/>
      <w:divBdr>
        <w:top w:val="none" w:sz="0" w:space="0" w:color="auto"/>
        <w:left w:val="none" w:sz="0" w:space="0" w:color="auto"/>
        <w:bottom w:val="none" w:sz="0" w:space="0" w:color="auto"/>
        <w:right w:val="none" w:sz="0" w:space="0" w:color="auto"/>
      </w:divBdr>
    </w:div>
    <w:div w:id="1035156778">
      <w:bodyDiv w:val="1"/>
      <w:marLeft w:val="0"/>
      <w:marRight w:val="0"/>
      <w:marTop w:val="0"/>
      <w:marBottom w:val="0"/>
      <w:divBdr>
        <w:top w:val="none" w:sz="0" w:space="0" w:color="auto"/>
        <w:left w:val="none" w:sz="0" w:space="0" w:color="auto"/>
        <w:bottom w:val="none" w:sz="0" w:space="0" w:color="auto"/>
        <w:right w:val="none" w:sz="0" w:space="0" w:color="auto"/>
      </w:divBdr>
    </w:div>
    <w:div w:id="1040129941">
      <w:bodyDiv w:val="1"/>
      <w:marLeft w:val="0"/>
      <w:marRight w:val="0"/>
      <w:marTop w:val="0"/>
      <w:marBottom w:val="0"/>
      <w:divBdr>
        <w:top w:val="none" w:sz="0" w:space="0" w:color="auto"/>
        <w:left w:val="none" w:sz="0" w:space="0" w:color="auto"/>
        <w:bottom w:val="none" w:sz="0" w:space="0" w:color="auto"/>
        <w:right w:val="none" w:sz="0" w:space="0" w:color="auto"/>
      </w:divBdr>
    </w:div>
    <w:div w:id="1044476297">
      <w:bodyDiv w:val="1"/>
      <w:marLeft w:val="0"/>
      <w:marRight w:val="0"/>
      <w:marTop w:val="0"/>
      <w:marBottom w:val="0"/>
      <w:divBdr>
        <w:top w:val="none" w:sz="0" w:space="0" w:color="auto"/>
        <w:left w:val="none" w:sz="0" w:space="0" w:color="auto"/>
        <w:bottom w:val="none" w:sz="0" w:space="0" w:color="auto"/>
        <w:right w:val="none" w:sz="0" w:space="0" w:color="auto"/>
      </w:divBdr>
    </w:div>
    <w:div w:id="1051462129">
      <w:bodyDiv w:val="1"/>
      <w:marLeft w:val="0"/>
      <w:marRight w:val="0"/>
      <w:marTop w:val="0"/>
      <w:marBottom w:val="0"/>
      <w:divBdr>
        <w:top w:val="none" w:sz="0" w:space="0" w:color="auto"/>
        <w:left w:val="none" w:sz="0" w:space="0" w:color="auto"/>
        <w:bottom w:val="none" w:sz="0" w:space="0" w:color="auto"/>
        <w:right w:val="none" w:sz="0" w:space="0" w:color="auto"/>
      </w:divBdr>
    </w:div>
    <w:div w:id="1064376655">
      <w:bodyDiv w:val="1"/>
      <w:marLeft w:val="0"/>
      <w:marRight w:val="0"/>
      <w:marTop w:val="0"/>
      <w:marBottom w:val="0"/>
      <w:divBdr>
        <w:top w:val="none" w:sz="0" w:space="0" w:color="auto"/>
        <w:left w:val="none" w:sz="0" w:space="0" w:color="auto"/>
        <w:bottom w:val="none" w:sz="0" w:space="0" w:color="auto"/>
        <w:right w:val="none" w:sz="0" w:space="0" w:color="auto"/>
      </w:divBdr>
    </w:div>
    <w:div w:id="1087196184">
      <w:bodyDiv w:val="1"/>
      <w:marLeft w:val="0"/>
      <w:marRight w:val="0"/>
      <w:marTop w:val="0"/>
      <w:marBottom w:val="0"/>
      <w:divBdr>
        <w:top w:val="none" w:sz="0" w:space="0" w:color="auto"/>
        <w:left w:val="none" w:sz="0" w:space="0" w:color="auto"/>
        <w:bottom w:val="none" w:sz="0" w:space="0" w:color="auto"/>
        <w:right w:val="none" w:sz="0" w:space="0" w:color="auto"/>
      </w:divBdr>
    </w:div>
    <w:div w:id="1094008783">
      <w:bodyDiv w:val="1"/>
      <w:marLeft w:val="0"/>
      <w:marRight w:val="0"/>
      <w:marTop w:val="0"/>
      <w:marBottom w:val="0"/>
      <w:divBdr>
        <w:top w:val="none" w:sz="0" w:space="0" w:color="auto"/>
        <w:left w:val="none" w:sz="0" w:space="0" w:color="auto"/>
        <w:bottom w:val="none" w:sz="0" w:space="0" w:color="auto"/>
        <w:right w:val="none" w:sz="0" w:space="0" w:color="auto"/>
      </w:divBdr>
    </w:div>
    <w:div w:id="1095712357">
      <w:bodyDiv w:val="1"/>
      <w:marLeft w:val="0"/>
      <w:marRight w:val="0"/>
      <w:marTop w:val="0"/>
      <w:marBottom w:val="0"/>
      <w:divBdr>
        <w:top w:val="none" w:sz="0" w:space="0" w:color="auto"/>
        <w:left w:val="none" w:sz="0" w:space="0" w:color="auto"/>
        <w:bottom w:val="none" w:sz="0" w:space="0" w:color="auto"/>
        <w:right w:val="none" w:sz="0" w:space="0" w:color="auto"/>
      </w:divBdr>
    </w:div>
    <w:div w:id="1098208328">
      <w:bodyDiv w:val="1"/>
      <w:marLeft w:val="0"/>
      <w:marRight w:val="0"/>
      <w:marTop w:val="0"/>
      <w:marBottom w:val="0"/>
      <w:divBdr>
        <w:top w:val="none" w:sz="0" w:space="0" w:color="auto"/>
        <w:left w:val="none" w:sz="0" w:space="0" w:color="auto"/>
        <w:bottom w:val="none" w:sz="0" w:space="0" w:color="auto"/>
        <w:right w:val="none" w:sz="0" w:space="0" w:color="auto"/>
      </w:divBdr>
    </w:div>
    <w:div w:id="1106774302">
      <w:bodyDiv w:val="1"/>
      <w:marLeft w:val="0"/>
      <w:marRight w:val="0"/>
      <w:marTop w:val="0"/>
      <w:marBottom w:val="0"/>
      <w:divBdr>
        <w:top w:val="none" w:sz="0" w:space="0" w:color="auto"/>
        <w:left w:val="none" w:sz="0" w:space="0" w:color="auto"/>
        <w:bottom w:val="none" w:sz="0" w:space="0" w:color="auto"/>
        <w:right w:val="none" w:sz="0" w:space="0" w:color="auto"/>
      </w:divBdr>
    </w:div>
    <w:div w:id="1123113839">
      <w:bodyDiv w:val="1"/>
      <w:marLeft w:val="0"/>
      <w:marRight w:val="0"/>
      <w:marTop w:val="0"/>
      <w:marBottom w:val="0"/>
      <w:divBdr>
        <w:top w:val="none" w:sz="0" w:space="0" w:color="auto"/>
        <w:left w:val="none" w:sz="0" w:space="0" w:color="auto"/>
        <w:bottom w:val="none" w:sz="0" w:space="0" w:color="auto"/>
        <w:right w:val="none" w:sz="0" w:space="0" w:color="auto"/>
      </w:divBdr>
    </w:div>
    <w:div w:id="1128545047">
      <w:bodyDiv w:val="1"/>
      <w:marLeft w:val="0"/>
      <w:marRight w:val="0"/>
      <w:marTop w:val="0"/>
      <w:marBottom w:val="0"/>
      <w:divBdr>
        <w:top w:val="none" w:sz="0" w:space="0" w:color="auto"/>
        <w:left w:val="none" w:sz="0" w:space="0" w:color="auto"/>
        <w:bottom w:val="none" w:sz="0" w:space="0" w:color="auto"/>
        <w:right w:val="none" w:sz="0" w:space="0" w:color="auto"/>
      </w:divBdr>
    </w:div>
    <w:div w:id="1128940290">
      <w:bodyDiv w:val="1"/>
      <w:marLeft w:val="0"/>
      <w:marRight w:val="0"/>
      <w:marTop w:val="0"/>
      <w:marBottom w:val="0"/>
      <w:divBdr>
        <w:top w:val="none" w:sz="0" w:space="0" w:color="auto"/>
        <w:left w:val="none" w:sz="0" w:space="0" w:color="auto"/>
        <w:bottom w:val="none" w:sz="0" w:space="0" w:color="auto"/>
        <w:right w:val="none" w:sz="0" w:space="0" w:color="auto"/>
      </w:divBdr>
    </w:div>
    <w:div w:id="1139612450">
      <w:bodyDiv w:val="1"/>
      <w:marLeft w:val="0"/>
      <w:marRight w:val="0"/>
      <w:marTop w:val="0"/>
      <w:marBottom w:val="0"/>
      <w:divBdr>
        <w:top w:val="none" w:sz="0" w:space="0" w:color="auto"/>
        <w:left w:val="none" w:sz="0" w:space="0" w:color="auto"/>
        <w:bottom w:val="none" w:sz="0" w:space="0" w:color="auto"/>
        <w:right w:val="none" w:sz="0" w:space="0" w:color="auto"/>
      </w:divBdr>
    </w:div>
    <w:div w:id="1142959970">
      <w:bodyDiv w:val="1"/>
      <w:marLeft w:val="0"/>
      <w:marRight w:val="0"/>
      <w:marTop w:val="0"/>
      <w:marBottom w:val="0"/>
      <w:divBdr>
        <w:top w:val="none" w:sz="0" w:space="0" w:color="auto"/>
        <w:left w:val="none" w:sz="0" w:space="0" w:color="auto"/>
        <w:bottom w:val="none" w:sz="0" w:space="0" w:color="auto"/>
        <w:right w:val="none" w:sz="0" w:space="0" w:color="auto"/>
      </w:divBdr>
    </w:div>
    <w:div w:id="1145271296">
      <w:bodyDiv w:val="1"/>
      <w:marLeft w:val="0"/>
      <w:marRight w:val="0"/>
      <w:marTop w:val="0"/>
      <w:marBottom w:val="0"/>
      <w:divBdr>
        <w:top w:val="none" w:sz="0" w:space="0" w:color="auto"/>
        <w:left w:val="none" w:sz="0" w:space="0" w:color="auto"/>
        <w:bottom w:val="none" w:sz="0" w:space="0" w:color="auto"/>
        <w:right w:val="none" w:sz="0" w:space="0" w:color="auto"/>
      </w:divBdr>
    </w:div>
    <w:div w:id="1163470894">
      <w:bodyDiv w:val="1"/>
      <w:marLeft w:val="0"/>
      <w:marRight w:val="0"/>
      <w:marTop w:val="0"/>
      <w:marBottom w:val="0"/>
      <w:divBdr>
        <w:top w:val="none" w:sz="0" w:space="0" w:color="auto"/>
        <w:left w:val="none" w:sz="0" w:space="0" w:color="auto"/>
        <w:bottom w:val="none" w:sz="0" w:space="0" w:color="auto"/>
        <w:right w:val="none" w:sz="0" w:space="0" w:color="auto"/>
      </w:divBdr>
    </w:div>
    <w:div w:id="1164013327">
      <w:bodyDiv w:val="1"/>
      <w:marLeft w:val="0"/>
      <w:marRight w:val="0"/>
      <w:marTop w:val="0"/>
      <w:marBottom w:val="0"/>
      <w:divBdr>
        <w:top w:val="none" w:sz="0" w:space="0" w:color="auto"/>
        <w:left w:val="none" w:sz="0" w:space="0" w:color="auto"/>
        <w:bottom w:val="none" w:sz="0" w:space="0" w:color="auto"/>
        <w:right w:val="none" w:sz="0" w:space="0" w:color="auto"/>
      </w:divBdr>
    </w:div>
    <w:div w:id="1164784537">
      <w:bodyDiv w:val="1"/>
      <w:marLeft w:val="0"/>
      <w:marRight w:val="0"/>
      <w:marTop w:val="0"/>
      <w:marBottom w:val="0"/>
      <w:divBdr>
        <w:top w:val="none" w:sz="0" w:space="0" w:color="auto"/>
        <w:left w:val="none" w:sz="0" w:space="0" w:color="auto"/>
        <w:bottom w:val="none" w:sz="0" w:space="0" w:color="auto"/>
        <w:right w:val="none" w:sz="0" w:space="0" w:color="auto"/>
      </w:divBdr>
    </w:div>
    <w:div w:id="1165440146">
      <w:bodyDiv w:val="1"/>
      <w:marLeft w:val="0"/>
      <w:marRight w:val="0"/>
      <w:marTop w:val="0"/>
      <w:marBottom w:val="0"/>
      <w:divBdr>
        <w:top w:val="none" w:sz="0" w:space="0" w:color="auto"/>
        <w:left w:val="none" w:sz="0" w:space="0" w:color="auto"/>
        <w:bottom w:val="none" w:sz="0" w:space="0" w:color="auto"/>
        <w:right w:val="none" w:sz="0" w:space="0" w:color="auto"/>
      </w:divBdr>
    </w:div>
    <w:div w:id="1165820468">
      <w:bodyDiv w:val="1"/>
      <w:marLeft w:val="0"/>
      <w:marRight w:val="0"/>
      <w:marTop w:val="0"/>
      <w:marBottom w:val="0"/>
      <w:divBdr>
        <w:top w:val="none" w:sz="0" w:space="0" w:color="auto"/>
        <w:left w:val="none" w:sz="0" w:space="0" w:color="auto"/>
        <w:bottom w:val="none" w:sz="0" w:space="0" w:color="auto"/>
        <w:right w:val="none" w:sz="0" w:space="0" w:color="auto"/>
      </w:divBdr>
    </w:div>
    <w:div w:id="1175192419">
      <w:bodyDiv w:val="1"/>
      <w:marLeft w:val="0"/>
      <w:marRight w:val="0"/>
      <w:marTop w:val="0"/>
      <w:marBottom w:val="0"/>
      <w:divBdr>
        <w:top w:val="none" w:sz="0" w:space="0" w:color="auto"/>
        <w:left w:val="none" w:sz="0" w:space="0" w:color="auto"/>
        <w:bottom w:val="none" w:sz="0" w:space="0" w:color="auto"/>
        <w:right w:val="none" w:sz="0" w:space="0" w:color="auto"/>
      </w:divBdr>
    </w:div>
    <w:div w:id="1185243939">
      <w:bodyDiv w:val="1"/>
      <w:marLeft w:val="0"/>
      <w:marRight w:val="0"/>
      <w:marTop w:val="0"/>
      <w:marBottom w:val="0"/>
      <w:divBdr>
        <w:top w:val="none" w:sz="0" w:space="0" w:color="auto"/>
        <w:left w:val="none" w:sz="0" w:space="0" w:color="auto"/>
        <w:bottom w:val="none" w:sz="0" w:space="0" w:color="auto"/>
        <w:right w:val="none" w:sz="0" w:space="0" w:color="auto"/>
      </w:divBdr>
    </w:div>
    <w:div w:id="1185248676">
      <w:bodyDiv w:val="1"/>
      <w:marLeft w:val="0"/>
      <w:marRight w:val="0"/>
      <w:marTop w:val="0"/>
      <w:marBottom w:val="0"/>
      <w:divBdr>
        <w:top w:val="none" w:sz="0" w:space="0" w:color="auto"/>
        <w:left w:val="none" w:sz="0" w:space="0" w:color="auto"/>
        <w:bottom w:val="none" w:sz="0" w:space="0" w:color="auto"/>
        <w:right w:val="none" w:sz="0" w:space="0" w:color="auto"/>
      </w:divBdr>
    </w:div>
    <w:div w:id="1193500781">
      <w:bodyDiv w:val="1"/>
      <w:marLeft w:val="0"/>
      <w:marRight w:val="0"/>
      <w:marTop w:val="0"/>
      <w:marBottom w:val="0"/>
      <w:divBdr>
        <w:top w:val="none" w:sz="0" w:space="0" w:color="auto"/>
        <w:left w:val="none" w:sz="0" w:space="0" w:color="auto"/>
        <w:bottom w:val="none" w:sz="0" w:space="0" w:color="auto"/>
        <w:right w:val="none" w:sz="0" w:space="0" w:color="auto"/>
      </w:divBdr>
    </w:div>
    <w:div w:id="1193805410">
      <w:bodyDiv w:val="1"/>
      <w:marLeft w:val="0"/>
      <w:marRight w:val="0"/>
      <w:marTop w:val="0"/>
      <w:marBottom w:val="0"/>
      <w:divBdr>
        <w:top w:val="none" w:sz="0" w:space="0" w:color="auto"/>
        <w:left w:val="none" w:sz="0" w:space="0" w:color="auto"/>
        <w:bottom w:val="none" w:sz="0" w:space="0" w:color="auto"/>
        <w:right w:val="none" w:sz="0" w:space="0" w:color="auto"/>
      </w:divBdr>
    </w:div>
    <w:div w:id="1196389287">
      <w:bodyDiv w:val="1"/>
      <w:marLeft w:val="0"/>
      <w:marRight w:val="0"/>
      <w:marTop w:val="0"/>
      <w:marBottom w:val="0"/>
      <w:divBdr>
        <w:top w:val="none" w:sz="0" w:space="0" w:color="auto"/>
        <w:left w:val="none" w:sz="0" w:space="0" w:color="auto"/>
        <w:bottom w:val="none" w:sz="0" w:space="0" w:color="auto"/>
        <w:right w:val="none" w:sz="0" w:space="0" w:color="auto"/>
      </w:divBdr>
    </w:div>
    <w:div w:id="1201429689">
      <w:bodyDiv w:val="1"/>
      <w:marLeft w:val="0"/>
      <w:marRight w:val="0"/>
      <w:marTop w:val="0"/>
      <w:marBottom w:val="0"/>
      <w:divBdr>
        <w:top w:val="none" w:sz="0" w:space="0" w:color="auto"/>
        <w:left w:val="none" w:sz="0" w:space="0" w:color="auto"/>
        <w:bottom w:val="none" w:sz="0" w:space="0" w:color="auto"/>
        <w:right w:val="none" w:sz="0" w:space="0" w:color="auto"/>
      </w:divBdr>
    </w:div>
    <w:div w:id="1209412640">
      <w:bodyDiv w:val="1"/>
      <w:marLeft w:val="0"/>
      <w:marRight w:val="0"/>
      <w:marTop w:val="0"/>
      <w:marBottom w:val="0"/>
      <w:divBdr>
        <w:top w:val="none" w:sz="0" w:space="0" w:color="auto"/>
        <w:left w:val="none" w:sz="0" w:space="0" w:color="auto"/>
        <w:bottom w:val="none" w:sz="0" w:space="0" w:color="auto"/>
        <w:right w:val="none" w:sz="0" w:space="0" w:color="auto"/>
      </w:divBdr>
    </w:div>
    <w:div w:id="1212115171">
      <w:bodyDiv w:val="1"/>
      <w:marLeft w:val="0"/>
      <w:marRight w:val="0"/>
      <w:marTop w:val="0"/>
      <w:marBottom w:val="0"/>
      <w:divBdr>
        <w:top w:val="none" w:sz="0" w:space="0" w:color="auto"/>
        <w:left w:val="none" w:sz="0" w:space="0" w:color="auto"/>
        <w:bottom w:val="none" w:sz="0" w:space="0" w:color="auto"/>
        <w:right w:val="none" w:sz="0" w:space="0" w:color="auto"/>
      </w:divBdr>
    </w:div>
    <w:div w:id="1216968322">
      <w:bodyDiv w:val="1"/>
      <w:marLeft w:val="0"/>
      <w:marRight w:val="0"/>
      <w:marTop w:val="0"/>
      <w:marBottom w:val="0"/>
      <w:divBdr>
        <w:top w:val="none" w:sz="0" w:space="0" w:color="auto"/>
        <w:left w:val="none" w:sz="0" w:space="0" w:color="auto"/>
        <w:bottom w:val="none" w:sz="0" w:space="0" w:color="auto"/>
        <w:right w:val="none" w:sz="0" w:space="0" w:color="auto"/>
      </w:divBdr>
    </w:div>
    <w:div w:id="1218777910">
      <w:bodyDiv w:val="1"/>
      <w:marLeft w:val="0"/>
      <w:marRight w:val="0"/>
      <w:marTop w:val="0"/>
      <w:marBottom w:val="0"/>
      <w:divBdr>
        <w:top w:val="none" w:sz="0" w:space="0" w:color="auto"/>
        <w:left w:val="none" w:sz="0" w:space="0" w:color="auto"/>
        <w:bottom w:val="none" w:sz="0" w:space="0" w:color="auto"/>
        <w:right w:val="none" w:sz="0" w:space="0" w:color="auto"/>
      </w:divBdr>
      <w:divsChild>
        <w:div w:id="1248883037">
          <w:marLeft w:val="0"/>
          <w:marRight w:val="0"/>
          <w:marTop w:val="0"/>
          <w:marBottom w:val="0"/>
          <w:divBdr>
            <w:top w:val="none" w:sz="0" w:space="0" w:color="auto"/>
            <w:left w:val="none" w:sz="0" w:space="0" w:color="auto"/>
            <w:bottom w:val="none" w:sz="0" w:space="0" w:color="auto"/>
            <w:right w:val="none" w:sz="0" w:space="0" w:color="auto"/>
          </w:divBdr>
        </w:div>
        <w:div w:id="1785926790">
          <w:marLeft w:val="0"/>
          <w:marRight w:val="0"/>
          <w:marTop w:val="0"/>
          <w:marBottom w:val="0"/>
          <w:divBdr>
            <w:top w:val="none" w:sz="0" w:space="0" w:color="auto"/>
            <w:left w:val="none" w:sz="0" w:space="0" w:color="auto"/>
            <w:bottom w:val="none" w:sz="0" w:space="0" w:color="auto"/>
            <w:right w:val="none" w:sz="0" w:space="0" w:color="auto"/>
          </w:divBdr>
        </w:div>
        <w:div w:id="1638686015">
          <w:marLeft w:val="0"/>
          <w:marRight w:val="0"/>
          <w:marTop w:val="0"/>
          <w:marBottom w:val="0"/>
          <w:divBdr>
            <w:top w:val="none" w:sz="0" w:space="0" w:color="auto"/>
            <w:left w:val="none" w:sz="0" w:space="0" w:color="auto"/>
            <w:bottom w:val="none" w:sz="0" w:space="0" w:color="auto"/>
            <w:right w:val="none" w:sz="0" w:space="0" w:color="auto"/>
          </w:divBdr>
        </w:div>
        <w:div w:id="1957978206">
          <w:marLeft w:val="0"/>
          <w:marRight w:val="0"/>
          <w:marTop w:val="0"/>
          <w:marBottom w:val="0"/>
          <w:divBdr>
            <w:top w:val="none" w:sz="0" w:space="0" w:color="auto"/>
            <w:left w:val="none" w:sz="0" w:space="0" w:color="auto"/>
            <w:bottom w:val="none" w:sz="0" w:space="0" w:color="auto"/>
            <w:right w:val="none" w:sz="0" w:space="0" w:color="auto"/>
          </w:divBdr>
        </w:div>
        <w:div w:id="955410101">
          <w:marLeft w:val="0"/>
          <w:marRight w:val="0"/>
          <w:marTop w:val="0"/>
          <w:marBottom w:val="0"/>
          <w:divBdr>
            <w:top w:val="none" w:sz="0" w:space="0" w:color="auto"/>
            <w:left w:val="none" w:sz="0" w:space="0" w:color="auto"/>
            <w:bottom w:val="none" w:sz="0" w:space="0" w:color="auto"/>
            <w:right w:val="none" w:sz="0" w:space="0" w:color="auto"/>
          </w:divBdr>
        </w:div>
        <w:div w:id="700059236">
          <w:marLeft w:val="0"/>
          <w:marRight w:val="0"/>
          <w:marTop w:val="0"/>
          <w:marBottom w:val="0"/>
          <w:divBdr>
            <w:top w:val="none" w:sz="0" w:space="0" w:color="auto"/>
            <w:left w:val="none" w:sz="0" w:space="0" w:color="auto"/>
            <w:bottom w:val="none" w:sz="0" w:space="0" w:color="auto"/>
            <w:right w:val="none" w:sz="0" w:space="0" w:color="auto"/>
          </w:divBdr>
        </w:div>
        <w:div w:id="1806580678">
          <w:marLeft w:val="0"/>
          <w:marRight w:val="0"/>
          <w:marTop w:val="0"/>
          <w:marBottom w:val="0"/>
          <w:divBdr>
            <w:top w:val="none" w:sz="0" w:space="0" w:color="auto"/>
            <w:left w:val="none" w:sz="0" w:space="0" w:color="auto"/>
            <w:bottom w:val="none" w:sz="0" w:space="0" w:color="auto"/>
            <w:right w:val="none" w:sz="0" w:space="0" w:color="auto"/>
          </w:divBdr>
        </w:div>
        <w:div w:id="1787681">
          <w:marLeft w:val="0"/>
          <w:marRight w:val="0"/>
          <w:marTop w:val="0"/>
          <w:marBottom w:val="0"/>
          <w:divBdr>
            <w:top w:val="none" w:sz="0" w:space="0" w:color="auto"/>
            <w:left w:val="none" w:sz="0" w:space="0" w:color="auto"/>
            <w:bottom w:val="none" w:sz="0" w:space="0" w:color="auto"/>
            <w:right w:val="none" w:sz="0" w:space="0" w:color="auto"/>
          </w:divBdr>
        </w:div>
        <w:div w:id="1969579406">
          <w:marLeft w:val="0"/>
          <w:marRight w:val="0"/>
          <w:marTop w:val="0"/>
          <w:marBottom w:val="0"/>
          <w:divBdr>
            <w:top w:val="none" w:sz="0" w:space="0" w:color="auto"/>
            <w:left w:val="none" w:sz="0" w:space="0" w:color="auto"/>
            <w:bottom w:val="none" w:sz="0" w:space="0" w:color="auto"/>
            <w:right w:val="none" w:sz="0" w:space="0" w:color="auto"/>
          </w:divBdr>
        </w:div>
        <w:div w:id="748581833">
          <w:marLeft w:val="0"/>
          <w:marRight w:val="0"/>
          <w:marTop w:val="0"/>
          <w:marBottom w:val="0"/>
          <w:divBdr>
            <w:top w:val="none" w:sz="0" w:space="0" w:color="auto"/>
            <w:left w:val="none" w:sz="0" w:space="0" w:color="auto"/>
            <w:bottom w:val="none" w:sz="0" w:space="0" w:color="auto"/>
            <w:right w:val="none" w:sz="0" w:space="0" w:color="auto"/>
          </w:divBdr>
        </w:div>
        <w:div w:id="1577662086">
          <w:marLeft w:val="0"/>
          <w:marRight w:val="0"/>
          <w:marTop w:val="0"/>
          <w:marBottom w:val="0"/>
          <w:divBdr>
            <w:top w:val="none" w:sz="0" w:space="0" w:color="auto"/>
            <w:left w:val="none" w:sz="0" w:space="0" w:color="auto"/>
            <w:bottom w:val="none" w:sz="0" w:space="0" w:color="auto"/>
            <w:right w:val="none" w:sz="0" w:space="0" w:color="auto"/>
          </w:divBdr>
        </w:div>
        <w:div w:id="174733605">
          <w:marLeft w:val="0"/>
          <w:marRight w:val="0"/>
          <w:marTop w:val="0"/>
          <w:marBottom w:val="0"/>
          <w:divBdr>
            <w:top w:val="none" w:sz="0" w:space="0" w:color="auto"/>
            <w:left w:val="none" w:sz="0" w:space="0" w:color="auto"/>
            <w:bottom w:val="none" w:sz="0" w:space="0" w:color="auto"/>
            <w:right w:val="none" w:sz="0" w:space="0" w:color="auto"/>
          </w:divBdr>
        </w:div>
        <w:div w:id="2022050191">
          <w:marLeft w:val="0"/>
          <w:marRight w:val="0"/>
          <w:marTop w:val="0"/>
          <w:marBottom w:val="0"/>
          <w:divBdr>
            <w:top w:val="none" w:sz="0" w:space="0" w:color="auto"/>
            <w:left w:val="none" w:sz="0" w:space="0" w:color="auto"/>
            <w:bottom w:val="none" w:sz="0" w:space="0" w:color="auto"/>
            <w:right w:val="none" w:sz="0" w:space="0" w:color="auto"/>
          </w:divBdr>
        </w:div>
        <w:div w:id="1721318533">
          <w:marLeft w:val="0"/>
          <w:marRight w:val="0"/>
          <w:marTop w:val="0"/>
          <w:marBottom w:val="0"/>
          <w:divBdr>
            <w:top w:val="none" w:sz="0" w:space="0" w:color="auto"/>
            <w:left w:val="none" w:sz="0" w:space="0" w:color="auto"/>
            <w:bottom w:val="none" w:sz="0" w:space="0" w:color="auto"/>
            <w:right w:val="none" w:sz="0" w:space="0" w:color="auto"/>
          </w:divBdr>
        </w:div>
        <w:div w:id="1198616646">
          <w:marLeft w:val="0"/>
          <w:marRight w:val="0"/>
          <w:marTop w:val="0"/>
          <w:marBottom w:val="0"/>
          <w:divBdr>
            <w:top w:val="none" w:sz="0" w:space="0" w:color="auto"/>
            <w:left w:val="none" w:sz="0" w:space="0" w:color="auto"/>
            <w:bottom w:val="none" w:sz="0" w:space="0" w:color="auto"/>
            <w:right w:val="none" w:sz="0" w:space="0" w:color="auto"/>
          </w:divBdr>
        </w:div>
        <w:div w:id="943928060">
          <w:marLeft w:val="0"/>
          <w:marRight w:val="0"/>
          <w:marTop w:val="0"/>
          <w:marBottom w:val="0"/>
          <w:divBdr>
            <w:top w:val="none" w:sz="0" w:space="0" w:color="auto"/>
            <w:left w:val="none" w:sz="0" w:space="0" w:color="auto"/>
            <w:bottom w:val="none" w:sz="0" w:space="0" w:color="auto"/>
            <w:right w:val="none" w:sz="0" w:space="0" w:color="auto"/>
          </w:divBdr>
        </w:div>
        <w:div w:id="167796865">
          <w:marLeft w:val="0"/>
          <w:marRight w:val="0"/>
          <w:marTop w:val="0"/>
          <w:marBottom w:val="0"/>
          <w:divBdr>
            <w:top w:val="none" w:sz="0" w:space="0" w:color="auto"/>
            <w:left w:val="none" w:sz="0" w:space="0" w:color="auto"/>
            <w:bottom w:val="none" w:sz="0" w:space="0" w:color="auto"/>
            <w:right w:val="none" w:sz="0" w:space="0" w:color="auto"/>
          </w:divBdr>
        </w:div>
        <w:div w:id="707997168">
          <w:marLeft w:val="0"/>
          <w:marRight w:val="0"/>
          <w:marTop w:val="0"/>
          <w:marBottom w:val="0"/>
          <w:divBdr>
            <w:top w:val="none" w:sz="0" w:space="0" w:color="auto"/>
            <w:left w:val="none" w:sz="0" w:space="0" w:color="auto"/>
            <w:bottom w:val="none" w:sz="0" w:space="0" w:color="auto"/>
            <w:right w:val="none" w:sz="0" w:space="0" w:color="auto"/>
          </w:divBdr>
        </w:div>
        <w:div w:id="1452558089">
          <w:marLeft w:val="0"/>
          <w:marRight w:val="0"/>
          <w:marTop w:val="0"/>
          <w:marBottom w:val="0"/>
          <w:divBdr>
            <w:top w:val="none" w:sz="0" w:space="0" w:color="auto"/>
            <w:left w:val="none" w:sz="0" w:space="0" w:color="auto"/>
            <w:bottom w:val="none" w:sz="0" w:space="0" w:color="auto"/>
            <w:right w:val="none" w:sz="0" w:space="0" w:color="auto"/>
          </w:divBdr>
        </w:div>
        <w:div w:id="1631398488">
          <w:marLeft w:val="0"/>
          <w:marRight w:val="0"/>
          <w:marTop w:val="0"/>
          <w:marBottom w:val="0"/>
          <w:divBdr>
            <w:top w:val="none" w:sz="0" w:space="0" w:color="auto"/>
            <w:left w:val="none" w:sz="0" w:space="0" w:color="auto"/>
            <w:bottom w:val="none" w:sz="0" w:space="0" w:color="auto"/>
            <w:right w:val="none" w:sz="0" w:space="0" w:color="auto"/>
          </w:divBdr>
        </w:div>
        <w:div w:id="629286242">
          <w:marLeft w:val="0"/>
          <w:marRight w:val="0"/>
          <w:marTop w:val="0"/>
          <w:marBottom w:val="0"/>
          <w:divBdr>
            <w:top w:val="none" w:sz="0" w:space="0" w:color="auto"/>
            <w:left w:val="none" w:sz="0" w:space="0" w:color="auto"/>
            <w:bottom w:val="none" w:sz="0" w:space="0" w:color="auto"/>
            <w:right w:val="none" w:sz="0" w:space="0" w:color="auto"/>
          </w:divBdr>
        </w:div>
        <w:div w:id="216162070">
          <w:marLeft w:val="0"/>
          <w:marRight w:val="0"/>
          <w:marTop w:val="0"/>
          <w:marBottom w:val="0"/>
          <w:divBdr>
            <w:top w:val="none" w:sz="0" w:space="0" w:color="auto"/>
            <w:left w:val="none" w:sz="0" w:space="0" w:color="auto"/>
            <w:bottom w:val="none" w:sz="0" w:space="0" w:color="auto"/>
            <w:right w:val="none" w:sz="0" w:space="0" w:color="auto"/>
          </w:divBdr>
        </w:div>
        <w:div w:id="1111510022">
          <w:marLeft w:val="0"/>
          <w:marRight w:val="0"/>
          <w:marTop w:val="0"/>
          <w:marBottom w:val="0"/>
          <w:divBdr>
            <w:top w:val="none" w:sz="0" w:space="0" w:color="auto"/>
            <w:left w:val="none" w:sz="0" w:space="0" w:color="auto"/>
            <w:bottom w:val="none" w:sz="0" w:space="0" w:color="auto"/>
            <w:right w:val="none" w:sz="0" w:space="0" w:color="auto"/>
          </w:divBdr>
        </w:div>
        <w:div w:id="994643604">
          <w:marLeft w:val="0"/>
          <w:marRight w:val="0"/>
          <w:marTop w:val="0"/>
          <w:marBottom w:val="0"/>
          <w:divBdr>
            <w:top w:val="none" w:sz="0" w:space="0" w:color="auto"/>
            <w:left w:val="none" w:sz="0" w:space="0" w:color="auto"/>
            <w:bottom w:val="none" w:sz="0" w:space="0" w:color="auto"/>
            <w:right w:val="none" w:sz="0" w:space="0" w:color="auto"/>
          </w:divBdr>
        </w:div>
        <w:div w:id="371618609">
          <w:marLeft w:val="0"/>
          <w:marRight w:val="0"/>
          <w:marTop w:val="0"/>
          <w:marBottom w:val="0"/>
          <w:divBdr>
            <w:top w:val="none" w:sz="0" w:space="0" w:color="auto"/>
            <w:left w:val="none" w:sz="0" w:space="0" w:color="auto"/>
            <w:bottom w:val="none" w:sz="0" w:space="0" w:color="auto"/>
            <w:right w:val="none" w:sz="0" w:space="0" w:color="auto"/>
          </w:divBdr>
        </w:div>
        <w:div w:id="132600761">
          <w:marLeft w:val="0"/>
          <w:marRight w:val="0"/>
          <w:marTop w:val="0"/>
          <w:marBottom w:val="0"/>
          <w:divBdr>
            <w:top w:val="none" w:sz="0" w:space="0" w:color="auto"/>
            <w:left w:val="none" w:sz="0" w:space="0" w:color="auto"/>
            <w:bottom w:val="none" w:sz="0" w:space="0" w:color="auto"/>
            <w:right w:val="none" w:sz="0" w:space="0" w:color="auto"/>
          </w:divBdr>
        </w:div>
        <w:div w:id="243228210">
          <w:marLeft w:val="0"/>
          <w:marRight w:val="0"/>
          <w:marTop w:val="0"/>
          <w:marBottom w:val="0"/>
          <w:divBdr>
            <w:top w:val="none" w:sz="0" w:space="0" w:color="auto"/>
            <w:left w:val="none" w:sz="0" w:space="0" w:color="auto"/>
            <w:bottom w:val="none" w:sz="0" w:space="0" w:color="auto"/>
            <w:right w:val="none" w:sz="0" w:space="0" w:color="auto"/>
          </w:divBdr>
        </w:div>
        <w:div w:id="844788002">
          <w:marLeft w:val="0"/>
          <w:marRight w:val="0"/>
          <w:marTop w:val="0"/>
          <w:marBottom w:val="0"/>
          <w:divBdr>
            <w:top w:val="none" w:sz="0" w:space="0" w:color="auto"/>
            <w:left w:val="none" w:sz="0" w:space="0" w:color="auto"/>
            <w:bottom w:val="none" w:sz="0" w:space="0" w:color="auto"/>
            <w:right w:val="none" w:sz="0" w:space="0" w:color="auto"/>
          </w:divBdr>
        </w:div>
        <w:div w:id="1245264978">
          <w:marLeft w:val="0"/>
          <w:marRight w:val="0"/>
          <w:marTop w:val="0"/>
          <w:marBottom w:val="0"/>
          <w:divBdr>
            <w:top w:val="none" w:sz="0" w:space="0" w:color="auto"/>
            <w:left w:val="none" w:sz="0" w:space="0" w:color="auto"/>
            <w:bottom w:val="none" w:sz="0" w:space="0" w:color="auto"/>
            <w:right w:val="none" w:sz="0" w:space="0" w:color="auto"/>
          </w:divBdr>
        </w:div>
        <w:div w:id="1676566343">
          <w:marLeft w:val="0"/>
          <w:marRight w:val="0"/>
          <w:marTop w:val="0"/>
          <w:marBottom w:val="0"/>
          <w:divBdr>
            <w:top w:val="none" w:sz="0" w:space="0" w:color="auto"/>
            <w:left w:val="none" w:sz="0" w:space="0" w:color="auto"/>
            <w:bottom w:val="none" w:sz="0" w:space="0" w:color="auto"/>
            <w:right w:val="none" w:sz="0" w:space="0" w:color="auto"/>
          </w:divBdr>
        </w:div>
        <w:div w:id="1753775441">
          <w:marLeft w:val="0"/>
          <w:marRight w:val="0"/>
          <w:marTop w:val="0"/>
          <w:marBottom w:val="0"/>
          <w:divBdr>
            <w:top w:val="none" w:sz="0" w:space="0" w:color="auto"/>
            <w:left w:val="none" w:sz="0" w:space="0" w:color="auto"/>
            <w:bottom w:val="none" w:sz="0" w:space="0" w:color="auto"/>
            <w:right w:val="none" w:sz="0" w:space="0" w:color="auto"/>
          </w:divBdr>
        </w:div>
        <w:div w:id="2021157116">
          <w:marLeft w:val="0"/>
          <w:marRight w:val="0"/>
          <w:marTop w:val="0"/>
          <w:marBottom w:val="0"/>
          <w:divBdr>
            <w:top w:val="none" w:sz="0" w:space="0" w:color="auto"/>
            <w:left w:val="none" w:sz="0" w:space="0" w:color="auto"/>
            <w:bottom w:val="none" w:sz="0" w:space="0" w:color="auto"/>
            <w:right w:val="none" w:sz="0" w:space="0" w:color="auto"/>
          </w:divBdr>
        </w:div>
        <w:div w:id="954747084">
          <w:marLeft w:val="0"/>
          <w:marRight w:val="0"/>
          <w:marTop w:val="0"/>
          <w:marBottom w:val="0"/>
          <w:divBdr>
            <w:top w:val="none" w:sz="0" w:space="0" w:color="auto"/>
            <w:left w:val="none" w:sz="0" w:space="0" w:color="auto"/>
            <w:bottom w:val="none" w:sz="0" w:space="0" w:color="auto"/>
            <w:right w:val="none" w:sz="0" w:space="0" w:color="auto"/>
          </w:divBdr>
        </w:div>
        <w:div w:id="891037275">
          <w:marLeft w:val="0"/>
          <w:marRight w:val="0"/>
          <w:marTop w:val="0"/>
          <w:marBottom w:val="0"/>
          <w:divBdr>
            <w:top w:val="none" w:sz="0" w:space="0" w:color="auto"/>
            <w:left w:val="none" w:sz="0" w:space="0" w:color="auto"/>
            <w:bottom w:val="none" w:sz="0" w:space="0" w:color="auto"/>
            <w:right w:val="none" w:sz="0" w:space="0" w:color="auto"/>
          </w:divBdr>
        </w:div>
        <w:div w:id="75326655">
          <w:marLeft w:val="0"/>
          <w:marRight w:val="0"/>
          <w:marTop w:val="0"/>
          <w:marBottom w:val="0"/>
          <w:divBdr>
            <w:top w:val="none" w:sz="0" w:space="0" w:color="auto"/>
            <w:left w:val="none" w:sz="0" w:space="0" w:color="auto"/>
            <w:bottom w:val="none" w:sz="0" w:space="0" w:color="auto"/>
            <w:right w:val="none" w:sz="0" w:space="0" w:color="auto"/>
          </w:divBdr>
        </w:div>
        <w:div w:id="1485851365">
          <w:marLeft w:val="0"/>
          <w:marRight w:val="0"/>
          <w:marTop w:val="0"/>
          <w:marBottom w:val="0"/>
          <w:divBdr>
            <w:top w:val="none" w:sz="0" w:space="0" w:color="auto"/>
            <w:left w:val="none" w:sz="0" w:space="0" w:color="auto"/>
            <w:bottom w:val="none" w:sz="0" w:space="0" w:color="auto"/>
            <w:right w:val="none" w:sz="0" w:space="0" w:color="auto"/>
          </w:divBdr>
        </w:div>
        <w:div w:id="956258027">
          <w:marLeft w:val="0"/>
          <w:marRight w:val="0"/>
          <w:marTop w:val="0"/>
          <w:marBottom w:val="0"/>
          <w:divBdr>
            <w:top w:val="none" w:sz="0" w:space="0" w:color="auto"/>
            <w:left w:val="none" w:sz="0" w:space="0" w:color="auto"/>
            <w:bottom w:val="none" w:sz="0" w:space="0" w:color="auto"/>
            <w:right w:val="none" w:sz="0" w:space="0" w:color="auto"/>
          </w:divBdr>
        </w:div>
        <w:div w:id="1201895675">
          <w:marLeft w:val="0"/>
          <w:marRight w:val="0"/>
          <w:marTop w:val="0"/>
          <w:marBottom w:val="0"/>
          <w:divBdr>
            <w:top w:val="none" w:sz="0" w:space="0" w:color="auto"/>
            <w:left w:val="none" w:sz="0" w:space="0" w:color="auto"/>
            <w:bottom w:val="none" w:sz="0" w:space="0" w:color="auto"/>
            <w:right w:val="none" w:sz="0" w:space="0" w:color="auto"/>
          </w:divBdr>
        </w:div>
        <w:div w:id="356005905">
          <w:marLeft w:val="0"/>
          <w:marRight w:val="0"/>
          <w:marTop w:val="0"/>
          <w:marBottom w:val="0"/>
          <w:divBdr>
            <w:top w:val="none" w:sz="0" w:space="0" w:color="auto"/>
            <w:left w:val="none" w:sz="0" w:space="0" w:color="auto"/>
            <w:bottom w:val="none" w:sz="0" w:space="0" w:color="auto"/>
            <w:right w:val="none" w:sz="0" w:space="0" w:color="auto"/>
          </w:divBdr>
        </w:div>
        <w:div w:id="760104148">
          <w:marLeft w:val="0"/>
          <w:marRight w:val="0"/>
          <w:marTop w:val="0"/>
          <w:marBottom w:val="0"/>
          <w:divBdr>
            <w:top w:val="none" w:sz="0" w:space="0" w:color="auto"/>
            <w:left w:val="none" w:sz="0" w:space="0" w:color="auto"/>
            <w:bottom w:val="none" w:sz="0" w:space="0" w:color="auto"/>
            <w:right w:val="none" w:sz="0" w:space="0" w:color="auto"/>
          </w:divBdr>
        </w:div>
        <w:div w:id="501120561">
          <w:marLeft w:val="0"/>
          <w:marRight w:val="0"/>
          <w:marTop w:val="0"/>
          <w:marBottom w:val="0"/>
          <w:divBdr>
            <w:top w:val="none" w:sz="0" w:space="0" w:color="auto"/>
            <w:left w:val="none" w:sz="0" w:space="0" w:color="auto"/>
            <w:bottom w:val="none" w:sz="0" w:space="0" w:color="auto"/>
            <w:right w:val="none" w:sz="0" w:space="0" w:color="auto"/>
          </w:divBdr>
        </w:div>
        <w:div w:id="169956275">
          <w:marLeft w:val="0"/>
          <w:marRight w:val="0"/>
          <w:marTop w:val="0"/>
          <w:marBottom w:val="0"/>
          <w:divBdr>
            <w:top w:val="none" w:sz="0" w:space="0" w:color="auto"/>
            <w:left w:val="none" w:sz="0" w:space="0" w:color="auto"/>
            <w:bottom w:val="none" w:sz="0" w:space="0" w:color="auto"/>
            <w:right w:val="none" w:sz="0" w:space="0" w:color="auto"/>
          </w:divBdr>
        </w:div>
        <w:div w:id="1427460457">
          <w:marLeft w:val="0"/>
          <w:marRight w:val="0"/>
          <w:marTop w:val="0"/>
          <w:marBottom w:val="0"/>
          <w:divBdr>
            <w:top w:val="none" w:sz="0" w:space="0" w:color="auto"/>
            <w:left w:val="none" w:sz="0" w:space="0" w:color="auto"/>
            <w:bottom w:val="none" w:sz="0" w:space="0" w:color="auto"/>
            <w:right w:val="none" w:sz="0" w:space="0" w:color="auto"/>
          </w:divBdr>
        </w:div>
        <w:div w:id="592472714">
          <w:marLeft w:val="0"/>
          <w:marRight w:val="0"/>
          <w:marTop w:val="0"/>
          <w:marBottom w:val="0"/>
          <w:divBdr>
            <w:top w:val="none" w:sz="0" w:space="0" w:color="auto"/>
            <w:left w:val="none" w:sz="0" w:space="0" w:color="auto"/>
            <w:bottom w:val="none" w:sz="0" w:space="0" w:color="auto"/>
            <w:right w:val="none" w:sz="0" w:space="0" w:color="auto"/>
          </w:divBdr>
        </w:div>
        <w:div w:id="180360186">
          <w:marLeft w:val="0"/>
          <w:marRight w:val="0"/>
          <w:marTop w:val="0"/>
          <w:marBottom w:val="0"/>
          <w:divBdr>
            <w:top w:val="none" w:sz="0" w:space="0" w:color="auto"/>
            <w:left w:val="none" w:sz="0" w:space="0" w:color="auto"/>
            <w:bottom w:val="none" w:sz="0" w:space="0" w:color="auto"/>
            <w:right w:val="none" w:sz="0" w:space="0" w:color="auto"/>
          </w:divBdr>
        </w:div>
        <w:div w:id="1206717744">
          <w:marLeft w:val="0"/>
          <w:marRight w:val="0"/>
          <w:marTop w:val="0"/>
          <w:marBottom w:val="0"/>
          <w:divBdr>
            <w:top w:val="none" w:sz="0" w:space="0" w:color="auto"/>
            <w:left w:val="none" w:sz="0" w:space="0" w:color="auto"/>
            <w:bottom w:val="none" w:sz="0" w:space="0" w:color="auto"/>
            <w:right w:val="none" w:sz="0" w:space="0" w:color="auto"/>
          </w:divBdr>
        </w:div>
        <w:div w:id="1290475758">
          <w:marLeft w:val="0"/>
          <w:marRight w:val="0"/>
          <w:marTop w:val="0"/>
          <w:marBottom w:val="0"/>
          <w:divBdr>
            <w:top w:val="none" w:sz="0" w:space="0" w:color="auto"/>
            <w:left w:val="none" w:sz="0" w:space="0" w:color="auto"/>
            <w:bottom w:val="none" w:sz="0" w:space="0" w:color="auto"/>
            <w:right w:val="none" w:sz="0" w:space="0" w:color="auto"/>
          </w:divBdr>
        </w:div>
        <w:div w:id="398869931">
          <w:marLeft w:val="0"/>
          <w:marRight w:val="0"/>
          <w:marTop w:val="0"/>
          <w:marBottom w:val="0"/>
          <w:divBdr>
            <w:top w:val="none" w:sz="0" w:space="0" w:color="auto"/>
            <w:left w:val="none" w:sz="0" w:space="0" w:color="auto"/>
            <w:bottom w:val="none" w:sz="0" w:space="0" w:color="auto"/>
            <w:right w:val="none" w:sz="0" w:space="0" w:color="auto"/>
          </w:divBdr>
        </w:div>
        <w:div w:id="978532015">
          <w:marLeft w:val="0"/>
          <w:marRight w:val="0"/>
          <w:marTop w:val="0"/>
          <w:marBottom w:val="0"/>
          <w:divBdr>
            <w:top w:val="none" w:sz="0" w:space="0" w:color="auto"/>
            <w:left w:val="none" w:sz="0" w:space="0" w:color="auto"/>
            <w:bottom w:val="none" w:sz="0" w:space="0" w:color="auto"/>
            <w:right w:val="none" w:sz="0" w:space="0" w:color="auto"/>
          </w:divBdr>
        </w:div>
        <w:div w:id="1739790262">
          <w:marLeft w:val="0"/>
          <w:marRight w:val="0"/>
          <w:marTop w:val="0"/>
          <w:marBottom w:val="0"/>
          <w:divBdr>
            <w:top w:val="none" w:sz="0" w:space="0" w:color="auto"/>
            <w:left w:val="none" w:sz="0" w:space="0" w:color="auto"/>
            <w:bottom w:val="none" w:sz="0" w:space="0" w:color="auto"/>
            <w:right w:val="none" w:sz="0" w:space="0" w:color="auto"/>
          </w:divBdr>
        </w:div>
      </w:divsChild>
    </w:div>
    <w:div w:id="1220285243">
      <w:bodyDiv w:val="1"/>
      <w:marLeft w:val="0"/>
      <w:marRight w:val="0"/>
      <w:marTop w:val="0"/>
      <w:marBottom w:val="0"/>
      <w:divBdr>
        <w:top w:val="none" w:sz="0" w:space="0" w:color="auto"/>
        <w:left w:val="none" w:sz="0" w:space="0" w:color="auto"/>
        <w:bottom w:val="none" w:sz="0" w:space="0" w:color="auto"/>
        <w:right w:val="none" w:sz="0" w:space="0" w:color="auto"/>
      </w:divBdr>
    </w:div>
    <w:div w:id="1234856526">
      <w:bodyDiv w:val="1"/>
      <w:marLeft w:val="0"/>
      <w:marRight w:val="0"/>
      <w:marTop w:val="0"/>
      <w:marBottom w:val="0"/>
      <w:divBdr>
        <w:top w:val="none" w:sz="0" w:space="0" w:color="auto"/>
        <w:left w:val="none" w:sz="0" w:space="0" w:color="auto"/>
        <w:bottom w:val="none" w:sz="0" w:space="0" w:color="auto"/>
        <w:right w:val="none" w:sz="0" w:space="0" w:color="auto"/>
      </w:divBdr>
    </w:div>
    <w:div w:id="1244803053">
      <w:bodyDiv w:val="1"/>
      <w:marLeft w:val="0"/>
      <w:marRight w:val="0"/>
      <w:marTop w:val="0"/>
      <w:marBottom w:val="0"/>
      <w:divBdr>
        <w:top w:val="none" w:sz="0" w:space="0" w:color="auto"/>
        <w:left w:val="none" w:sz="0" w:space="0" w:color="auto"/>
        <w:bottom w:val="none" w:sz="0" w:space="0" w:color="auto"/>
        <w:right w:val="none" w:sz="0" w:space="0" w:color="auto"/>
      </w:divBdr>
    </w:div>
    <w:div w:id="1246259225">
      <w:bodyDiv w:val="1"/>
      <w:marLeft w:val="0"/>
      <w:marRight w:val="0"/>
      <w:marTop w:val="0"/>
      <w:marBottom w:val="0"/>
      <w:divBdr>
        <w:top w:val="none" w:sz="0" w:space="0" w:color="auto"/>
        <w:left w:val="none" w:sz="0" w:space="0" w:color="auto"/>
        <w:bottom w:val="none" w:sz="0" w:space="0" w:color="auto"/>
        <w:right w:val="none" w:sz="0" w:space="0" w:color="auto"/>
      </w:divBdr>
    </w:div>
    <w:div w:id="1248877943">
      <w:bodyDiv w:val="1"/>
      <w:marLeft w:val="0"/>
      <w:marRight w:val="0"/>
      <w:marTop w:val="0"/>
      <w:marBottom w:val="0"/>
      <w:divBdr>
        <w:top w:val="none" w:sz="0" w:space="0" w:color="auto"/>
        <w:left w:val="none" w:sz="0" w:space="0" w:color="auto"/>
        <w:bottom w:val="none" w:sz="0" w:space="0" w:color="auto"/>
        <w:right w:val="none" w:sz="0" w:space="0" w:color="auto"/>
      </w:divBdr>
    </w:div>
    <w:div w:id="1265577920">
      <w:bodyDiv w:val="1"/>
      <w:marLeft w:val="0"/>
      <w:marRight w:val="0"/>
      <w:marTop w:val="0"/>
      <w:marBottom w:val="0"/>
      <w:divBdr>
        <w:top w:val="none" w:sz="0" w:space="0" w:color="auto"/>
        <w:left w:val="none" w:sz="0" w:space="0" w:color="auto"/>
        <w:bottom w:val="none" w:sz="0" w:space="0" w:color="auto"/>
        <w:right w:val="none" w:sz="0" w:space="0" w:color="auto"/>
      </w:divBdr>
    </w:div>
    <w:div w:id="1288313460">
      <w:bodyDiv w:val="1"/>
      <w:marLeft w:val="0"/>
      <w:marRight w:val="0"/>
      <w:marTop w:val="0"/>
      <w:marBottom w:val="0"/>
      <w:divBdr>
        <w:top w:val="none" w:sz="0" w:space="0" w:color="auto"/>
        <w:left w:val="none" w:sz="0" w:space="0" w:color="auto"/>
        <w:bottom w:val="none" w:sz="0" w:space="0" w:color="auto"/>
        <w:right w:val="none" w:sz="0" w:space="0" w:color="auto"/>
      </w:divBdr>
    </w:div>
    <w:div w:id="1302731124">
      <w:bodyDiv w:val="1"/>
      <w:marLeft w:val="0"/>
      <w:marRight w:val="0"/>
      <w:marTop w:val="0"/>
      <w:marBottom w:val="0"/>
      <w:divBdr>
        <w:top w:val="none" w:sz="0" w:space="0" w:color="auto"/>
        <w:left w:val="none" w:sz="0" w:space="0" w:color="auto"/>
        <w:bottom w:val="none" w:sz="0" w:space="0" w:color="auto"/>
        <w:right w:val="none" w:sz="0" w:space="0" w:color="auto"/>
      </w:divBdr>
    </w:div>
    <w:div w:id="1309701832">
      <w:bodyDiv w:val="1"/>
      <w:marLeft w:val="0"/>
      <w:marRight w:val="0"/>
      <w:marTop w:val="0"/>
      <w:marBottom w:val="0"/>
      <w:divBdr>
        <w:top w:val="none" w:sz="0" w:space="0" w:color="auto"/>
        <w:left w:val="none" w:sz="0" w:space="0" w:color="auto"/>
        <w:bottom w:val="none" w:sz="0" w:space="0" w:color="auto"/>
        <w:right w:val="none" w:sz="0" w:space="0" w:color="auto"/>
      </w:divBdr>
    </w:div>
    <w:div w:id="1317218891">
      <w:bodyDiv w:val="1"/>
      <w:marLeft w:val="0"/>
      <w:marRight w:val="0"/>
      <w:marTop w:val="0"/>
      <w:marBottom w:val="0"/>
      <w:divBdr>
        <w:top w:val="none" w:sz="0" w:space="0" w:color="auto"/>
        <w:left w:val="none" w:sz="0" w:space="0" w:color="auto"/>
        <w:bottom w:val="none" w:sz="0" w:space="0" w:color="auto"/>
        <w:right w:val="none" w:sz="0" w:space="0" w:color="auto"/>
      </w:divBdr>
    </w:div>
    <w:div w:id="1320382569">
      <w:bodyDiv w:val="1"/>
      <w:marLeft w:val="0"/>
      <w:marRight w:val="0"/>
      <w:marTop w:val="0"/>
      <w:marBottom w:val="0"/>
      <w:divBdr>
        <w:top w:val="none" w:sz="0" w:space="0" w:color="auto"/>
        <w:left w:val="none" w:sz="0" w:space="0" w:color="auto"/>
        <w:bottom w:val="none" w:sz="0" w:space="0" w:color="auto"/>
        <w:right w:val="none" w:sz="0" w:space="0" w:color="auto"/>
      </w:divBdr>
    </w:div>
    <w:div w:id="1321930171">
      <w:bodyDiv w:val="1"/>
      <w:marLeft w:val="0"/>
      <w:marRight w:val="0"/>
      <w:marTop w:val="0"/>
      <w:marBottom w:val="0"/>
      <w:divBdr>
        <w:top w:val="none" w:sz="0" w:space="0" w:color="auto"/>
        <w:left w:val="none" w:sz="0" w:space="0" w:color="auto"/>
        <w:bottom w:val="none" w:sz="0" w:space="0" w:color="auto"/>
        <w:right w:val="none" w:sz="0" w:space="0" w:color="auto"/>
      </w:divBdr>
    </w:div>
    <w:div w:id="1329481928">
      <w:bodyDiv w:val="1"/>
      <w:marLeft w:val="0"/>
      <w:marRight w:val="0"/>
      <w:marTop w:val="0"/>
      <w:marBottom w:val="0"/>
      <w:divBdr>
        <w:top w:val="none" w:sz="0" w:space="0" w:color="auto"/>
        <w:left w:val="none" w:sz="0" w:space="0" w:color="auto"/>
        <w:bottom w:val="none" w:sz="0" w:space="0" w:color="auto"/>
        <w:right w:val="none" w:sz="0" w:space="0" w:color="auto"/>
      </w:divBdr>
    </w:div>
    <w:div w:id="1345784814">
      <w:bodyDiv w:val="1"/>
      <w:marLeft w:val="0"/>
      <w:marRight w:val="0"/>
      <w:marTop w:val="0"/>
      <w:marBottom w:val="0"/>
      <w:divBdr>
        <w:top w:val="none" w:sz="0" w:space="0" w:color="auto"/>
        <w:left w:val="none" w:sz="0" w:space="0" w:color="auto"/>
        <w:bottom w:val="none" w:sz="0" w:space="0" w:color="auto"/>
        <w:right w:val="none" w:sz="0" w:space="0" w:color="auto"/>
      </w:divBdr>
    </w:div>
    <w:div w:id="1352872601">
      <w:bodyDiv w:val="1"/>
      <w:marLeft w:val="0"/>
      <w:marRight w:val="0"/>
      <w:marTop w:val="0"/>
      <w:marBottom w:val="0"/>
      <w:divBdr>
        <w:top w:val="none" w:sz="0" w:space="0" w:color="auto"/>
        <w:left w:val="none" w:sz="0" w:space="0" w:color="auto"/>
        <w:bottom w:val="none" w:sz="0" w:space="0" w:color="auto"/>
        <w:right w:val="none" w:sz="0" w:space="0" w:color="auto"/>
      </w:divBdr>
    </w:div>
    <w:div w:id="1353609784">
      <w:bodyDiv w:val="1"/>
      <w:marLeft w:val="0"/>
      <w:marRight w:val="0"/>
      <w:marTop w:val="0"/>
      <w:marBottom w:val="0"/>
      <w:divBdr>
        <w:top w:val="none" w:sz="0" w:space="0" w:color="auto"/>
        <w:left w:val="none" w:sz="0" w:space="0" w:color="auto"/>
        <w:bottom w:val="none" w:sz="0" w:space="0" w:color="auto"/>
        <w:right w:val="none" w:sz="0" w:space="0" w:color="auto"/>
      </w:divBdr>
    </w:div>
    <w:div w:id="1359231481">
      <w:bodyDiv w:val="1"/>
      <w:marLeft w:val="0"/>
      <w:marRight w:val="0"/>
      <w:marTop w:val="0"/>
      <w:marBottom w:val="0"/>
      <w:divBdr>
        <w:top w:val="none" w:sz="0" w:space="0" w:color="auto"/>
        <w:left w:val="none" w:sz="0" w:space="0" w:color="auto"/>
        <w:bottom w:val="none" w:sz="0" w:space="0" w:color="auto"/>
        <w:right w:val="none" w:sz="0" w:space="0" w:color="auto"/>
      </w:divBdr>
    </w:div>
    <w:div w:id="1387995059">
      <w:bodyDiv w:val="1"/>
      <w:marLeft w:val="0"/>
      <w:marRight w:val="0"/>
      <w:marTop w:val="0"/>
      <w:marBottom w:val="0"/>
      <w:divBdr>
        <w:top w:val="none" w:sz="0" w:space="0" w:color="auto"/>
        <w:left w:val="none" w:sz="0" w:space="0" w:color="auto"/>
        <w:bottom w:val="none" w:sz="0" w:space="0" w:color="auto"/>
        <w:right w:val="none" w:sz="0" w:space="0" w:color="auto"/>
      </w:divBdr>
    </w:div>
    <w:div w:id="1389450058">
      <w:bodyDiv w:val="1"/>
      <w:marLeft w:val="0"/>
      <w:marRight w:val="0"/>
      <w:marTop w:val="0"/>
      <w:marBottom w:val="0"/>
      <w:divBdr>
        <w:top w:val="none" w:sz="0" w:space="0" w:color="auto"/>
        <w:left w:val="none" w:sz="0" w:space="0" w:color="auto"/>
        <w:bottom w:val="none" w:sz="0" w:space="0" w:color="auto"/>
        <w:right w:val="none" w:sz="0" w:space="0" w:color="auto"/>
      </w:divBdr>
    </w:div>
    <w:div w:id="1416364796">
      <w:bodyDiv w:val="1"/>
      <w:marLeft w:val="0"/>
      <w:marRight w:val="0"/>
      <w:marTop w:val="0"/>
      <w:marBottom w:val="0"/>
      <w:divBdr>
        <w:top w:val="none" w:sz="0" w:space="0" w:color="auto"/>
        <w:left w:val="none" w:sz="0" w:space="0" w:color="auto"/>
        <w:bottom w:val="none" w:sz="0" w:space="0" w:color="auto"/>
        <w:right w:val="none" w:sz="0" w:space="0" w:color="auto"/>
      </w:divBdr>
    </w:div>
    <w:div w:id="1425111275">
      <w:bodyDiv w:val="1"/>
      <w:marLeft w:val="0"/>
      <w:marRight w:val="0"/>
      <w:marTop w:val="0"/>
      <w:marBottom w:val="0"/>
      <w:divBdr>
        <w:top w:val="none" w:sz="0" w:space="0" w:color="auto"/>
        <w:left w:val="none" w:sz="0" w:space="0" w:color="auto"/>
        <w:bottom w:val="none" w:sz="0" w:space="0" w:color="auto"/>
        <w:right w:val="none" w:sz="0" w:space="0" w:color="auto"/>
      </w:divBdr>
    </w:div>
    <w:div w:id="1429345596">
      <w:bodyDiv w:val="1"/>
      <w:marLeft w:val="0"/>
      <w:marRight w:val="0"/>
      <w:marTop w:val="0"/>
      <w:marBottom w:val="0"/>
      <w:divBdr>
        <w:top w:val="none" w:sz="0" w:space="0" w:color="auto"/>
        <w:left w:val="none" w:sz="0" w:space="0" w:color="auto"/>
        <w:bottom w:val="none" w:sz="0" w:space="0" w:color="auto"/>
        <w:right w:val="none" w:sz="0" w:space="0" w:color="auto"/>
      </w:divBdr>
    </w:div>
    <w:div w:id="1448238007">
      <w:bodyDiv w:val="1"/>
      <w:marLeft w:val="0"/>
      <w:marRight w:val="0"/>
      <w:marTop w:val="0"/>
      <w:marBottom w:val="0"/>
      <w:divBdr>
        <w:top w:val="none" w:sz="0" w:space="0" w:color="auto"/>
        <w:left w:val="none" w:sz="0" w:space="0" w:color="auto"/>
        <w:bottom w:val="none" w:sz="0" w:space="0" w:color="auto"/>
        <w:right w:val="none" w:sz="0" w:space="0" w:color="auto"/>
      </w:divBdr>
    </w:div>
    <w:div w:id="1455176660">
      <w:bodyDiv w:val="1"/>
      <w:marLeft w:val="0"/>
      <w:marRight w:val="0"/>
      <w:marTop w:val="0"/>
      <w:marBottom w:val="0"/>
      <w:divBdr>
        <w:top w:val="none" w:sz="0" w:space="0" w:color="auto"/>
        <w:left w:val="none" w:sz="0" w:space="0" w:color="auto"/>
        <w:bottom w:val="none" w:sz="0" w:space="0" w:color="auto"/>
        <w:right w:val="none" w:sz="0" w:space="0" w:color="auto"/>
      </w:divBdr>
    </w:div>
    <w:div w:id="1458797735">
      <w:bodyDiv w:val="1"/>
      <w:marLeft w:val="0"/>
      <w:marRight w:val="0"/>
      <w:marTop w:val="0"/>
      <w:marBottom w:val="0"/>
      <w:divBdr>
        <w:top w:val="none" w:sz="0" w:space="0" w:color="auto"/>
        <w:left w:val="none" w:sz="0" w:space="0" w:color="auto"/>
        <w:bottom w:val="none" w:sz="0" w:space="0" w:color="auto"/>
        <w:right w:val="none" w:sz="0" w:space="0" w:color="auto"/>
      </w:divBdr>
    </w:div>
    <w:div w:id="1463309137">
      <w:bodyDiv w:val="1"/>
      <w:marLeft w:val="0"/>
      <w:marRight w:val="0"/>
      <w:marTop w:val="0"/>
      <w:marBottom w:val="0"/>
      <w:divBdr>
        <w:top w:val="none" w:sz="0" w:space="0" w:color="auto"/>
        <w:left w:val="none" w:sz="0" w:space="0" w:color="auto"/>
        <w:bottom w:val="none" w:sz="0" w:space="0" w:color="auto"/>
        <w:right w:val="none" w:sz="0" w:space="0" w:color="auto"/>
      </w:divBdr>
    </w:div>
    <w:div w:id="1466924480">
      <w:bodyDiv w:val="1"/>
      <w:marLeft w:val="0"/>
      <w:marRight w:val="0"/>
      <w:marTop w:val="0"/>
      <w:marBottom w:val="0"/>
      <w:divBdr>
        <w:top w:val="none" w:sz="0" w:space="0" w:color="auto"/>
        <w:left w:val="none" w:sz="0" w:space="0" w:color="auto"/>
        <w:bottom w:val="none" w:sz="0" w:space="0" w:color="auto"/>
        <w:right w:val="none" w:sz="0" w:space="0" w:color="auto"/>
      </w:divBdr>
    </w:div>
    <w:div w:id="1473329085">
      <w:bodyDiv w:val="1"/>
      <w:marLeft w:val="0"/>
      <w:marRight w:val="0"/>
      <w:marTop w:val="0"/>
      <w:marBottom w:val="0"/>
      <w:divBdr>
        <w:top w:val="none" w:sz="0" w:space="0" w:color="auto"/>
        <w:left w:val="none" w:sz="0" w:space="0" w:color="auto"/>
        <w:bottom w:val="none" w:sz="0" w:space="0" w:color="auto"/>
        <w:right w:val="none" w:sz="0" w:space="0" w:color="auto"/>
      </w:divBdr>
    </w:div>
    <w:div w:id="1479685415">
      <w:bodyDiv w:val="1"/>
      <w:marLeft w:val="0"/>
      <w:marRight w:val="0"/>
      <w:marTop w:val="0"/>
      <w:marBottom w:val="0"/>
      <w:divBdr>
        <w:top w:val="none" w:sz="0" w:space="0" w:color="auto"/>
        <w:left w:val="none" w:sz="0" w:space="0" w:color="auto"/>
        <w:bottom w:val="none" w:sz="0" w:space="0" w:color="auto"/>
        <w:right w:val="none" w:sz="0" w:space="0" w:color="auto"/>
      </w:divBdr>
    </w:div>
    <w:div w:id="1486165532">
      <w:bodyDiv w:val="1"/>
      <w:marLeft w:val="0"/>
      <w:marRight w:val="0"/>
      <w:marTop w:val="0"/>
      <w:marBottom w:val="0"/>
      <w:divBdr>
        <w:top w:val="none" w:sz="0" w:space="0" w:color="auto"/>
        <w:left w:val="none" w:sz="0" w:space="0" w:color="auto"/>
        <w:bottom w:val="none" w:sz="0" w:space="0" w:color="auto"/>
        <w:right w:val="none" w:sz="0" w:space="0" w:color="auto"/>
      </w:divBdr>
    </w:div>
    <w:div w:id="1493524511">
      <w:bodyDiv w:val="1"/>
      <w:marLeft w:val="0"/>
      <w:marRight w:val="0"/>
      <w:marTop w:val="0"/>
      <w:marBottom w:val="0"/>
      <w:divBdr>
        <w:top w:val="none" w:sz="0" w:space="0" w:color="auto"/>
        <w:left w:val="none" w:sz="0" w:space="0" w:color="auto"/>
        <w:bottom w:val="none" w:sz="0" w:space="0" w:color="auto"/>
        <w:right w:val="none" w:sz="0" w:space="0" w:color="auto"/>
      </w:divBdr>
    </w:div>
    <w:div w:id="1500391229">
      <w:bodyDiv w:val="1"/>
      <w:marLeft w:val="0"/>
      <w:marRight w:val="0"/>
      <w:marTop w:val="0"/>
      <w:marBottom w:val="0"/>
      <w:divBdr>
        <w:top w:val="none" w:sz="0" w:space="0" w:color="auto"/>
        <w:left w:val="none" w:sz="0" w:space="0" w:color="auto"/>
        <w:bottom w:val="none" w:sz="0" w:space="0" w:color="auto"/>
        <w:right w:val="none" w:sz="0" w:space="0" w:color="auto"/>
      </w:divBdr>
    </w:div>
    <w:div w:id="1505167271">
      <w:bodyDiv w:val="1"/>
      <w:marLeft w:val="0"/>
      <w:marRight w:val="0"/>
      <w:marTop w:val="0"/>
      <w:marBottom w:val="0"/>
      <w:divBdr>
        <w:top w:val="none" w:sz="0" w:space="0" w:color="auto"/>
        <w:left w:val="none" w:sz="0" w:space="0" w:color="auto"/>
        <w:bottom w:val="none" w:sz="0" w:space="0" w:color="auto"/>
        <w:right w:val="none" w:sz="0" w:space="0" w:color="auto"/>
      </w:divBdr>
    </w:div>
    <w:div w:id="1506936329">
      <w:bodyDiv w:val="1"/>
      <w:marLeft w:val="0"/>
      <w:marRight w:val="0"/>
      <w:marTop w:val="0"/>
      <w:marBottom w:val="0"/>
      <w:divBdr>
        <w:top w:val="none" w:sz="0" w:space="0" w:color="auto"/>
        <w:left w:val="none" w:sz="0" w:space="0" w:color="auto"/>
        <w:bottom w:val="none" w:sz="0" w:space="0" w:color="auto"/>
        <w:right w:val="none" w:sz="0" w:space="0" w:color="auto"/>
      </w:divBdr>
    </w:div>
    <w:div w:id="1512255413">
      <w:bodyDiv w:val="1"/>
      <w:marLeft w:val="0"/>
      <w:marRight w:val="0"/>
      <w:marTop w:val="0"/>
      <w:marBottom w:val="0"/>
      <w:divBdr>
        <w:top w:val="none" w:sz="0" w:space="0" w:color="auto"/>
        <w:left w:val="none" w:sz="0" w:space="0" w:color="auto"/>
        <w:bottom w:val="none" w:sz="0" w:space="0" w:color="auto"/>
        <w:right w:val="none" w:sz="0" w:space="0" w:color="auto"/>
      </w:divBdr>
    </w:div>
    <w:div w:id="1515264833">
      <w:bodyDiv w:val="1"/>
      <w:marLeft w:val="0"/>
      <w:marRight w:val="0"/>
      <w:marTop w:val="0"/>
      <w:marBottom w:val="0"/>
      <w:divBdr>
        <w:top w:val="none" w:sz="0" w:space="0" w:color="auto"/>
        <w:left w:val="none" w:sz="0" w:space="0" w:color="auto"/>
        <w:bottom w:val="none" w:sz="0" w:space="0" w:color="auto"/>
        <w:right w:val="none" w:sz="0" w:space="0" w:color="auto"/>
      </w:divBdr>
    </w:div>
    <w:div w:id="1519615641">
      <w:bodyDiv w:val="1"/>
      <w:marLeft w:val="0"/>
      <w:marRight w:val="0"/>
      <w:marTop w:val="0"/>
      <w:marBottom w:val="0"/>
      <w:divBdr>
        <w:top w:val="none" w:sz="0" w:space="0" w:color="auto"/>
        <w:left w:val="none" w:sz="0" w:space="0" w:color="auto"/>
        <w:bottom w:val="none" w:sz="0" w:space="0" w:color="auto"/>
        <w:right w:val="none" w:sz="0" w:space="0" w:color="auto"/>
      </w:divBdr>
      <w:divsChild>
        <w:div w:id="1557928921">
          <w:marLeft w:val="0"/>
          <w:marRight w:val="0"/>
          <w:marTop w:val="0"/>
          <w:marBottom w:val="0"/>
          <w:divBdr>
            <w:top w:val="none" w:sz="0" w:space="0" w:color="auto"/>
            <w:left w:val="none" w:sz="0" w:space="0" w:color="auto"/>
            <w:bottom w:val="none" w:sz="0" w:space="0" w:color="auto"/>
            <w:right w:val="none" w:sz="0" w:space="0" w:color="auto"/>
          </w:divBdr>
          <w:divsChild>
            <w:div w:id="2106608295">
              <w:marLeft w:val="0"/>
              <w:marRight w:val="0"/>
              <w:marTop w:val="0"/>
              <w:marBottom w:val="0"/>
              <w:divBdr>
                <w:top w:val="none" w:sz="0" w:space="0" w:color="auto"/>
                <w:left w:val="none" w:sz="0" w:space="0" w:color="auto"/>
                <w:bottom w:val="none" w:sz="0" w:space="0" w:color="auto"/>
                <w:right w:val="none" w:sz="0" w:space="0" w:color="auto"/>
              </w:divBdr>
            </w:div>
            <w:div w:id="182714831">
              <w:marLeft w:val="0"/>
              <w:marRight w:val="0"/>
              <w:marTop w:val="0"/>
              <w:marBottom w:val="0"/>
              <w:divBdr>
                <w:top w:val="none" w:sz="0" w:space="0" w:color="auto"/>
                <w:left w:val="none" w:sz="0" w:space="0" w:color="auto"/>
                <w:bottom w:val="none" w:sz="0" w:space="0" w:color="auto"/>
                <w:right w:val="none" w:sz="0" w:space="0" w:color="auto"/>
              </w:divBdr>
            </w:div>
          </w:divsChild>
        </w:div>
        <w:div w:id="797072744">
          <w:marLeft w:val="0"/>
          <w:marRight w:val="0"/>
          <w:marTop w:val="0"/>
          <w:marBottom w:val="0"/>
          <w:divBdr>
            <w:top w:val="none" w:sz="0" w:space="0" w:color="auto"/>
            <w:left w:val="none" w:sz="0" w:space="0" w:color="auto"/>
            <w:bottom w:val="none" w:sz="0" w:space="0" w:color="auto"/>
            <w:right w:val="none" w:sz="0" w:space="0" w:color="auto"/>
          </w:divBdr>
        </w:div>
        <w:div w:id="2010254660">
          <w:marLeft w:val="0"/>
          <w:marRight w:val="0"/>
          <w:marTop w:val="0"/>
          <w:marBottom w:val="0"/>
          <w:divBdr>
            <w:top w:val="none" w:sz="0" w:space="0" w:color="auto"/>
            <w:left w:val="none" w:sz="0" w:space="0" w:color="auto"/>
            <w:bottom w:val="none" w:sz="0" w:space="0" w:color="auto"/>
            <w:right w:val="none" w:sz="0" w:space="0" w:color="auto"/>
          </w:divBdr>
        </w:div>
        <w:div w:id="984047753">
          <w:marLeft w:val="0"/>
          <w:marRight w:val="0"/>
          <w:marTop w:val="0"/>
          <w:marBottom w:val="0"/>
          <w:divBdr>
            <w:top w:val="none" w:sz="0" w:space="0" w:color="auto"/>
            <w:left w:val="none" w:sz="0" w:space="0" w:color="auto"/>
            <w:bottom w:val="none" w:sz="0" w:space="0" w:color="auto"/>
            <w:right w:val="none" w:sz="0" w:space="0" w:color="auto"/>
          </w:divBdr>
        </w:div>
        <w:div w:id="185749618">
          <w:marLeft w:val="0"/>
          <w:marRight w:val="0"/>
          <w:marTop w:val="0"/>
          <w:marBottom w:val="0"/>
          <w:divBdr>
            <w:top w:val="none" w:sz="0" w:space="0" w:color="auto"/>
            <w:left w:val="none" w:sz="0" w:space="0" w:color="auto"/>
            <w:bottom w:val="none" w:sz="0" w:space="0" w:color="auto"/>
            <w:right w:val="none" w:sz="0" w:space="0" w:color="auto"/>
          </w:divBdr>
        </w:div>
        <w:div w:id="1151796562">
          <w:marLeft w:val="0"/>
          <w:marRight w:val="0"/>
          <w:marTop w:val="0"/>
          <w:marBottom w:val="0"/>
          <w:divBdr>
            <w:top w:val="none" w:sz="0" w:space="0" w:color="auto"/>
            <w:left w:val="none" w:sz="0" w:space="0" w:color="auto"/>
            <w:bottom w:val="none" w:sz="0" w:space="0" w:color="auto"/>
            <w:right w:val="none" w:sz="0" w:space="0" w:color="auto"/>
          </w:divBdr>
        </w:div>
        <w:div w:id="853418036">
          <w:marLeft w:val="0"/>
          <w:marRight w:val="0"/>
          <w:marTop w:val="0"/>
          <w:marBottom w:val="0"/>
          <w:divBdr>
            <w:top w:val="none" w:sz="0" w:space="0" w:color="auto"/>
            <w:left w:val="none" w:sz="0" w:space="0" w:color="auto"/>
            <w:bottom w:val="none" w:sz="0" w:space="0" w:color="auto"/>
            <w:right w:val="none" w:sz="0" w:space="0" w:color="auto"/>
          </w:divBdr>
        </w:div>
        <w:div w:id="240218081">
          <w:marLeft w:val="0"/>
          <w:marRight w:val="0"/>
          <w:marTop w:val="0"/>
          <w:marBottom w:val="0"/>
          <w:divBdr>
            <w:top w:val="none" w:sz="0" w:space="0" w:color="auto"/>
            <w:left w:val="none" w:sz="0" w:space="0" w:color="auto"/>
            <w:bottom w:val="none" w:sz="0" w:space="0" w:color="auto"/>
            <w:right w:val="none" w:sz="0" w:space="0" w:color="auto"/>
          </w:divBdr>
        </w:div>
        <w:div w:id="792212332">
          <w:marLeft w:val="0"/>
          <w:marRight w:val="0"/>
          <w:marTop w:val="0"/>
          <w:marBottom w:val="0"/>
          <w:divBdr>
            <w:top w:val="none" w:sz="0" w:space="0" w:color="auto"/>
            <w:left w:val="none" w:sz="0" w:space="0" w:color="auto"/>
            <w:bottom w:val="none" w:sz="0" w:space="0" w:color="auto"/>
            <w:right w:val="none" w:sz="0" w:space="0" w:color="auto"/>
          </w:divBdr>
        </w:div>
        <w:div w:id="1658612253">
          <w:marLeft w:val="0"/>
          <w:marRight w:val="0"/>
          <w:marTop w:val="0"/>
          <w:marBottom w:val="0"/>
          <w:divBdr>
            <w:top w:val="none" w:sz="0" w:space="0" w:color="auto"/>
            <w:left w:val="none" w:sz="0" w:space="0" w:color="auto"/>
            <w:bottom w:val="none" w:sz="0" w:space="0" w:color="auto"/>
            <w:right w:val="none" w:sz="0" w:space="0" w:color="auto"/>
          </w:divBdr>
        </w:div>
        <w:div w:id="591819596">
          <w:marLeft w:val="0"/>
          <w:marRight w:val="0"/>
          <w:marTop w:val="0"/>
          <w:marBottom w:val="0"/>
          <w:divBdr>
            <w:top w:val="none" w:sz="0" w:space="0" w:color="auto"/>
            <w:left w:val="none" w:sz="0" w:space="0" w:color="auto"/>
            <w:bottom w:val="none" w:sz="0" w:space="0" w:color="auto"/>
            <w:right w:val="none" w:sz="0" w:space="0" w:color="auto"/>
          </w:divBdr>
        </w:div>
        <w:div w:id="1525510588">
          <w:marLeft w:val="0"/>
          <w:marRight w:val="0"/>
          <w:marTop w:val="0"/>
          <w:marBottom w:val="0"/>
          <w:divBdr>
            <w:top w:val="none" w:sz="0" w:space="0" w:color="auto"/>
            <w:left w:val="none" w:sz="0" w:space="0" w:color="auto"/>
            <w:bottom w:val="none" w:sz="0" w:space="0" w:color="auto"/>
            <w:right w:val="none" w:sz="0" w:space="0" w:color="auto"/>
          </w:divBdr>
        </w:div>
        <w:div w:id="384530865">
          <w:marLeft w:val="0"/>
          <w:marRight w:val="0"/>
          <w:marTop w:val="0"/>
          <w:marBottom w:val="0"/>
          <w:divBdr>
            <w:top w:val="none" w:sz="0" w:space="0" w:color="auto"/>
            <w:left w:val="none" w:sz="0" w:space="0" w:color="auto"/>
            <w:bottom w:val="none" w:sz="0" w:space="0" w:color="auto"/>
            <w:right w:val="none" w:sz="0" w:space="0" w:color="auto"/>
          </w:divBdr>
        </w:div>
        <w:div w:id="1726835324">
          <w:marLeft w:val="0"/>
          <w:marRight w:val="0"/>
          <w:marTop w:val="0"/>
          <w:marBottom w:val="0"/>
          <w:divBdr>
            <w:top w:val="none" w:sz="0" w:space="0" w:color="auto"/>
            <w:left w:val="none" w:sz="0" w:space="0" w:color="auto"/>
            <w:bottom w:val="none" w:sz="0" w:space="0" w:color="auto"/>
            <w:right w:val="none" w:sz="0" w:space="0" w:color="auto"/>
          </w:divBdr>
        </w:div>
        <w:div w:id="1611160375">
          <w:marLeft w:val="0"/>
          <w:marRight w:val="0"/>
          <w:marTop w:val="0"/>
          <w:marBottom w:val="0"/>
          <w:divBdr>
            <w:top w:val="none" w:sz="0" w:space="0" w:color="auto"/>
            <w:left w:val="none" w:sz="0" w:space="0" w:color="auto"/>
            <w:bottom w:val="none" w:sz="0" w:space="0" w:color="auto"/>
            <w:right w:val="none" w:sz="0" w:space="0" w:color="auto"/>
          </w:divBdr>
        </w:div>
        <w:div w:id="907109443">
          <w:marLeft w:val="0"/>
          <w:marRight w:val="0"/>
          <w:marTop w:val="0"/>
          <w:marBottom w:val="0"/>
          <w:divBdr>
            <w:top w:val="none" w:sz="0" w:space="0" w:color="auto"/>
            <w:left w:val="none" w:sz="0" w:space="0" w:color="auto"/>
            <w:bottom w:val="none" w:sz="0" w:space="0" w:color="auto"/>
            <w:right w:val="none" w:sz="0" w:space="0" w:color="auto"/>
          </w:divBdr>
        </w:div>
        <w:div w:id="992952216">
          <w:marLeft w:val="0"/>
          <w:marRight w:val="0"/>
          <w:marTop w:val="0"/>
          <w:marBottom w:val="0"/>
          <w:divBdr>
            <w:top w:val="none" w:sz="0" w:space="0" w:color="auto"/>
            <w:left w:val="none" w:sz="0" w:space="0" w:color="auto"/>
            <w:bottom w:val="none" w:sz="0" w:space="0" w:color="auto"/>
            <w:right w:val="none" w:sz="0" w:space="0" w:color="auto"/>
          </w:divBdr>
        </w:div>
        <w:div w:id="549265154">
          <w:marLeft w:val="0"/>
          <w:marRight w:val="0"/>
          <w:marTop w:val="0"/>
          <w:marBottom w:val="0"/>
          <w:divBdr>
            <w:top w:val="none" w:sz="0" w:space="0" w:color="auto"/>
            <w:left w:val="none" w:sz="0" w:space="0" w:color="auto"/>
            <w:bottom w:val="none" w:sz="0" w:space="0" w:color="auto"/>
            <w:right w:val="none" w:sz="0" w:space="0" w:color="auto"/>
          </w:divBdr>
        </w:div>
        <w:div w:id="242957522">
          <w:marLeft w:val="0"/>
          <w:marRight w:val="0"/>
          <w:marTop w:val="0"/>
          <w:marBottom w:val="0"/>
          <w:divBdr>
            <w:top w:val="none" w:sz="0" w:space="0" w:color="auto"/>
            <w:left w:val="none" w:sz="0" w:space="0" w:color="auto"/>
            <w:bottom w:val="none" w:sz="0" w:space="0" w:color="auto"/>
            <w:right w:val="none" w:sz="0" w:space="0" w:color="auto"/>
          </w:divBdr>
        </w:div>
        <w:div w:id="1727027456">
          <w:marLeft w:val="0"/>
          <w:marRight w:val="0"/>
          <w:marTop w:val="0"/>
          <w:marBottom w:val="0"/>
          <w:divBdr>
            <w:top w:val="none" w:sz="0" w:space="0" w:color="auto"/>
            <w:left w:val="none" w:sz="0" w:space="0" w:color="auto"/>
            <w:bottom w:val="none" w:sz="0" w:space="0" w:color="auto"/>
            <w:right w:val="none" w:sz="0" w:space="0" w:color="auto"/>
          </w:divBdr>
        </w:div>
        <w:div w:id="1909224788">
          <w:marLeft w:val="0"/>
          <w:marRight w:val="0"/>
          <w:marTop w:val="0"/>
          <w:marBottom w:val="0"/>
          <w:divBdr>
            <w:top w:val="none" w:sz="0" w:space="0" w:color="auto"/>
            <w:left w:val="none" w:sz="0" w:space="0" w:color="auto"/>
            <w:bottom w:val="none" w:sz="0" w:space="0" w:color="auto"/>
            <w:right w:val="none" w:sz="0" w:space="0" w:color="auto"/>
          </w:divBdr>
        </w:div>
        <w:div w:id="1919778323">
          <w:marLeft w:val="0"/>
          <w:marRight w:val="0"/>
          <w:marTop w:val="0"/>
          <w:marBottom w:val="0"/>
          <w:divBdr>
            <w:top w:val="none" w:sz="0" w:space="0" w:color="auto"/>
            <w:left w:val="none" w:sz="0" w:space="0" w:color="auto"/>
            <w:bottom w:val="none" w:sz="0" w:space="0" w:color="auto"/>
            <w:right w:val="none" w:sz="0" w:space="0" w:color="auto"/>
          </w:divBdr>
        </w:div>
        <w:div w:id="1248424381">
          <w:marLeft w:val="0"/>
          <w:marRight w:val="0"/>
          <w:marTop w:val="0"/>
          <w:marBottom w:val="0"/>
          <w:divBdr>
            <w:top w:val="none" w:sz="0" w:space="0" w:color="auto"/>
            <w:left w:val="none" w:sz="0" w:space="0" w:color="auto"/>
            <w:bottom w:val="none" w:sz="0" w:space="0" w:color="auto"/>
            <w:right w:val="none" w:sz="0" w:space="0" w:color="auto"/>
          </w:divBdr>
        </w:div>
        <w:div w:id="194007810">
          <w:marLeft w:val="0"/>
          <w:marRight w:val="0"/>
          <w:marTop w:val="0"/>
          <w:marBottom w:val="0"/>
          <w:divBdr>
            <w:top w:val="none" w:sz="0" w:space="0" w:color="auto"/>
            <w:left w:val="none" w:sz="0" w:space="0" w:color="auto"/>
            <w:bottom w:val="none" w:sz="0" w:space="0" w:color="auto"/>
            <w:right w:val="none" w:sz="0" w:space="0" w:color="auto"/>
          </w:divBdr>
        </w:div>
        <w:div w:id="40911647">
          <w:marLeft w:val="0"/>
          <w:marRight w:val="0"/>
          <w:marTop w:val="0"/>
          <w:marBottom w:val="0"/>
          <w:divBdr>
            <w:top w:val="none" w:sz="0" w:space="0" w:color="auto"/>
            <w:left w:val="none" w:sz="0" w:space="0" w:color="auto"/>
            <w:bottom w:val="none" w:sz="0" w:space="0" w:color="auto"/>
            <w:right w:val="none" w:sz="0" w:space="0" w:color="auto"/>
          </w:divBdr>
        </w:div>
        <w:div w:id="453330844">
          <w:marLeft w:val="0"/>
          <w:marRight w:val="0"/>
          <w:marTop w:val="0"/>
          <w:marBottom w:val="0"/>
          <w:divBdr>
            <w:top w:val="none" w:sz="0" w:space="0" w:color="auto"/>
            <w:left w:val="none" w:sz="0" w:space="0" w:color="auto"/>
            <w:bottom w:val="none" w:sz="0" w:space="0" w:color="auto"/>
            <w:right w:val="none" w:sz="0" w:space="0" w:color="auto"/>
          </w:divBdr>
        </w:div>
        <w:div w:id="1127359672">
          <w:marLeft w:val="0"/>
          <w:marRight w:val="0"/>
          <w:marTop w:val="0"/>
          <w:marBottom w:val="0"/>
          <w:divBdr>
            <w:top w:val="none" w:sz="0" w:space="0" w:color="auto"/>
            <w:left w:val="none" w:sz="0" w:space="0" w:color="auto"/>
            <w:bottom w:val="none" w:sz="0" w:space="0" w:color="auto"/>
            <w:right w:val="none" w:sz="0" w:space="0" w:color="auto"/>
          </w:divBdr>
        </w:div>
        <w:div w:id="1621913970">
          <w:marLeft w:val="0"/>
          <w:marRight w:val="0"/>
          <w:marTop w:val="0"/>
          <w:marBottom w:val="0"/>
          <w:divBdr>
            <w:top w:val="none" w:sz="0" w:space="0" w:color="auto"/>
            <w:left w:val="none" w:sz="0" w:space="0" w:color="auto"/>
            <w:bottom w:val="none" w:sz="0" w:space="0" w:color="auto"/>
            <w:right w:val="none" w:sz="0" w:space="0" w:color="auto"/>
          </w:divBdr>
        </w:div>
        <w:div w:id="1946184714">
          <w:marLeft w:val="0"/>
          <w:marRight w:val="0"/>
          <w:marTop w:val="0"/>
          <w:marBottom w:val="0"/>
          <w:divBdr>
            <w:top w:val="none" w:sz="0" w:space="0" w:color="auto"/>
            <w:left w:val="none" w:sz="0" w:space="0" w:color="auto"/>
            <w:bottom w:val="none" w:sz="0" w:space="0" w:color="auto"/>
            <w:right w:val="none" w:sz="0" w:space="0" w:color="auto"/>
          </w:divBdr>
        </w:div>
        <w:div w:id="454258635">
          <w:marLeft w:val="0"/>
          <w:marRight w:val="0"/>
          <w:marTop w:val="0"/>
          <w:marBottom w:val="0"/>
          <w:divBdr>
            <w:top w:val="none" w:sz="0" w:space="0" w:color="auto"/>
            <w:left w:val="none" w:sz="0" w:space="0" w:color="auto"/>
            <w:bottom w:val="none" w:sz="0" w:space="0" w:color="auto"/>
            <w:right w:val="none" w:sz="0" w:space="0" w:color="auto"/>
          </w:divBdr>
        </w:div>
        <w:div w:id="18823419">
          <w:marLeft w:val="0"/>
          <w:marRight w:val="0"/>
          <w:marTop w:val="0"/>
          <w:marBottom w:val="0"/>
          <w:divBdr>
            <w:top w:val="none" w:sz="0" w:space="0" w:color="auto"/>
            <w:left w:val="none" w:sz="0" w:space="0" w:color="auto"/>
            <w:bottom w:val="none" w:sz="0" w:space="0" w:color="auto"/>
            <w:right w:val="none" w:sz="0" w:space="0" w:color="auto"/>
          </w:divBdr>
        </w:div>
        <w:div w:id="1103259558">
          <w:marLeft w:val="0"/>
          <w:marRight w:val="0"/>
          <w:marTop w:val="0"/>
          <w:marBottom w:val="0"/>
          <w:divBdr>
            <w:top w:val="none" w:sz="0" w:space="0" w:color="auto"/>
            <w:left w:val="none" w:sz="0" w:space="0" w:color="auto"/>
            <w:bottom w:val="none" w:sz="0" w:space="0" w:color="auto"/>
            <w:right w:val="none" w:sz="0" w:space="0" w:color="auto"/>
          </w:divBdr>
        </w:div>
        <w:div w:id="1081291677">
          <w:marLeft w:val="0"/>
          <w:marRight w:val="0"/>
          <w:marTop w:val="0"/>
          <w:marBottom w:val="0"/>
          <w:divBdr>
            <w:top w:val="none" w:sz="0" w:space="0" w:color="auto"/>
            <w:left w:val="none" w:sz="0" w:space="0" w:color="auto"/>
            <w:bottom w:val="none" w:sz="0" w:space="0" w:color="auto"/>
            <w:right w:val="none" w:sz="0" w:space="0" w:color="auto"/>
          </w:divBdr>
        </w:div>
        <w:div w:id="1112164216">
          <w:marLeft w:val="0"/>
          <w:marRight w:val="0"/>
          <w:marTop w:val="0"/>
          <w:marBottom w:val="0"/>
          <w:divBdr>
            <w:top w:val="none" w:sz="0" w:space="0" w:color="auto"/>
            <w:left w:val="none" w:sz="0" w:space="0" w:color="auto"/>
            <w:bottom w:val="none" w:sz="0" w:space="0" w:color="auto"/>
            <w:right w:val="none" w:sz="0" w:space="0" w:color="auto"/>
          </w:divBdr>
        </w:div>
        <w:div w:id="1233198761">
          <w:marLeft w:val="0"/>
          <w:marRight w:val="0"/>
          <w:marTop w:val="0"/>
          <w:marBottom w:val="0"/>
          <w:divBdr>
            <w:top w:val="none" w:sz="0" w:space="0" w:color="auto"/>
            <w:left w:val="none" w:sz="0" w:space="0" w:color="auto"/>
            <w:bottom w:val="none" w:sz="0" w:space="0" w:color="auto"/>
            <w:right w:val="none" w:sz="0" w:space="0" w:color="auto"/>
          </w:divBdr>
        </w:div>
        <w:div w:id="2082215023">
          <w:marLeft w:val="0"/>
          <w:marRight w:val="0"/>
          <w:marTop w:val="0"/>
          <w:marBottom w:val="0"/>
          <w:divBdr>
            <w:top w:val="none" w:sz="0" w:space="0" w:color="auto"/>
            <w:left w:val="none" w:sz="0" w:space="0" w:color="auto"/>
            <w:bottom w:val="none" w:sz="0" w:space="0" w:color="auto"/>
            <w:right w:val="none" w:sz="0" w:space="0" w:color="auto"/>
          </w:divBdr>
        </w:div>
        <w:div w:id="449591710">
          <w:marLeft w:val="0"/>
          <w:marRight w:val="0"/>
          <w:marTop w:val="0"/>
          <w:marBottom w:val="0"/>
          <w:divBdr>
            <w:top w:val="none" w:sz="0" w:space="0" w:color="auto"/>
            <w:left w:val="none" w:sz="0" w:space="0" w:color="auto"/>
            <w:bottom w:val="none" w:sz="0" w:space="0" w:color="auto"/>
            <w:right w:val="none" w:sz="0" w:space="0" w:color="auto"/>
          </w:divBdr>
        </w:div>
        <w:div w:id="105858406">
          <w:marLeft w:val="0"/>
          <w:marRight w:val="0"/>
          <w:marTop w:val="0"/>
          <w:marBottom w:val="0"/>
          <w:divBdr>
            <w:top w:val="none" w:sz="0" w:space="0" w:color="auto"/>
            <w:left w:val="none" w:sz="0" w:space="0" w:color="auto"/>
            <w:bottom w:val="none" w:sz="0" w:space="0" w:color="auto"/>
            <w:right w:val="none" w:sz="0" w:space="0" w:color="auto"/>
          </w:divBdr>
        </w:div>
        <w:div w:id="602691011">
          <w:marLeft w:val="0"/>
          <w:marRight w:val="0"/>
          <w:marTop w:val="0"/>
          <w:marBottom w:val="0"/>
          <w:divBdr>
            <w:top w:val="none" w:sz="0" w:space="0" w:color="auto"/>
            <w:left w:val="none" w:sz="0" w:space="0" w:color="auto"/>
            <w:bottom w:val="none" w:sz="0" w:space="0" w:color="auto"/>
            <w:right w:val="none" w:sz="0" w:space="0" w:color="auto"/>
          </w:divBdr>
        </w:div>
        <w:div w:id="151454701">
          <w:marLeft w:val="0"/>
          <w:marRight w:val="0"/>
          <w:marTop w:val="0"/>
          <w:marBottom w:val="0"/>
          <w:divBdr>
            <w:top w:val="none" w:sz="0" w:space="0" w:color="auto"/>
            <w:left w:val="none" w:sz="0" w:space="0" w:color="auto"/>
            <w:bottom w:val="none" w:sz="0" w:space="0" w:color="auto"/>
            <w:right w:val="none" w:sz="0" w:space="0" w:color="auto"/>
          </w:divBdr>
        </w:div>
        <w:div w:id="1047949604">
          <w:marLeft w:val="0"/>
          <w:marRight w:val="0"/>
          <w:marTop w:val="0"/>
          <w:marBottom w:val="0"/>
          <w:divBdr>
            <w:top w:val="none" w:sz="0" w:space="0" w:color="auto"/>
            <w:left w:val="none" w:sz="0" w:space="0" w:color="auto"/>
            <w:bottom w:val="none" w:sz="0" w:space="0" w:color="auto"/>
            <w:right w:val="none" w:sz="0" w:space="0" w:color="auto"/>
          </w:divBdr>
        </w:div>
        <w:div w:id="1126386445">
          <w:marLeft w:val="0"/>
          <w:marRight w:val="0"/>
          <w:marTop w:val="0"/>
          <w:marBottom w:val="0"/>
          <w:divBdr>
            <w:top w:val="none" w:sz="0" w:space="0" w:color="auto"/>
            <w:left w:val="none" w:sz="0" w:space="0" w:color="auto"/>
            <w:bottom w:val="none" w:sz="0" w:space="0" w:color="auto"/>
            <w:right w:val="none" w:sz="0" w:space="0" w:color="auto"/>
          </w:divBdr>
        </w:div>
        <w:div w:id="312098797">
          <w:marLeft w:val="0"/>
          <w:marRight w:val="0"/>
          <w:marTop w:val="0"/>
          <w:marBottom w:val="0"/>
          <w:divBdr>
            <w:top w:val="none" w:sz="0" w:space="0" w:color="auto"/>
            <w:left w:val="none" w:sz="0" w:space="0" w:color="auto"/>
            <w:bottom w:val="none" w:sz="0" w:space="0" w:color="auto"/>
            <w:right w:val="none" w:sz="0" w:space="0" w:color="auto"/>
          </w:divBdr>
        </w:div>
        <w:div w:id="456147774">
          <w:marLeft w:val="0"/>
          <w:marRight w:val="0"/>
          <w:marTop w:val="0"/>
          <w:marBottom w:val="0"/>
          <w:divBdr>
            <w:top w:val="none" w:sz="0" w:space="0" w:color="auto"/>
            <w:left w:val="none" w:sz="0" w:space="0" w:color="auto"/>
            <w:bottom w:val="none" w:sz="0" w:space="0" w:color="auto"/>
            <w:right w:val="none" w:sz="0" w:space="0" w:color="auto"/>
          </w:divBdr>
        </w:div>
        <w:div w:id="2070641790">
          <w:marLeft w:val="0"/>
          <w:marRight w:val="0"/>
          <w:marTop w:val="0"/>
          <w:marBottom w:val="0"/>
          <w:divBdr>
            <w:top w:val="none" w:sz="0" w:space="0" w:color="auto"/>
            <w:left w:val="none" w:sz="0" w:space="0" w:color="auto"/>
            <w:bottom w:val="none" w:sz="0" w:space="0" w:color="auto"/>
            <w:right w:val="none" w:sz="0" w:space="0" w:color="auto"/>
          </w:divBdr>
        </w:div>
        <w:div w:id="213930175">
          <w:marLeft w:val="0"/>
          <w:marRight w:val="0"/>
          <w:marTop w:val="0"/>
          <w:marBottom w:val="0"/>
          <w:divBdr>
            <w:top w:val="none" w:sz="0" w:space="0" w:color="auto"/>
            <w:left w:val="none" w:sz="0" w:space="0" w:color="auto"/>
            <w:bottom w:val="none" w:sz="0" w:space="0" w:color="auto"/>
            <w:right w:val="none" w:sz="0" w:space="0" w:color="auto"/>
          </w:divBdr>
        </w:div>
        <w:div w:id="660620620">
          <w:marLeft w:val="0"/>
          <w:marRight w:val="0"/>
          <w:marTop w:val="0"/>
          <w:marBottom w:val="0"/>
          <w:divBdr>
            <w:top w:val="none" w:sz="0" w:space="0" w:color="auto"/>
            <w:left w:val="none" w:sz="0" w:space="0" w:color="auto"/>
            <w:bottom w:val="none" w:sz="0" w:space="0" w:color="auto"/>
            <w:right w:val="none" w:sz="0" w:space="0" w:color="auto"/>
          </w:divBdr>
        </w:div>
        <w:div w:id="1407266418">
          <w:marLeft w:val="0"/>
          <w:marRight w:val="0"/>
          <w:marTop w:val="0"/>
          <w:marBottom w:val="0"/>
          <w:divBdr>
            <w:top w:val="none" w:sz="0" w:space="0" w:color="auto"/>
            <w:left w:val="none" w:sz="0" w:space="0" w:color="auto"/>
            <w:bottom w:val="none" w:sz="0" w:space="0" w:color="auto"/>
            <w:right w:val="none" w:sz="0" w:space="0" w:color="auto"/>
          </w:divBdr>
        </w:div>
        <w:div w:id="1414664459">
          <w:marLeft w:val="0"/>
          <w:marRight w:val="0"/>
          <w:marTop w:val="0"/>
          <w:marBottom w:val="0"/>
          <w:divBdr>
            <w:top w:val="none" w:sz="0" w:space="0" w:color="auto"/>
            <w:left w:val="none" w:sz="0" w:space="0" w:color="auto"/>
            <w:bottom w:val="none" w:sz="0" w:space="0" w:color="auto"/>
            <w:right w:val="none" w:sz="0" w:space="0" w:color="auto"/>
          </w:divBdr>
        </w:div>
        <w:div w:id="1947955028">
          <w:marLeft w:val="0"/>
          <w:marRight w:val="0"/>
          <w:marTop w:val="0"/>
          <w:marBottom w:val="0"/>
          <w:divBdr>
            <w:top w:val="none" w:sz="0" w:space="0" w:color="auto"/>
            <w:left w:val="none" w:sz="0" w:space="0" w:color="auto"/>
            <w:bottom w:val="none" w:sz="0" w:space="0" w:color="auto"/>
            <w:right w:val="none" w:sz="0" w:space="0" w:color="auto"/>
          </w:divBdr>
        </w:div>
      </w:divsChild>
    </w:div>
    <w:div w:id="1524706283">
      <w:bodyDiv w:val="1"/>
      <w:marLeft w:val="0"/>
      <w:marRight w:val="0"/>
      <w:marTop w:val="0"/>
      <w:marBottom w:val="0"/>
      <w:divBdr>
        <w:top w:val="none" w:sz="0" w:space="0" w:color="auto"/>
        <w:left w:val="none" w:sz="0" w:space="0" w:color="auto"/>
        <w:bottom w:val="none" w:sz="0" w:space="0" w:color="auto"/>
        <w:right w:val="none" w:sz="0" w:space="0" w:color="auto"/>
      </w:divBdr>
    </w:div>
    <w:div w:id="1528912078">
      <w:bodyDiv w:val="1"/>
      <w:marLeft w:val="0"/>
      <w:marRight w:val="0"/>
      <w:marTop w:val="0"/>
      <w:marBottom w:val="0"/>
      <w:divBdr>
        <w:top w:val="none" w:sz="0" w:space="0" w:color="auto"/>
        <w:left w:val="none" w:sz="0" w:space="0" w:color="auto"/>
        <w:bottom w:val="none" w:sz="0" w:space="0" w:color="auto"/>
        <w:right w:val="none" w:sz="0" w:space="0" w:color="auto"/>
      </w:divBdr>
    </w:div>
    <w:div w:id="1541547966">
      <w:bodyDiv w:val="1"/>
      <w:marLeft w:val="0"/>
      <w:marRight w:val="0"/>
      <w:marTop w:val="0"/>
      <w:marBottom w:val="0"/>
      <w:divBdr>
        <w:top w:val="none" w:sz="0" w:space="0" w:color="auto"/>
        <w:left w:val="none" w:sz="0" w:space="0" w:color="auto"/>
        <w:bottom w:val="none" w:sz="0" w:space="0" w:color="auto"/>
        <w:right w:val="none" w:sz="0" w:space="0" w:color="auto"/>
      </w:divBdr>
    </w:div>
    <w:div w:id="1548757878">
      <w:bodyDiv w:val="1"/>
      <w:marLeft w:val="0"/>
      <w:marRight w:val="0"/>
      <w:marTop w:val="0"/>
      <w:marBottom w:val="0"/>
      <w:divBdr>
        <w:top w:val="none" w:sz="0" w:space="0" w:color="auto"/>
        <w:left w:val="none" w:sz="0" w:space="0" w:color="auto"/>
        <w:bottom w:val="none" w:sz="0" w:space="0" w:color="auto"/>
        <w:right w:val="none" w:sz="0" w:space="0" w:color="auto"/>
      </w:divBdr>
    </w:div>
    <w:div w:id="1552301964">
      <w:bodyDiv w:val="1"/>
      <w:marLeft w:val="0"/>
      <w:marRight w:val="0"/>
      <w:marTop w:val="0"/>
      <w:marBottom w:val="0"/>
      <w:divBdr>
        <w:top w:val="none" w:sz="0" w:space="0" w:color="auto"/>
        <w:left w:val="none" w:sz="0" w:space="0" w:color="auto"/>
        <w:bottom w:val="none" w:sz="0" w:space="0" w:color="auto"/>
        <w:right w:val="none" w:sz="0" w:space="0" w:color="auto"/>
      </w:divBdr>
    </w:div>
    <w:div w:id="1573731665">
      <w:bodyDiv w:val="1"/>
      <w:marLeft w:val="0"/>
      <w:marRight w:val="0"/>
      <w:marTop w:val="0"/>
      <w:marBottom w:val="0"/>
      <w:divBdr>
        <w:top w:val="none" w:sz="0" w:space="0" w:color="auto"/>
        <w:left w:val="none" w:sz="0" w:space="0" w:color="auto"/>
        <w:bottom w:val="none" w:sz="0" w:space="0" w:color="auto"/>
        <w:right w:val="none" w:sz="0" w:space="0" w:color="auto"/>
      </w:divBdr>
    </w:div>
    <w:div w:id="1592936132">
      <w:bodyDiv w:val="1"/>
      <w:marLeft w:val="0"/>
      <w:marRight w:val="0"/>
      <w:marTop w:val="0"/>
      <w:marBottom w:val="0"/>
      <w:divBdr>
        <w:top w:val="none" w:sz="0" w:space="0" w:color="auto"/>
        <w:left w:val="none" w:sz="0" w:space="0" w:color="auto"/>
        <w:bottom w:val="none" w:sz="0" w:space="0" w:color="auto"/>
        <w:right w:val="none" w:sz="0" w:space="0" w:color="auto"/>
      </w:divBdr>
    </w:div>
    <w:div w:id="1593464367">
      <w:bodyDiv w:val="1"/>
      <w:marLeft w:val="0"/>
      <w:marRight w:val="0"/>
      <w:marTop w:val="0"/>
      <w:marBottom w:val="0"/>
      <w:divBdr>
        <w:top w:val="none" w:sz="0" w:space="0" w:color="auto"/>
        <w:left w:val="none" w:sz="0" w:space="0" w:color="auto"/>
        <w:bottom w:val="none" w:sz="0" w:space="0" w:color="auto"/>
        <w:right w:val="none" w:sz="0" w:space="0" w:color="auto"/>
      </w:divBdr>
    </w:div>
    <w:div w:id="1596017263">
      <w:bodyDiv w:val="1"/>
      <w:marLeft w:val="0"/>
      <w:marRight w:val="0"/>
      <w:marTop w:val="0"/>
      <w:marBottom w:val="0"/>
      <w:divBdr>
        <w:top w:val="none" w:sz="0" w:space="0" w:color="auto"/>
        <w:left w:val="none" w:sz="0" w:space="0" w:color="auto"/>
        <w:bottom w:val="none" w:sz="0" w:space="0" w:color="auto"/>
        <w:right w:val="none" w:sz="0" w:space="0" w:color="auto"/>
      </w:divBdr>
    </w:div>
    <w:div w:id="1596596058">
      <w:bodyDiv w:val="1"/>
      <w:marLeft w:val="0"/>
      <w:marRight w:val="0"/>
      <w:marTop w:val="0"/>
      <w:marBottom w:val="0"/>
      <w:divBdr>
        <w:top w:val="none" w:sz="0" w:space="0" w:color="auto"/>
        <w:left w:val="none" w:sz="0" w:space="0" w:color="auto"/>
        <w:bottom w:val="none" w:sz="0" w:space="0" w:color="auto"/>
        <w:right w:val="none" w:sz="0" w:space="0" w:color="auto"/>
      </w:divBdr>
    </w:div>
    <w:div w:id="1597323627">
      <w:bodyDiv w:val="1"/>
      <w:marLeft w:val="0"/>
      <w:marRight w:val="0"/>
      <w:marTop w:val="0"/>
      <w:marBottom w:val="0"/>
      <w:divBdr>
        <w:top w:val="none" w:sz="0" w:space="0" w:color="auto"/>
        <w:left w:val="none" w:sz="0" w:space="0" w:color="auto"/>
        <w:bottom w:val="none" w:sz="0" w:space="0" w:color="auto"/>
        <w:right w:val="none" w:sz="0" w:space="0" w:color="auto"/>
      </w:divBdr>
    </w:div>
    <w:div w:id="1615137739">
      <w:bodyDiv w:val="1"/>
      <w:marLeft w:val="0"/>
      <w:marRight w:val="0"/>
      <w:marTop w:val="0"/>
      <w:marBottom w:val="0"/>
      <w:divBdr>
        <w:top w:val="none" w:sz="0" w:space="0" w:color="auto"/>
        <w:left w:val="none" w:sz="0" w:space="0" w:color="auto"/>
        <w:bottom w:val="none" w:sz="0" w:space="0" w:color="auto"/>
        <w:right w:val="none" w:sz="0" w:space="0" w:color="auto"/>
      </w:divBdr>
    </w:div>
    <w:div w:id="1622345673">
      <w:bodyDiv w:val="1"/>
      <w:marLeft w:val="0"/>
      <w:marRight w:val="0"/>
      <w:marTop w:val="0"/>
      <w:marBottom w:val="0"/>
      <w:divBdr>
        <w:top w:val="none" w:sz="0" w:space="0" w:color="auto"/>
        <w:left w:val="none" w:sz="0" w:space="0" w:color="auto"/>
        <w:bottom w:val="none" w:sz="0" w:space="0" w:color="auto"/>
        <w:right w:val="none" w:sz="0" w:space="0" w:color="auto"/>
      </w:divBdr>
    </w:div>
    <w:div w:id="1627543224">
      <w:bodyDiv w:val="1"/>
      <w:marLeft w:val="0"/>
      <w:marRight w:val="0"/>
      <w:marTop w:val="0"/>
      <w:marBottom w:val="0"/>
      <w:divBdr>
        <w:top w:val="none" w:sz="0" w:space="0" w:color="auto"/>
        <w:left w:val="none" w:sz="0" w:space="0" w:color="auto"/>
        <w:bottom w:val="none" w:sz="0" w:space="0" w:color="auto"/>
        <w:right w:val="none" w:sz="0" w:space="0" w:color="auto"/>
      </w:divBdr>
    </w:div>
    <w:div w:id="1628656399">
      <w:bodyDiv w:val="1"/>
      <w:marLeft w:val="0"/>
      <w:marRight w:val="0"/>
      <w:marTop w:val="0"/>
      <w:marBottom w:val="0"/>
      <w:divBdr>
        <w:top w:val="none" w:sz="0" w:space="0" w:color="auto"/>
        <w:left w:val="none" w:sz="0" w:space="0" w:color="auto"/>
        <w:bottom w:val="none" w:sz="0" w:space="0" w:color="auto"/>
        <w:right w:val="none" w:sz="0" w:space="0" w:color="auto"/>
      </w:divBdr>
    </w:div>
    <w:div w:id="1629626000">
      <w:bodyDiv w:val="1"/>
      <w:marLeft w:val="0"/>
      <w:marRight w:val="0"/>
      <w:marTop w:val="0"/>
      <w:marBottom w:val="0"/>
      <w:divBdr>
        <w:top w:val="none" w:sz="0" w:space="0" w:color="auto"/>
        <w:left w:val="none" w:sz="0" w:space="0" w:color="auto"/>
        <w:bottom w:val="none" w:sz="0" w:space="0" w:color="auto"/>
        <w:right w:val="none" w:sz="0" w:space="0" w:color="auto"/>
      </w:divBdr>
    </w:div>
    <w:div w:id="1638101844">
      <w:bodyDiv w:val="1"/>
      <w:marLeft w:val="0"/>
      <w:marRight w:val="0"/>
      <w:marTop w:val="0"/>
      <w:marBottom w:val="0"/>
      <w:divBdr>
        <w:top w:val="none" w:sz="0" w:space="0" w:color="auto"/>
        <w:left w:val="none" w:sz="0" w:space="0" w:color="auto"/>
        <w:bottom w:val="none" w:sz="0" w:space="0" w:color="auto"/>
        <w:right w:val="none" w:sz="0" w:space="0" w:color="auto"/>
      </w:divBdr>
    </w:div>
    <w:div w:id="1646428142">
      <w:bodyDiv w:val="1"/>
      <w:marLeft w:val="0"/>
      <w:marRight w:val="0"/>
      <w:marTop w:val="0"/>
      <w:marBottom w:val="0"/>
      <w:divBdr>
        <w:top w:val="none" w:sz="0" w:space="0" w:color="auto"/>
        <w:left w:val="none" w:sz="0" w:space="0" w:color="auto"/>
        <w:bottom w:val="none" w:sz="0" w:space="0" w:color="auto"/>
        <w:right w:val="none" w:sz="0" w:space="0" w:color="auto"/>
      </w:divBdr>
    </w:div>
    <w:div w:id="1662195305">
      <w:bodyDiv w:val="1"/>
      <w:marLeft w:val="0"/>
      <w:marRight w:val="0"/>
      <w:marTop w:val="0"/>
      <w:marBottom w:val="0"/>
      <w:divBdr>
        <w:top w:val="none" w:sz="0" w:space="0" w:color="auto"/>
        <w:left w:val="none" w:sz="0" w:space="0" w:color="auto"/>
        <w:bottom w:val="none" w:sz="0" w:space="0" w:color="auto"/>
        <w:right w:val="none" w:sz="0" w:space="0" w:color="auto"/>
      </w:divBdr>
    </w:div>
    <w:div w:id="1684932904">
      <w:bodyDiv w:val="1"/>
      <w:marLeft w:val="0"/>
      <w:marRight w:val="0"/>
      <w:marTop w:val="0"/>
      <w:marBottom w:val="0"/>
      <w:divBdr>
        <w:top w:val="none" w:sz="0" w:space="0" w:color="auto"/>
        <w:left w:val="none" w:sz="0" w:space="0" w:color="auto"/>
        <w:bottom w:val="none" w:sz="0" w:space="0" w:color="auto"/>
        <w:right w:val="none" w:sz="0" w:space="0" w:color="auto"/>
      </w:divBdr>
    </w:div>
    <w:div w:id="1690720556">
      <w:bodyDiv w:val="1"/>
      <w:marLeft w:val="0"/>
      <w:marRight w:val="0"/>
      <w:marTop w:val="0"/>
      <w:marBottom w:val="0"/>
      <w:divBdr>
        <w:top w:val="none" w:sz="0" w:space="0" w:color="auto"/>
        <w:left w:val="none" w:sz="0" w:space="0" w:color="auto"/>
        <w:bottom w:val="none" w:sz="0" w:space="0" w:color="auto"/>
        <w:right w:val="none" w:sz="0" w:space="0" w:color="auto"/>
      </w:divBdr>
    </w:div>
    <w:div w:id="1693610883">
      <w:bodyDiv w:val="1"/>
      <w:marLeft w:val="0"/>
      <w:marRight w:val="0"/>
      <w:marTop w:val="0"/>
      <w:marBottom w:val="0"/>
      <w:divBdr>
        <w:top w:val="none" w:sz="0" w:space="0" w:color="auto"/>
        <w:left w:val="none" w:sz="0" w:space="0" w:color="auto"/>
        <w:bottom w:val="none" w:sz="0" w:space="0" w:color="auto"/>
        <w:right w:val="none" w:sz="0" w:space="0" w:color="auto"/>
      </w:divBdr>
    </w:div>
    <w:div w:id="1695115035">
      <w:bodyDiv w:val="1"/>
      <w:marLeft w:val="0"/>
      <w:marRight w:val="0"/>
      <w:marTop w:val="0"/>
      <w:marBottom w:val="0"/>
      <w:divBdr>
        <w:top w:val="none" w:sz="0" w:space="0" w:color="auto"/>
        <w:left w:val="none" w:sz="0" w:space="0" w:color="auto"/>
        <w:bottom w:val="none" w:sz="0" w:space="0" w:color="auto"/>
        <w:right w:val="none" w:sz="0" w:space="0" w:color="auto"/>
      </w:divBdr>
    </w:div>
    <w:div w:id="1709379640">
      <w:bodyDiv w:val="1"/>
      <w:marLeft w:val="0"/>
      <w:marRight w:val="0"/>
      <w:marTop w:val="0"/>
      <w:marBottom w:val="0"/>
      <w:divBdr>
        <w:top w:val="none" w:sz="0" w:space="0" w:color="auto"/>
        <w:left w:val="none" w:sz="0" w:space="0" w:color="auto"/>
        <w:bottom w:val="none" w:sz="0" w:space="0" w:color="auto"/>
        <w:right w:val="none" w:sz="0" w:space="0" w:color="auto"/>
      </w:divBdr>
    </w:div>
    <w:div w:id="1718627272">
      <w:bodyDiv w:val="1"/>
      <w:marLeft w:val="0"/>
      <w:marRight w:val="0"/>
      <w:marTop w:val="0"/>
      <w:marBottom w:val="0"/>
      <w:divBdr>
        <w:top w:val="none" w:sz="0" w:space="0" w:color="auto"/>
        <w:left w:val="none" w:sz="0" w:space="0" w:color="auto"/>
        <w:bottom w:val="none" w:sz="0" w:space="0" w:color="auto"/>
        <w:right w:val="none" w:sz="0" w:space="0" w:color="auto"/>
      </w:divBdr>
    </w:div>
    <w:div w:id="1735199505">
      <w:bodyDiv w:val="1"/>
      <w:marLeft w:val="0"/>
      <w:marRight w:val="0"/>
      <w:marTop w:val="0"/>
      <w:marBottom w:val="0"/>
      <w:divBdr>
        <w:top w:val="none" w:sz="0" w:space="0" w:color="auto"/>
        <w:left w:val="none" w:sz="0" w:space="0" w:color="auto"/>
        <w:bottom w:val="none" w:sz="0" w:space="0" w:color="auto"/>
        <w:right w:val="none" w:sz="0" w:space="0" w:color="auto"/>
      </w:divBdr>
    </w:div>
    <w:div w:id="1736008587">
      <w:bodyDiv w:val="1"/>
      <w:marLeft w:val="0"/>
      <w:marRight w:val="0"/>
      <w:marTop w:val="0"/>
      <w:marBottom w:val="0"/>
      <w:divBdr>
        <w:top w:val="none" w:sz="0" w:space="0" w:color="auto"/>
        <w:left w:val="none" w:sz="0" w:space="0" w:color="auto"/>
        <w:bottom w:val="none" w:sz="0" w:space="0" w:color="auto"/>
        <w:right w:val="none" w:sz="0" w:space="0" w:color="auto"/>
      </w:divBdr>
    </w:div>
    <w:div w:id="1744252134">
      <w:bodyDiv w:val="1"/>
      <w:marLeft w:val="0"/>
      <w:marRight w:val="0"/>
      <w:marTop w:val="0"/>
      <w:marBottom w:val="0"/>
      <w:divBdr>
        <w:top w:val="none" w:sz="0" w:space="0" w:color="auto"/>
        <w:left w:val="none" w:sz="0" w:space="0" w:color="auto"/>
        <w:bottom w:val="none" w:sz="0" w:space="0" w:color="auto"/>
        <w:right w:val="none" w:sz="0" w:space="0" w:color="auto"/>
      </w:divBdr>
    </w:div>
    <w:div w:id="1746802981">
      <w:bodyDiv w:val="1"/>
      <w:marLeft w:val="0"/>
      <w:marRight w:val="0"/>
      <w:marTop w:val="0"/>
      <w:marBottom w:val="0"/>
      <w:divBdr>
        <w:top w:val="none" w:sz="0" w:space="0" w:color="auto"/>
        <w:left w:val="none" w:sz="0" w:space="0" w:color="auto"/>
        <w:bottom w:val="none" w:sz="0" w:space="0" w:color="auto"/>
        <w:right w:val="none" w:sz="0" w:space="0" w:color="auto"/>
      </w:divBdr>
    </w:div>
    <w:div w:id="1747991561">
      <w:bodyDiv w:val="1"/>
      <w:marLeft w:val="0"/>
      <w:marRight w:val="0"/>
      <w:marTop w:val="0"/>
      <w:marBottom w:val="0"/>
      <w:divBdr>
        <w:top w:val="none" w:sz="0" w:space="0" w:color="auto"/>
        <w:left w:val="none" w:sz="0" w:space="0" w:color="auto"/>
        <w:bottom w:val="none" w:sz="0" w:space="0" w:color="auto"/>
        <w:right w:val="none" w:sz="0" w:space="0" w:color="auto"/>
      </w:divBdr>
    </w:div>
    <w:div w:id="1749762075">
      <w:bodyDiv w:val="1"/>
      <w:marLeft w:val="0"/>
      <w:marRight w:val="0"/>
      <w:marTop w:val="0"/>
      <w:marBottom w:val="0"/>
      <w:divBdr>
        <w:top w:val="none" w:sz="0" w:space="0" w:color="auto"/>
        <w:left w:val="none" w:sz="0" w:space="0" w:color="auto"/>
        <w:bottom w:val="none" w:sz="0" w:space="0" w:color="auto"/>
        <w:right w:val="none" w:sz="0" w:space="0" w:color="auto"/>
      </w:divBdr>
    </w:div>
    <w:div w:id="1755972297">
      <w:bodyDiv w:val="1"/>
      <w:marLeft w:val="0"/>
      <w:marRight w:val="0"/>
      <w:marTop w:val="0"/>
      <w:marBottom w:val="0"/>
      <w:divBdr>
        <w:top w:val="none" w:sz="0" w:space="0" w:color="auto"/>
        <w:left w:val="none" w:sz="0" w:space="0" w:color="auto"/>
        <w:bottom w:val="none" w:sz="0" w:space="0" w:color="auto"/>
        <w:right w:val="none" w:sz="0" w:space="0" w:color="auto"/>
      </w:divBdr>
    </w:div>
    <w:div w:id="1775510795">
      <w:bodyDiv w:val="1"/>
      <w:marLeft w:val="0"/>
      <w:marRight w:val="0"/>
      <w:marTop w:val="0"/>
      <w:marBottom w:val="0"/>
      <w:divBdr>
        <w:top w:val="none" w:sz="0" w:space="0" w:color="auto"/>
        <w:left w:val="none" w:sz="0" w:space="0" w:color="auto"/>
        <w:bottom w:val="none" w:sz="0" w:space="0" w:color="auto"/>
        <w:right w:val="none" w:sz="0" w:space="0" w:color="auto"/>
      </w:divBdr>
    </w:div>
    <w:div w:id="1795098999">
      <w:bodyDiv w:val="1"/>
      <w:marLeft w:val="0"/>
      <w:marRight w:val="0"/>
      <w:marTop w:val="0"/>
      <w:marBottom w:val="0"/>
      <w:divBdr>
        <w:top w:val="none" w:sz="0" w:space="0" w:color="auto"/>
        <w:left w:val="none" w:sz="0" w:space="0" w:color="auto"/>
        <w:bottom w:val="none" w:sz="0" w:space="0" w:color="auto"/>
        <w:right w:val="none" w:sz="0" w:space="0" w:color="auto"/>
      </w:divBdr>
    </w:div>
    <w:div w:id="1815487676">
      <w:bodyDiv w:val="1"/>
      <w:marLeft w:val="0"/>
      <w:marRight w:val="0"/>
      <w:marTop w:val="0"/>
      <w:marBottom w:val="0"/>
      <w:divBdr>
        <w:top w:val="none" w:sz="0" w:space="0" w:color="auto"/>
        <w:left w:val="none" w:sz="0" w:space="0" w:color="auto"/>
        <w:bottom w:val="none" w:sz="0" w:space="0" w:color="auto"/>
        <w:right w:val="none" w:sz="0" w:space="0" w:color="auto"/>
      </w:divBdr>
    </w:div>
    <w:div w:id="1819223404">
      <w:bodyDiv w:val="1"/>
      <w:marLeft w:val="0"/>
      <w:marRight w:val="0"/>
      <w:marTop w:val="0"/>
      <w:marBottom w:val="0"/>
      <w:divBdr>
        <w:top w:val="none" w:sz="0" w:space="0" w:color="auto"/>
        <w:left w:val="none" w:sz="0" w:space="0" w:color="auto"/>
        <w:bottom w:val="none" w:sz="0" w:space="0" w:color="auto"/>
        <w:right w:val="none" w:sz="0" w:space="0" w:color="auto"/>
      </w:divBdr>
    </w:div>
    <w:div w:id="1840193433">
      <w:bodyDiv w:val="1"/>
      <w:marLeft w:val="0"/>
      <w:marRight w:val="0"/>
      <w:marTop w:val="0"/>
      <w:marBottom w:val="0"/>
      <w:divBdr>
        <w:top w:val="none" w:sz="0" w:space="0" w:color="auto"/>
        <w:left w:val="none" w:sz="0" w:space="0" w:color="auto"/>
        <w:bottom w:val="none" w:sz="0" w:space="0" w:color="auto"/>
        <w:right w:val="none" w:sz="0" w:space="0" w:color="auto"/>
      </w:divBdr>
    </w:div>
    <w:div w:id="1843619972">
      <w:bodyDiv w:val="1"/>
      <w:marLeft w:val="0"/>
      <w:marRight w:val="0"/>
      <w:marTop w:val="0"/>
      <w:marBottom w:val="0"/>
      <w:divBdr>
        <w:top w:val="none" w:sz="0" w:space="0" w:color="auto"/>
        <w:left w:val="none" w:sz="0" w:space="0" w:color="auto"/>
        <w:bottom w:val="none" w:sz="0" w:space="0" w:color="auto"/>
        <w:right w:val="none" w:sz="0" w:space="0" w:color="auto"/>
      </w:divBdr>
    </w:div>
    <w:div w:id="1847817811">
      <w:bodyDiv w:val="1"/>
      <w:marLeft w:val="0"/>
      <w:marRight w:val="0"/>
      <w:marTop w:val="0"/>
      <w:marBottom w:val="0"/>
      <w:divBdr>
        <w:top w:val="none" w:sz="0" w:space="0" w:color="auto"/>
        <w:left w:val="none" w:sz="0" w:space="0" w:color="auto"/>
        <w:bottom w:val="none" w:sz="0" w:space="0" w:color="auto"/>
        <w:right w:val="none" w:sz="0" w:space="0" w:color="auto"/>
      </w:divBdr>
    </w:div>
    <w:div w:id="1856532670">
      <w:bodyDiv w:val="1"/>
      <w:marLeft w:val="0"/>
      <w:marRight w:val="0"/>
      <w:marTop w:val="0"/>
      <w:marBottom w:val="0"/>
      <w:divBdr>
        <w:top w:val="none" w:sz="0" w:space="0" w:color="auto"/>
        <w:left w:val="none" w:sz="0" w:space="0" w:color="auto"/>
        <w:bottom w:val="none" w:sz="0" w:space="0" w:color="auto"/>
        <w:right w:val="none" w:sz="0" w:space="0" w:color="auto"/>
      </w:divBdr>
    </w:div>
    <w:div w:id="1857498695">
      <w:bodyDiv w:val="1"/>
      <w:marLeft w:val="0"/>
      <w:marRight w:val="0"/>
      <w:marTop w:val="0"/>
      <w:marBottom w:val="0"/>
      <w:divBdr>
        <w:top w:val="none" w:sz="0" w:space="0" w:color="auto"/>
        <w:left w:val="none" w:sz="0" w:space="0" w:color="auto"/>
        <w:bottom w:val="none" w:sz="0" w:space="0" w:color="auto"/>
        <w:right w:val="none" w:sz="0" w:space="0" w:color="auto"/>
      </w:divBdr>
    </w:div>
    <w:div w:id="1858691515">
      <w:bodyDiv w:val="1"/>
      <w:marLeft w:val="0"/>
      <w:marRight w:val="0"/>
      <w:marTop w:val="0"/>
      <w:marBottom w:val="0"/>
      <w:divBdr>
        <w:top w:val="none" w:sz="0" w:space="0" w:color="auto"/>
        <w:left w:val="none" w:sz="0" w:space="0" w:color="auto"/>
        <w:bottom w:val="none" w:sz="0" w:space="0" w:color="auto"/>
        <w:right w:val="none" w:sz="0" w:space="0" w:color="auto"/>
      </w:divBdr>
    </w:div>
    <w:div w:id="1866600572">
      <w:bodyDiv w:val="1"/>
      <w:marLeft w:val="0"/>
      <w:marRight w:val="0"/>
      <w:marTop w:val="0"/>
      <w:marBottom w:val="0"/>
      <w:divBdr>
        <w:top w:val="none" w:sz="0" w:space="0" w:color="auto"/>
        <w:left w:val="none" w:sz="0" w:space="0" w:color="auto"/>
        <w:bottom w:val="none" w:sz="0" w:space="0" w:color="auto"/>
        <w:right w:val="none" w:sz="0" w:space="0" w:color="auto"/>
      </w:divBdr>
    </w:div>
    <w:div w:id="1871718457">
      <w:bodyDiv w:val="1"/>
      <w:marLeft w:val="0"/>
      <w:marRight w:val="0"/>
      <w:marTop w:val="0"/>
      <w:marBottom w:val="0"/>
      <w:divBdr>
        <w:top w:val="none" w:sz="0" w:space="0" w:color="auto"/>
        <w:left w:val="none" w:sz="0" w:space="0" w:color="auto"/>
        <w:bottom w:val="none" w:sz="0" w:space="0" w:color="auto"/>
        <w:right w:val="none" w:sz="0" w:space="0" w:color="auto"/>
      </w:divBdr>
    </w:div>
    <w:div w:id="1872112789">
      <w:bodyDiv w:val="1"/>
      <w:marLeft w:val="0"/>
      <w:marRight w:val="0"/>
      <w:marTop w:val="0"/>
      <w:marBottom w:val="0"/>
      <w:divBdr>
        <w:top w:val="none" w:sz="0" w:space="0" w:color="auto"/>
        <w:left w:val="none" w:sz="0" w:space="0" w:color="auto"/>
        <w:bottom w:val="none" w:sz="0" w:space="0" w:color="auto"/>
        <w:right w:val="none" w:sz="0" w:space="0" w:color="auto"/>
      </w:divBdr>
    </w:div>
    <w:div w:id="1872722563">
      <w:bodyDiv w:val="1"/>
      <w:marLeft w:val="0"/>
      <w:marRight w:val="0"/>
      <w:marTop w:val="0"/>
      <w:marBottom w:val="0"/>
      <w:divBdr>
        <w:top w:val="none" w:sz="0" w:space="0" w:color="auto"/>
        <w:left w:val="none" w:sz="0" w:space="0" w:color="auto"/>
        <w:bottom w:val="none" w:sz="0" w:space="0" w:color="auto"/>
        <w:right w:val="none" w:sz="0" w:space="0" w:color="auto"/>
      </w:divBdr>
    </w:div>
    <w:div w:id="1886602801">
      <w:bodyDiv w:val="1"/>
      <w:marLeft w:val="0"/>
      <w:marRight w:val="0"/>
      <w:marTop w:val="0"/>
      <w:marBottom w:val="0"/>
      <w:divBdr>
        <w:top w:val="none" w:sz="0" w:space="0" w:color="auto"/>
        <w:left w:val="none" w:sz="0" w:space="0" w:color="auto"/>
        <w:bottom w:val="none" w:sz="0" w:space="0" w:color="auto"/>
        <w:right w:val="none" w:sz="0" w:space="0" w:color="auto"/>
      </w:divBdr>
    </w:div>
    <w:div w:id="1886792073">
      <w:bodyDiv w:val="1"/>
      <w:marLeft w:val="0"/>
      <w:marRight w:val="0"/>
      <w:marTop w:val="0"/>
      <w:marBottom w:val="0"/>
      <w:divBdr>
        <w:top w:val="none" w:sz="0" w:space="0" w:color="auto"/>
        <w:left w:val="none" w:sz="0" w:space="0" w:color="auto"/>
        <w:bottom w:val="none" w:sz="0" w:space="0" w:color="auto"/>
        <w:right w:val="none" w:sz="0" w:space="0" w:color="auto"/>
      </w:divBdr>
    </w:div>
    <w:div w:id="1887183083">
      <w:bodyDiv w:val="1"/>
      <w:marLeft w:val="0"/>
      <w:marRight w:val="0"/>
      <w:marTop w:val="0"/>
      <w:marBottom w:val="0"/>
      <w:divBdr>
        <w:top w:val="none" w:sz="0" w:space="0" w:color="auto"/>
        <w:left w:val="none" w:sz="0" w:space="0" w:color="auto"/>
        <w:bottom w:val="none" w:sz="0" w:space="0" w:color="auto"/>
        <w:right w:val="none" w:sz="0" w:space="0" w:color="auto"/>
      </w:divBdr>
    </w:div>
    <w:div w:id="1887255771">
      <w:bodyDiv w:val="1"/>
      <w:marLeft w:val="0"/>
      <w:marRight w:val="0"/>
      <w:marTop w:val="0"/>
      <w:marBottom w:val="0"/>
      <w:divBdr>
        <w:top w:val="none" w:sz="0" w:space="0" w:color="auto"/>
        <w:left w:val="none" w:sz="0" w:space="0" w:color="auto"/>
        <w:bottom w:val="none" w:sz="0" w:space="0" w:color="auto"/>
        <w:right w:val="none" w:sz="0" w:space="0" w:color="auto"/>
      </w:divBdr>
    </w:div>
    <w:div w:id="1887644947">
      <w:bodyDiv w:val="1"/>
      <w:marLeft w:val="0"/>
      <w:marRight w:val="0"/>
      <w:marTop w:val="0"/>
      <w:marBottom w:val="0"/>
      <w:divBdr>
        <w:top w:val="none" w:sz="0" w:space="0" w:color="auto"/>
        <w:left w:val="none" w:sz="0" w:space="0" w:color="auto"/>
        <w:bottom w:val="none" w:sz="0" w:space="0" w:color="auto"/>
        <w:right w:val="none" w:sz="0" w:space="0" w:color="auto"/>
      </w:divBdr>
    </w:div>
    <w:div w:id="1899053546">
      <w:bodyDiv w:val="1"/>
      <w:marLeft w:val="0"/>
      <w:marRight w:val="0"/>
      <w:marTop w:val="0"/>
      <w:marBottom w:val="0"/>
      <w:divBdr>
        <w:top w:val="none" w:sz="0" w:space="0" w:color="auto"/>
        <w:left w:val="none" w:sz="0" w:space="0" w:color="auto"/>
        <w:bottom w:val="none" w:sz="0" w:space="0" w:color="auto"/>
        <w:right w:val="none" w:sz="0" w:space="0" w:color="auto"/>
      </w:divBdr>
    </w:div>
    <w:div w:id="1899852511">
      <w:bodyDiv w:val="1"/>
      <w:marLeft w:val="0"/>
      <w:marRight w:val="0"/>
      <w:marTop w:val="0"/>
      <w:marBottom w:val="0"/>
      <w:divBdr>
        <w:top w:val="none" w:sz="0" w:space="0" w:color="auto"/>
        <w:left w:val="none" w:sz="0" w:space="0" w:color="auto"/>
        <w:bottom w:val="none" w:sz="0" w:space="0" w:color="auto"/>
        <w:right w:val="none" w:sz="0" w:space="0" w:color="auto"/>
      </w:divBdr>
    </w:div>
    <w:div w:id="1900480018">
      <w:bodyDiv w:val="1"/>
      <w:marLeft w:val="0"/>
      <w:marRight w:val="0"/>
      <w:marTop w:val="0"/>
      <w:marBottom w:val="0"/>
      <w:divBdr>
        <w:top w:val="none" w:sz="0" w:space="0" w:color="auto"/>
        <w:left w:val="none" w:sz="0" w:space="0" w:color="auto"/>
        <w:bottom w:val="none" w:sz="0" w:space="0" w:color="auto"/>
        <w:right w:val="none" w:sz="0" w:space="0" w:color="auto"/>
      </w:divBdr>
    </w:div>
    <w:div w:id="1912303200">
      <w:bodyDiv w:val="1"/>
      <w:marLeft w:val="0"/>
      <w:marRight w:val="0"/>
      <w:marTop w:val="0"/>
      <w:marBottom w:val="0"/>
      <w:divBdr>
        <w:top w:val="none" w:sz="0" w:space="0" w:color="auto"/>
        <w:left w:val="none" w:sz="0" w:space="0" w:color="auto"/>
        <w:bottom w:val="none" w:sz="0" w:space="0" w:color="auto"/>
        <w:right w:val="none" w:sz="0" w:space="0" w:color="auto"/>
      </w:divBdr>
    </w:div>
    <w:div w:id="1913852024">
      <w:bodyDiv w:val="1"/>
      <w:marLeft w:val="0"/>
      <w:marRight w:val="0"/>
      <w:marTop w:val="0"/>
      <w:marBottom w:val="0"/>
      <w:divBdr>
        <w:top w:val="none" w:sz="0" w:space="0" w:color="auto"/>
        <w:left w:val="none" w:sz="0" w:space="0" w:color="auto"/>
        <w:bottom w:val="none" w:sz="0" w:space="0" w:color="auto"/>
        <w:right w:val="none" w:sz="0" w:space="0" w:color="auto"/>
      </w:divBdr>
    </w:div>
    <w:div w:id="1936160693">
      <w:bodyDiv w:val="1"/>
      <w:marLeft w:val="0"/>
      <w:marRight w:val="0"/>
      <w:marTop w:val="0"/>
      <w:marBottom w:val="0"/>
      <w:divBdr>
        <w:top w:val="none" w:sz="0" w:space="0" w:color="auto"/>
        <w:left w:val="none" w:sz="0" w:space="0" w:color="auto"/>
        <w:bottom w:val="none" w:sz="0" w:space="0" w:color="auto"/>
        <w:right w:val="none" w:sz="0" w:space="0" w:color="auto"/>
      </w:divBdr>
    </w:div>
    <w:div w:id="1938177210">
      <w:bodyDiv w:val="1"/>
      <w:marLeft w:val="0"/>
      <w:marRight w:val="0"/>
      <w:marTop w:val="0"/>
      <w:marBottom w:val="0"/>
      <w:divBdr>
        <w:top w:val="none" w:sz="0" w:space="0" w:color="auto"/>
        <w:left w:val="none" w:sz="0" w:space="0" w:color="auto"/>
        <w:bottom w:val="none" w:sz="0" w:space="0" w:color="auto"/>
        <w:right w:val="none" w:sz="0" w:space="0" w:color="auto"/>
      </w:divBdr>
    </w:div>
    <w:div w:id="1953050876">
      <w:bodyDiv w:val="1"/>
      <w:marLeft w:val="0"/>
      <w:marRight w:val="0"/>
      <w:marTop w:val="0"/>
      <w:marBottom w:val="0"/>
      <w:divBdr>
        <w:top w:val="none" w:sz="0" w:space="0" w:color="auto"/>
        <w:left w:val="none" w:sz="0" w:space="0" w:color="auto"/>
        <w:bottom w:val="none" w:sz="0" w:space="0" w:color="auto"/>
        <w:right w:val="none" w:sz="0" w:space="0" w:color="auto"/>
      </w:divBdr>
    </w:div>
    <w:div w:id="1957981854">
      <w:bodyDiv w:val="1"/>
      <w:marLeft w:val="0"/>
      <w:marRight w:val="0"/>
      <w:marTop w:val="0"/>
      <w:marBottom w:val="0"/>
      <w:divBdr>
        <w:top w:val="none" w:sz="0" w:space="0" w:color="auto"/>
        <w:left w:val="none" w:sz="0" w:space="0" w:color="auto"/>
        <w:bottom w:val="none" w:sz="0" w:space="0" w:color="auto"/>
        <w:right w:val="none" w:sz="0" w:space="0" w:color="auto"/>
      </w:divBdr>
    </w:div>
    <w:div w:id="1969504233">
      <w:bodyDiv w:val="1"/>
      <w:marLeft w:val="0"/>
      <w:marRight w:val="0"/>
      <w:marTop w:val="0"/>
      <w:marBottom w:val="0"/>
      <w:divBdr>
        <w:top w:val="none" w:sz="0" w:space="0" w:color="auto"/>
        <w:left w:val="none" w:sz="0" w:space="0" w:color="auto"/>
        <w:bottom w:val="none" w:sz="0" w:space="0" w:color="auto"/>
        <w:right w:val="none" w:sz="0" w:space="0" w:color="auto"/>
      </w:divBdr>
    </w:div>
    <w:div w:id="1973095715">
      <w:bodyDiv w:val="1"/>
      <w:marLeft w:val="0"/>
      <w:marRight w:val="0"/>
      <w:marTop w:val="0"/>
      <w:marBottom w:val="0"/>
      <w:divBdr>
        <w:top w:val="none" w:sz="0" w:space="0" w:color="auto"/>
        <w:left w:val="none" w:sz="0" w:space="0" w:color="auto"/>
        <w:bottom w:val="none" w:sz="0" w:space="0" w:color="auto"/>
        <w:right w:val="none" w:sz="0" w:space="0" w:color="auto"/>
      </w:divBdr>
    </w:div>
    <w:div w:id="1973366531">
      <w:bodyDiv w:val="1"/>
      <w:marLeft w:val="0"/>
      <w:marRight w:val="0"/>
      <w:marTop w:val="0"/>
      <w:marBottom w:val="0"/>
      <w:divBdr>
        <w:top w:val="none" w:sz="0" w:space="0" w:color="auto"/>
        <w:left w:val="none" w:sz="0" w:space="0" w:color="auto"/>
        <w:bottom w:val="none" w:sz="0" w:space="0" w:color="auto"/>
        <w:right w:val="none" w:sz="0" w:space="0" w:color="auto"/>
      </w:divBdr>
    </w:div>
    <w:div w:id="1979532746">
      <w:bodyDiv w:val="1"/>
      <w:marLeft w:val="0"/>
      <w:marRight w:val="0"/>
      <w:marTop w:val="0"/>
      <w:marBottom w:val="0"/>
      <w:divBdr>
        <w:top w:val="none" w:sz="0" w:space="0" w:color="auto"/>
        <w:left w:val="none" w:sz="0" w:space="0" w:color="auto"/>
        <w:bottom w:val="none" w:sz="0" w:space="0" w:color="auto"/>
        <w:right w:val="none" w:sz="0" w:space="0" w:color="auto"/>
      </w:divBdr>
    </w:div>
    <w:div w:id="1985772016">
      <w:bodyDiv w:val="1"/>
      <w:marLeft w:val="0"/>
      <w:marRight w:val="0"/>
      <w:marTop w:val="0"/>
      <w:marBottom w:val="0"/>
      <w:divBdr>
        <w:top w:val="none" w:sz="0" w:space="0" w:color="auto"/>
        <w:left w:val="none" w:sz="0" w:space="0" w:color="auto"/>
        <w:bottom w:val="none" w:sz="0" w:space="0" w:color="auto"/>
        <w:right w:val="none" w:sz="0" w:space="0" w:color="auto"/>
      </w:divBdr>
    </w:div>
    <w:div w:id="1988586785">
      <w:bodyDiv w:val="1"/>
      <w:marLeft w:val="0"/>
      <w:marRight w:val="0"/>
      <w:marTop w:val="0"/>
      <w:marBottom w:val="0"/>
      <w:divBdr>
        <w:top w:val="none" w:sz="0" w:space="0" w:color="auto"/>
        <w:left w:val="none" w:sz="0" w:space="0" w:color="auto"/>
        <w:bottom w:val="none" w:sz="0" w:space="0" w:color="auto"/>
        <w:right w:val="none" w:sz="0" w:space="0" w:color="auto"/>
      </w:divBdr>
    </w:div>
    <w:div w:id="2003049178">
      <w:bodyDiv w:val="1"/>
      <w:marLeft w:val="0"/>
      <w:marRight w:val="0"/>
      <w:marTop w:val="0"/>
      <w:marBottom w:val="0"/>
      <w:divBdr>
        <w:top w:val="none" w:sz="0" w:space="0" w:color="auto"/>
        <w:left w:val="none" w:sz="0" w:space="0" w:color="auto"/>
        <w:bottom w:val="none" w:sz="0" w:space="0" w:color="auto"/>
        <w:right w:val="none" w:sz="0" w:space="0" w:color="auto"/>
      </w:divBdr>
    </w:div>
    <w:div w:id="2008942850">
      <w:bodyDiv w:val="1"/>
      <w:marLeft w:val="0"/>
      <w:marRight w:val="0"/>
      <w:marTop w:val="0"/>
      <w:marBottom w:val="0"/>
      <w:divBdr>
        <w:top w:val="none" w:sz="0" w:space="0" w:color="auto"/>
        <w:left w:val="none" w:sz="0" w:space="0" w:color="auto"/>
        <w:bottom w:val="none" w:sz="0" w:space="0" w:color="auto"/>
        <w:right w:val="none" w:sz="0" w:space="0" w:color="auto"/>
      </w:divBdr>
    </w:div>
    <w:div w:id="2009286365">
      <w:bodyDiv w:val="1"/>
      <w:marLeft w:val="0"/>
      <w:marRight w:val="0"/>
      <w:marTop w:val="0"/>
      <w:marBottom w:val="0"/>
      <w:divBdr>
        <w:top w:val="none" w:sz="0" w:space="0" w:color="auto"/>
        <w:left w:val="none" w:sz="0" w:space="0" w:color="auto"/>
        <w:bottom w:val="none" w:sz="0" w:space="0" w:color="auto"/>
        <w:right w:val="none" w:sz="0" w:space="0" w:color="auto"/>
      </w:divBdr>
    </w:div>
    <w:div w:id="2010402934">
      <w:bodyDiv w:val="1"/>
      <w:marLeft w:val="0"/>
      <w:marRight w:val="0"/>
      <w:marTop w:val="0"/>
      <w:marBottom w:val="0"/>
      <w:divBdr>
        <w:top w:val="none" w:sz="0" w:space="0" w:color="auto"/>
        <w:left w:val="none" w:sz="0" w:space="0" w:color="auto"/>
        <w:bottom w:val="none" w:sz="0" w:space="0" w:color="auto"/>
        <w:right w:val="none" w:sz="0" w:space="0" w:color="auto"/>
      </w:divBdr>
    </w:div>
    <w:div w:id="2026906488">
      <w:bodyDiv w:val="1"/>
      <w:marLeft w:val="0"/>
      <w:marRight w:val="0"/>
      <w:marTop w:val="0"/>
      <w:marBottom w:val="0"/>
      <w:divBdr>
        <w:top w:val="none" w:sz="0" w:space="0" w:color="auto"/>
        <w:left w:val="none" w:sz="0" w:space="0" w:color="auto"/>
        <w:bottom w:val="none" w:sz="0" w:space="0" w:color="auto"/>
        <w:right w:val="none" w:sz="0" w:space="0" w:color="auto"/>
      </w:divBdr>
    </w:div>
    <w:div w:id="2035105612">
      <w:bodyDiv w:val="1"/>
      <w:marLeft w:val="0"/>
      <w:marRight w:val="0"/>
      <w:marTop w:val="0"/>
      <w:marBottom w:val="0"/>
      <w:divBdr>
        <w:top w:val="none" w:sz="0" w:space="0" w:color="auto"/>
        <w:left w:val="none" w:sz="0" w:space="0" w:color="auto"/>
        <w:bottom w:val="none" w:sz="0" w:space="0" w:color="auto"/>
        <w:right w:val="none" w:sz="0" w:space="0" w:color="auto"/>
      </w:divBdr>
    </w:div>
    <w:div w:id="2036881653">
      <w:bodyDiv w:val="1"/>
      <w:marLeft w:val="0"/>
      <w:marRight w:val="0"/>
      <w:marTop w:val="0"/>
      <w:marBottom w:val="0"/>
      <w:divBdr>
        <w:top w:val="none" w:sz="0" w:space="0" w:color="auto"/>
        <w:left w:val="none" w:sz="0" w:space="0" w:color="auto"/>
        <w:bottom w:val="none" w:sz="0" w:space="0" w:color="auto"/>
        <w:right w:val="none" w:sz="0" w:space="0" w:color="auto"/>
      </w:divBdr>
    </w:div>
    <w:div w:id="2039239879">
      <w:bodyDiv w:val="1"/>
      <w:marLeft w:val="0"/>
      <w:marRight w:val="0"/>
      <w:marTop w:val="0"/>
      <w:marBottom w:val="0"/>
      <w:divBdr>
        <w:top w:val="none" w:sz="0" w:space="0" w:color="auto"/>
        <w:left w:val="none" w:sz="0" w:space="0" w:color="auto"/>
        <w:bottom w:val="none" w:sz="0" w:space="0" w:color="auto"/>
        <w:right w:val="none" w:sz="0" w:space="0" w:color="auto"/>
      </w:divBdr>
    </w:div>
    <w:div w:id="2040546894">
      <w:bodyDiv w:val="1"/>
      <w:marLeft w:val="0"/>
      <w:marRight w:val="0"/>
      <w:marTop w:val="0"/>
      <w:marBottom w:val="0"/>
      <w:divBdr>
        <w:top w:val="none" w:sz="0" w:space="0" w:color="auto"/>
        <w:left w:val="none" w:sz="0" w:space="0" w:color="auto"/>
        <w:bottom w:val="none" w:sz="0" w:space="0" w:color="auto"/>
        <w:right w:val="none" w:sz="0" w:space="0" w:color="auto"/>
      </w:divBdr>
    </w:div>
    <w:div w:id="2058432117">
      <w:bodyDiv w:val="1"/>
      <w:marLeft w:val="0"/>
      <w:marRight w:val="0"/>
      <w:marTop w:val="0"/>
      <w:marBottom w:val="0"/>
      <w:divBdr>
        <w:top w:val="none" w:sz="0" w:space="0" w:color="auto"/>
        <w:left w:val="none" w:sz="0" w:space="0" w:color="auto"/>
        <w:bottom w:val="none" w:sz="0" w:space="0" w:color="auto"/>
        <w:right w:val="none" w:sz="0" w:space="0" w:color="auto"/>
      </w:divBdr>
    </w:div>
    <w:div w:id="2061783703">
      <w:bodyDiv w:val="1"/>
      <w:marLeft w:val="0"/>
      <w:marRight w:val="0"/>
      <w:marTop w:val="0"/>
      <w:marBottom w:val="0"/>
      <w:divBdr>
        <w:top w:val="none" w:sz="0" w:space="0" w:color="auto"/>
        <w:left w:val="none" w:sz="0" w:space="0" w:color="auto"/>
        <w:bottom w:val="none" w:sz="0" w:space="0" w:color="auto"/>
        <w:right w:val="none" w:sz="0" w:space="0" w:color="auto"/>
      </w:divBdr>
    </w:div>
    <w:div w:id="2086027118">
      <w:bodyDiv w:val="1"/>
      <w:marLeft w:val="0"/>
      <w:marRight w:val="0"/>
      <w:marTop w:val="0"/>
      <w:marBottom w:val="0"/>
      <w:divBdr>
        <w:top w:val="none" w:sz="0" w:space="0" w:color="auto"/>
        <w:left w:val="none" w:sz="0" w:space="0" w:color="auto"/>
        <w:bottom w:val="none" w:sz="0" w:space="0" w:color="auto"/>
        <w:right w:val="none" w:sz="0" w:space="0" w:color="auto"/>
      </w:divBdr>
    </w:div>
    <w:div w:id="2101169933">
      <w:bodyDiv w:val="1"/>
      <w:marLeft w:val="0"/>
      <w:marRight w:val="0"/>
      <w:marTop w:val="0"/>
      <w:marBottom w:val="0"/>
      <w:divBdr>
        <w:top w:val="none" w:sz="0" w:space="0" w:color="auto"/>
        <w:left w:val="none" w:sz="0" w:space="0" w:color="auto"/>
        <w:bottom w:val="none" w:sz="0" w:space="0" w:color="auto"/>
        <w:right w:val="none" w:sz="0" w:space="0" w:color="auto"/>
      </w:divBdr>
    </w:div>
    <w:div w:id="2114863250">
      <w:bodyDiv w:val="1"/>
      <w:marLeft w:val="0"/>
      <w:marRight w:val="0"/>
      <w:marTop w:val="0"/>
      <w:marBottom w:val="0"/>
      <w:divBdr>
        <w:top w:val="none" w:sz="0" w:space="0" w:color="auto"/>
        <w:left w:val="none" w:sz="0" w:space="0" w:color="auto"/>
        <w:bottom w:val="none" w:sz="0" w:space="0" w:color="auto"/>
        <w:right w:val="none" w:sz="0" w:space="0" w:color="auto"/>
      </w:divBdr>
    </w:div>
    <w:div w:id="2122451304">
      <w:bodyDiv w:val="1"/>
      <w:marLeft w:val="0"/>
      <w:marRight w:val="0"/>
      <w:marTop w:val="0"/>
      <w:marBottom w:val="0"/>
      <w:divBdr>
        <w:top w:val="none" w:sz="0" w:space="0" w:color="auto"/>
        <w:left w:val="none" w:sz="0" w:space="0" w:color="auto"/>
        <w:bottom w:val="none" w:sz="0" w:space="0" w:color="auto"/>
        <w:right w:val="none" w:sz="0" w:space="0" w:color="auto"/>
      </w:divBdr>
    </w:div>
    <w:div w:id="2126381170">
      <w:bodyDiv w:val="1"/>
      <w:marLeft w:val="0"/>
      <w:marRight w:val="0"/>
      <w:marTop w:val="0"/>
      <w:marBottom w:val="0"/>
      <w:divBdr>
        <w:top w:val="none" w:sz="0" w:space="0" w:color="auto"/>
        <w:left w:val="none" w:sz="0" w:space="0" w:color="auto"/>
        <w:bottom w:val="none" w:sz="0" w:space="0" w:color="auto"/>
        <w:right w:val="none" w:sz="0" w:space="0" w:color="auto"/>
      </w:divBdr>
    </w:div>
    <w:div w:id="213478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0071005.2015.1133799" TargetMode="External"/><Relationship Id="rId21" Type="http://schemas.openxmlformats.org/officeDocument/2006/relationships/hyperlink" Target="https://assets.publishing.service.gov.uk/media/61b73d6c8fa8f50384489c9a/Teachers__Standards_Dec_2021.pdf" TargetMode="External"/><Relationship Id="rId42" Type="http://schemas.openxmlformats.org/officeDocument/2006/relationships/hyperlink" Target="http://ro.ecu.edu.au/ajte/vol38/iss4/1Availableat:http://ro.ecu.edu.au/ajte/vol38/iss4/1" TargetMode="External"/><Relationship Id="rId47" Type="http://schemas.openxmlformats.org/officeDocument/2006/relationships/hyperlink" Target="https://doi.org/10.1177/1049732309357435" TargetMode="External"/><Relationship Id="rId63" Type="http://schemas.openxmlformats.org/officeDocument/2006/relationships/hyperlink" Target="https://www.jstor.org/stable/30221388" TargetMode="External"/><Relationship Id="rId68" Type="http://schemas.openxmlformats.org/officeDocument/2006/relationships/hyperlink" Target="https://content.talisaspire.com/stmarys/bundles/63b7fdaad4f67a129e7ac9b4" TargetMode="External"/><Relationship Id="rId84" Type="http://schemas.openxmlformats.org/officeDocument/2006/relationships/image" Target="media/image13.png"/><Relationship Id="rId89" Type="http://schemas.openxmlformats.org/officeDocument/2006/relationships/image" Target="media/image18.png"/><Relationship Id="rId16" Type="http://schemas.openxmlformats.org/officeDocument/2006/relationships/hyperlink" Target="https://doi.org/10.1080/14681360701877743" TargetMode="External"/><Relationship Id="rId11" Type="http://schemas.openxmlformats.org/officeDocument/2006/relationships/hyperlink" Target="http://www.bera.ac.uk" TargetMode="External"/><Relationship Id="rId32" Type="http://schemas.openxmlformats.org/officeDocument/2006/relationships/hyperlink" Target="https://doi.org/10.1080/01411926.2011.623152" TargetMode="External"/><Relationship Id="rId37" Type="http://schemas.openxmlformats.org/officeDocument/2006/relationships/hyperlink" Target="https://doi.org/10.1080/13540602.2014.937957" TargetMode="External"/><Relationship Id="rId53" Type="http://schemas.openxmlformats.org/officeDocument/2006/relationships/hyperlink" Target="https://doi.org/10.1016/j.tate.2011.04.001" TargetMode="External"/><Relationship Id="rId58" Type="http://schemas.openxmlformats.org/officeDocument/2006/relationships/hyperlink" Target="https://doi.org/10.1108/IJMCE-02-2019-0025" TargetMode="External"/><Relationship Id="rId74" Type="http://schemas.openxmlformats.org/officeDocument/2006/relationships/header" Target="header1.xml"/><Relationship Id="rId79" Type="http://schemas.openxmlformats.org/officeDocument/2006/relationships/image" Target="media/image10.png"/><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image" Target="media/image22.png"/><Relationship Id="rId22" Type="http://schemas.openxmlformats.org/officeDocument/2006/relationships/hyperlink" Target="https://explore-education-statistics.service.gov.uk/find-statistics/initial-teacher-training-census/2023-24" TargetMode="External"/><Relationship Id="rId27" Type="http://schemas.openxmlformats.org/officeDocument/2006/relationships/hyperlink" Target="https://www.academia.edu/21022145/Hermeneutic_research_in_nursing_developing_a_Gadamerian_based_research_method" TargetMode="External"/><Relationship Id="rId43" Type="http://schemas.openxmlformats.org/officeDocument/2006/relationships/hyperlink" Target="https://doi.org/10.1108/IJMCE-03-2014-0010" TargetMode="External"/><Relationship Id="rId48" Type="http://schemas.openxmlformats.org/officeDocument/2006/relationships/hyperlink" Target="https://www.gov.uk/government/publications/initial-teacher-education-curriculum-research/building-great-teachers" TargetMode="External"/><Relationship Id="rId64" Type="http://schemas.openxmlformats.org/officeDocument/2006/relationships/hyperlink" Target="http://www.ltsn.ac.uk/genericcentre" TargetMode="External"/><Relationship Id="rId69" Type="http://schemas.openxmlformats.org/officeDocument/2006/relationships/hyperlink" Target="https://library.stmarys.ac.uk/permalink/44SMUN_INST/aklhaq/alma991000102819707896" TargetMode="External"/><Relationship Id="rId80" Type="http://schemas.openxmlformats.org/officeDocument/2006/relationships/image" Target="media/image11.png"/><Relationship Id="rId85"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doi.org/10.1177/0021886319892685" TargetMode="External"/><Relationship Id="rId17" Type="http://schemas.openxmlformats.org/officeDocument/2006/relationships/hyperlink" Target="https://dera.ioe.ac.uk/id/eprint/6405/1/rr743.pdf" TargetMode="External"/><Relationship Id="rId25" Type="http://schemas.openxmlformats.org/officeDocument/2006/relationships/hyperlink" Target="https://www.educationsupport.org.uk/media/0h4jd5pt/twix_2023.pdf" TargetMode="External"/><Relationship Id="rId33" Type="http://schemas.openxmlformats.org/officeDocument/2006/relationships/hyperlink" Target="https://doi.org/10.1016/J.TATE.2008.09.001" TargetMode="External"/><Relationship Id="rId38" Type="http://schemas.openxmlformats.org/officeDocument/2006/relationships/hyperlink" Target="https://doi.org/10.1080/01596306.2013.728365" TargetMode="External"/><Relationship Id="rId46" Type="http://schemas.openxmlformats.org/officeDocument/2006/relationships/hyperlink" Target="https://doi.org/10.1080/02680939.2016.1214751" TargetMode="External"/><Relationship Id="rId59" Type="http://schemas.openxmlformats.org/officeDocument/2006/relationships/hyperlink" Target="https://doi.org/10.5040/9781350399693" TargetMode="External"/><Relationship Id="rId67" Type="http://schemas.openxmlformats.org/officeDocument/2006/relationships/hyperlink" Target="https://doi.org/10.1080/09672550903164459" TargetMode="External"/><Relationship Id="rId20" Type="http://schemas.openxmlformats.org/officeDocument/2006/relationships/hyperlink" Target="https://www.gov.uk/government/publications/initial-teacher-training-self-evaluation-and-improvement-planning-advice-for-providers/initial-teacher-training-self-evaluation-and-improvement-planning-for-providers" TargetMode="External"/><Relationship Id="rId41" Type="http://schemas.openxmlformats.org/officeDocument/2006/relationships/hyperlink" Target="https://doi.org/10.1108/IJMCE-02-2019-0035" TargetMode="External"/><Relationship Id="rId54" Type="http://schemas.openxmlformats.org/officeDocument/2006/relationships/hyperlink" Target="https://doi.org/10.4236/ce.2016.713182" TargetMode="External"/><Relationship Id="rId62" Type="http://schemas.openxmlformats.org/officeDocument/2006/relationships/hyperlink" Target="https://assets.publishing.service.gov.uk/media/5a803fe4ed915d74e33f9541/Mentor_stand%20ards_report_Final.pdf" TargetMode="External"/><Relationship Id="rId70" Type="http://schemas.openxmlformats.org/officeDocument/2006/relationships/image" Target="media/image4.png"/><Relationship Id="rId75" Type="http://schemas.openxmlformats.org/officeDocument/2006/relationships/footer" Target="footer1.xml"/><Relationship Id="rId83" Type="http://schemas.microsoft.com/office/2007/relationships/hdphoto" Target="media/hdphoto3.wdp"/><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ooks.google.co.uk/books?id=4OYegB6lbQAC&amp;pg=PA11&amp;source=gbs_toc_r&amp;cad=2" TargetMode="External"/><Relationship Id="rId23" Type="http://schemas.openxmlformats.org/officeDocument/2006/relationships/hyperlink" Target="https://becoming-a-teacher.design-history.education.gov.uk/manage-school-placements/what-is-a-mentor/" TargetMode="External"/><Relationship Id="rId28" Type="http://schemas.openxmlformats.org/officeDocument/2006/relationships/hyperlink" Target="https://doi.org/10.1098/rstb.2004.1512" TargetMode="External"/><Relationship Id="rId36" Type="http://schemas.openxmlformats.org/officeDocument/2006/relationships/hyperlink" Target="https://doi.org/10.1108/IJMCE-04-2019-0057" TargetMode="External"/><Relationship Id="rId49" Type="http://schemas.openxmlformats.org/officeDocument/2006/relationships/hyperlink" Target="https://doi.org/10.1080/00071005.2019.1589417" TargetMode="External"/><Relationship Id="rId57" Type="http://schemas.openxmlformats.org/officeDocument/2006/relationships/hyperlink" Target="https://www.bbc.co.uk/news/articles/clky2zllpw2o" TargetMode="External"/><Relationship Id="rId10" Type="http://schemas.openxmlformats.org/officeDocument/2006/relationships/image" Target="media/image3.png"/><Relationship Id="rId31" Type="http://schemas.openxmlformats.org/officeDocument/2006/relationships/hyperlink" Target="https://doi.org/10.1080/02607476.2020.1807296" TargetMode="External"/><Relationship Id="rId44" Type="http://schemas.openxmlformats.org/officeDocument/2006/relationships/hyperlink" Target="https://doi.org/10.2307/J.CTT1T89FVX.7" TargetMode="External"/><Relationship Id="rId52" Type="http://schemas.openxmlformats.org/officeDocument/2006/relationships/hyperlink" Target="https://doi.org/10.1080/13540602.2018.1532407" TargetMode="External"/><Relationship Id="rId60" Type="http://schemas.openxmlformats.org/officeDocument/2006/relationships/hyperlink" Target="https://doi.org/10.1080/03057640903354396" TargetMode="External"/><Relationship Id="rId65" Type="http://schemas.openxmlformats.org/officeDocument/2006/relationships/hyperlink" Target="https://doi.org/10.1177/1077800415615617/FORMAT/EPUB" TargetMode="External"/><Relationship Id="rId73" Type="http://schemas.openxmlformats.org/officeDocument/2006/relationships/image" Target="media/image7.png"/><Relationship Id="rId78" Type="http://schemas.openxmlformats.org/officeDocument/2006/relationships/image" Target="media/image9.jpg"/><Relationship Id="rId81" Type="http://schemas.microsoft.com/office/2007/relationships/hdphoto" Target="media/hdphoto2.wdp"/><Relationship Id="rId86" Type="http://schemas.openxmlformats.org/officeDocument/2006/relationships/image" Target="media/image15.pn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016/j.tate.2006.04.027" TargetMode="External"/><Relationship Id="rId18" Type="http://schemas.openxmlformats.org/officeDocument/2006/relationships/hyperlink" Target="https://assets.publishing.service.gov.uk/media/5f57a927d3bf7f723f8f5655/Addressing_Workload_in_ITE.pdf" TargetMode="External"/><Relationship Id="rId39" Type="http://schemas.openxmlformats.org/officeDocument/2006/relationships/hyperlink" Target="https://doi.org/10.1186/s40461-021-00126-y" TargetMode="External"/><Relationship Id="rId34" Type="http://schemas.openxmlformats.org/officeDocument/2006/relationships/hyperlink" Target="https://doi.org/10.1108/IJMCE-03-2013-0019" TargetMode="External"/><Relationship Id="rId50" Type="http://schemas.openxmlformats.org/officeDocument/2006/relationships/hyperlink" Target="https://doi.org/10.1080/01425692.2011.614748" TargetMode="External"/><Relationship Id="rId55" Type="http://schemas.openxmlformats.org/officeDocument/2006/relationships/hyperlink" Target="https://app.talis.com/stmarys/player" TargetMode="External"/><Relationship Id="rId76" Type="http://schemas.openxmlformats.org/officeDocument/2006/relationships/image" Target="media/image8.png"/><Relationship Id="rId97" Type="http://schemas.openxmlformats.org/officeDocument/2006/relationships/image" Target="media/image22.emf"/><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customXml" Target="ink/ink1.xml"/><Relationship Id="rId2" Type="http://schemas.openxmlformats.org/officeDocument/2006/relationships/numbering" Target="numbering.xml"/><Relationship Id="rId29" Type="http://schemas.openxmlformats.org/officeDocument/2006/relationships/hyperlink" Target="https://doi.org/10.1080/13540602.2018.1533811" TargetMode="External"/><Relationship Id="rId24" Type="http://schemas.openxmlformats.org/officeDocument/2006/relationships/hyperlink" Target="http://www.educationendowmentfoundation.org.uk" TargetMode="External"/><Relationship Id="rId40" Type="http://schemas.openxmlformats.org/officeDocument/2006/relationships/hyperlink" Target="https://library.stmarys.ac.uk/permalink/44SMUN_INST/11q9r0d/cdi_proquest_miscellaneous_37950709" TargetMode="External"/><Relationship Id="rId45" Type="http://schemas.openxmlformats.org/officeDocument/2006/relationships/hyperlink" Target="https://www.researchgate.net/publication/278125030_Primary_teacher_education_in_England_40_years_on" TargetMode="External"/><Relationship Id="rId66" Type="http://schemas.openxmlformats.org/officeDocument/2006/relationships/hyperlink" Target="https://doi.org/10.1080/17439760.2023.2178956" TargetMode="External"/><Relationship Id="rId87" Type="http://schemas.openxmlformats.org/officeDocument/2006/relationships/image" Target="media/image16.jpeg"/><Relationship Id="rId61" Type="http://schemas.openxmlformats.org/officeDocument/2006/relationships/hyperlink" Target="https://doi.org/10.3402/EJPT.V5.25338" TargetMode="External"/><Relationship Id="rId82" Type="http://schemas.openxmlformats.org/officeDocument/2006/relationships/image" Target="media/image12.png"/><Relationship Id="rId19" Type="http://schemas.openxmlformats.org/officeDocument/2006/relationships/hyperlink" Target="https://assets.publishing.service.gov.uk/media/60795936d3bf7f400b462d74/Early-Career_Framework_April_2021.pdf" TargetMode="External"/><Relationship Id="rId14" Type="http://schemas.openxmlformats.org/officeDocument/2006/relationships/hyperlink" Target="https://assets.publishing.service.gov.uk/government/uploads/system/uploads/attachment_data/file/399957/Carter_Review.pdf" TargetMode="External"/><Relationship Id="rId30" Type="http://schemas.openxmlformats.org/officeDocument/2006/relationships/hyperlink" Target="https://doi.org/10.1080/15265161.2016.1276644" TargetMode="External"/><Relationship Id="rId35" Type="http://schemas.openxmlformats.org/officeDocument/2006/relationships/hyperlink" Target="https://doi.org/10.1080/00461520.2020.1783265" TargetMode="External"/><Relationship Id="rId56" Type="http://schemas.openxmlformats.org/officeDocument/2006/relationships/hyperlink" Target="https://doi.org/10.1177/160940691201100102" TargetMode="External"/><Relationship Id="rId77" Type="http://schemas.microsoft.com/office/2007/relationships/hdphoto" Target="media/hdphoto1.wdp"/><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177/1354067X11418545" TargetMode="External"/><Relationship Id="rId72" Type="http://schemas.openxmlformats.org/officeDocument/2006/relationships/image" Target="media/image6.png"/><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E05CB2B756A4030AEAB7C4E9C969A72"/>
        <w:category>
          <w:name w:val="General"/>
          <w:gallery w:val="placeholder"/>
        </w:category>
        <w:types>
          <w:type w:val="bbPlcHdr"/>
        </w:types>
        <w:behaviors>
          <w:behavior w:val="content"/>
        </w:behaviors>
        <w:guid w:val="{931E9AF8-6B8C-4A24-A420-AC51266EAB91}"/>
      </w:docPartPr>
      <w:docPartBody>
        <w:p w:rsidR="003A27F7" w:rsidRDefault="0002552B" w:rsidP="0002552B">
          <w:pPr>
            <w:pStyle w:val="FE05CB2B756A4030AEAB7C4E9C969A72"/>
          </w:pPr>
          <w:r w:rsidRPr="00261DB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BE873C4-C9DB-4DDC-A45B-627525D96C7F}"/>
      </w:docPartPr>
      <w:docPartBody>
        <w:p w:rsidR="003A27F7" w:rsidRDefault="0002552B">
          <w:r w:rsidRPr="00261DBE">
            <w:rPr>
              <w:rStyle w:val="PlaceholderText"/>
            </w:rPr>
            <w:t>Click or tap here to enter text.</w:t>
          </w:r>
        </w:p>
      </w:docPartBody>
    </w:docPart>
    <w:docPart>
      <w:docPartPr>
        <w:name w:val="2CEA3A15FE26414BB9065A8147E403A9"/>
        <w:category>
          <w:name w:val="General"/>
          <w:gallery w:val="placeholder"/>
        </w:category>
        <w:types>
          <w:type w:val="bbPlcHdr"/>
        </w:types>
        <w:behaviors>
          <w:behavior w:val="content"/>
        </w:behaviors>
        <w:guid w:val="{95CBD316-97E5-4591-9B4A-DC25265570F2}"/>
      </w:docPartPr>
      <w:docPartBody>
        <w:p w:rsidR="00F41049" w:rsidRDefault="00643413" w:rsidP="00643413">
          <w:pPr>
            <w:pStyle w:val="2CEA3A15FE26414BB9065A8147E403A9"/>
          </w:pPr>
          <w:r w:rsidRPr="00261DBE">
            <w:rPr>
              <w:rStyle w:val="PlaceholderText"/>
            </w:rPr>
            <w:t>Click or tap here to enter text.</w:t>
          </w:r>
        </w:p>
      </w:docPartBody>
    </w:docPart>
    <w:docPart>
      <w:docPartPr>
        <w:name w:val="AEA5ACA8573D47E688D8469F424522F9"/>
        <w:category>
          <w:name w:val="General"/>
          <w:gallery w:val="placeholder"/>
        </w:category>
        <w:types>
          <w:type w:val="bbPlcHdr"/>
        </w:types>
        <w:behaviors>
          <w:behavior w:val="content"/>
        </w:behaviors>
        <w:guid w:val="{AE3F2E35-7AF5-4309-8552-FED838FE7F0E}"/>
      </w:docPartPr>
      <w:docPartBody>
        <w:p w:rsidR="00F41049" w:rsidRDefault="00643413" w:rsidP="00643413">
          <w:pPr>
            <w:pStyle w:val="AEA5ACA8573D47E688D8469F424522F9"/>
          </w:pPr>
          <w:r w:rsidRPr="00261DBE">
            <w:rPr>
              <w:rStyle w:val="PlaceholderText"/>
            </w:rPr>
            <w:t>Click or tap here to enter text.</w:t>
          </w:r>
        </w:p>
      </w:docPartBody>
    </w:docPart>
    <w:docPart>
      <w:docPartPr>
        <w:name w:val="5ED949D07411403E86AF7746BB4A0833"/>
        <w:category>
          <w:name w:val="General"/>
          <w:gallery w:val="placeholder"/>
        </w:category>
        <w:types>
          <w:type w:val="bbPlcHdr"/>
        </w:types>
        <w:behaviors>
          <w:behavior w:val="content"/>
        </w:behaviors>
        <w:guid w:val="{B3015C33-B03C-4673-AFE1-B22E77430BCE}"/>
      </w:docPartPr>
      <w:docPartBody>
        <w:p w:rsidR="00886D55" w:rsidRDefault="00F41049" w:rsidP="00F41049">
          <w:pPr>
            <w:pStyle w:val="5ED949D07411403E86AF7746BB4A0833"/>
          </w:pPr>
          <w:r w:rsidRPr="00261DBE">
            <w:rPr>
              <w:rStyle w:val="PlaceholderText"/>
            </w:rPr>
            <w:t>Click or tap here to enter text.</w:t>
          </w:r>
        </w:p>
      </w:docPartBody>
    </w:docPart>
    <w:docPart>
      <w:docPartPr>
        <w:name w:val="247C6A1F293641DBA8DC03F436CBEFFE"/>
        <w:category>
          <w:name w:val="General"/>
          <w:gallery w:val="placeholder"/>
        </w:category>
        <w:types>
          <w:type w:val="bbPlcHdr"/>
        </w:types>
        <w:behaviors>
          <w:behavior w:val="content"/>
        </w:behaviors>
        <w:guid w:val="{D7619772-F5C0-4F29-9BC6-A10F8EBDB67B}"/>
      </w:docPartPr>
      <w:docPartBody>
        <w:p w:rsidR="0089237F" w:rsidRDefault="000D082F" w:rsidP="000D082F">
          <w:pPr>
            <w:pStyle w:val="247C6A1F293641DBA8DC03F436CBEFFE"/>
          </w:pPr>
          <w:r w:rsidRPr="00261DBE">
            <w:rPr>
              <w:rStyle w:val="PlaceholderText"/>
            </w:rPr>
            <w:t>Click or tap here to enter text.</w:t>
          </w:r>
        </w:p>
      </w:docPartBody>
    </w:docPart>
    <w:docPart>
      <w:docPartPr>
        <w:name w:val="3F2BA541A7B24F05B519954AC956EAD9"/>
        <w:category>
          <w:name w:val="General"/>
          <w:gallery w:val="placeholder"/>
        </w:category>
        <w:types>
          <w:type w:val="bbPlcHdr"/>
        </w:types>
        <w:behaviors>
          <w:behavior w:val="content"/>
        </w:behaviors>
        <w:guid w:val="{4D73D54F-029A-485E-944F-8087A9B17A0D}"/>
      </w:docPartPr>
      <w:docPartBody>
        <w:p w:rsidR="0089237F" w:rsidRDefault="000D082F" w:rsidP="000D082F">
          <w:pPr>
            <w:pStyle w:val="3F2BA541A7B24F05B519954AC956EAD9"/>
          </w:pPr>
          <w:r w:rsidRPr="00261DBE">
            <w:rPr>
              <w:rStyle w:val="PlaceholderText"/>
            </w:rPr>
            <w:t>Click or tap here to enter text.</w:t>
          </w:r>
        </w:p>
      </w:docPartBody>
    </w:docPart>
    <w:docPart>
      <w:docPartPr>
        <w:name w:val="DC50C2F4F9F64A63AE4B2CF6A77A49DA"/>
        <w:category>
          <w:name w:val="General"/>
          <w:gallery w:val="placeholder"/>
        </w:category>
        <w:types>
          <w:type w:val="bbPlcHdr"/>
        </w:types>
        <w:behaviors>
          <w:behavior w:val="content"/>
        </w:behaviors>
        <w:guid w:val="{E434D963-17EB-4B81-9C21-A00CC98C5291}"/>
      </w:docPartPr>
      <w:docPartBody>
        <w:p w:rsidR="0089237F" w:rsidRDefault="000D082F" w:rsidP="000D082F">
          <w:pPr>
            <w:pStyle w:val="DC50C2F4F9F64A63AE4B2CF6A77A49DA"/>
          </w:pPr>
          <w:r w:rsidRPr="00261DBE">
            <w:rPr>
              <w:rStyle w:val="PlaceholderText"/>
            </w:rPr>
            <w:t>Click or tap here to enter text.</w:t>
          </w:r>
        </w:p>
      </w:docPartBody>
    </w:docPart>
    <w:docPart>
      <w:docPartPr>
        <w:name w:val="A38E4892365846EAA32FEDD3A0E7946C"/>
        <w:category>
          <w:name w:val="General"/>
          <w:gallery w:val="placeholder"/>
        </w:category>
        <w:types>
          <w:type w:val="bbPlcHdr"/>
        </w:types>
        <w:behaviors>
          <w:behavior w:val="content"/>
        </w:behaviors>
        <w:guid w:val="{5E79E725-AF44-45E3-A287-26FEF362D676}"/>
      </w:docPartPr>
      <w:docPartBody>
        <w:p w:rsidR="000B2F0A" w:rsidRDefault="00A120FC" w:rsidP="00A120FC">
          <w:pPr>
            <w:pStyle w:val="A38E4892365846EAA32FEDD3A0E7946C"/>
          </w:pPr>
          <w:r w:rsidRPr="00261DBE">
            <w:rPr>
              <w:rStyle w:val="PlaceholderText"/>
            </w:rPr>
            <w:t>Click or tap here to enter text.</w:t>
          </w:r>
        </w:p>
      </w:docPartBody>
    </w:docPart>
    <w:docPart>
      <w:docPartPr>
        <w:name w:val="F2CC4DC1D2D54EE1B6EC95244A722314"/>
        <w:category>
          <w:name w:val="General"/>
          <w:gallery w:val="placeholder"/>
        </w:category>
        <w:types>
          <w:type w:val="bbPlcHdr"/>
        </w:types>
        <w:behaviors>
          <w:behavior w:val="content"/>
        </w:behaviors>
        <w:guid w:val="{5A3B4A9E-C0E9-453A-8896-8E21F0B6200C}"/>
      </w:docPartPr>
      <w:docPartBody>
        <w:p w:rsidR="000B2F0A" w:rsidRDefault="00A120FC" w:rsidP="00A120FC">
          <w:pPr>
            <w:pStyle w:val="F2CC4DC1D2D54EE1B6EC95244A722314"/>
          </w:pPr>
          <w:r w:rsidRPr="00261DBE">
            <w:rPr>
              <w:rStyle w:val="PlaceholderText"/>
            </w:rPr>
            <w:t>Click or tap here to enter text.</w:t>
          </w:r>
        </w:p>
      </w:docPartBody>
    </w:docPart>
    <w:docPart>
      <w:docPartPr>
        <w:name w:val="3EE8A13D959F44FFB8C6011176ADBB6A"/>
        <w:category>
          <w:name w:val="General"/>
          <w:gallery w:val="placeholder"/>
        </w:category>
        <w:types>
          <w:type w:val="bbPlcHdr"/>
        </w:types>
        <w:behaviors>
          <w:behavior w:val="content"/>
        </w:behaviors>
        <w:guid w:val="{3381D881-B8BF-405E-A1DC-138C65B0DFB6}"/>
      </w:docPartPr>
      <w:docPartBody>
        <w:p w:rsidR="000B2F0A" w:rsidRDefault="00A120FC" w:rsidP="00A120FC">
          <w:pPr>
            <w:pStyle w:val="3EE8A13D959F44FFB8C6011176ADBB6A"/>
          </w:pPr>
          <w:r w:rsidRPr="00261DBE">
            <w:rPr>
              <w:rStyle w:val="PlaceholderText"/>
            </w:rPr>
            <w:t>Click or tap here to enter text.</w:t>
          </w:r>
        </w:p>
      </w:docPartBody>
    </w:docPart>
    <w:docPart>
      <w:docPartPr>
        <w:name w:val="EF1B4F1EBECA43A08502A9FD1E67976C"/>
        <w:category>
          <w:name w:val="General"/>
          <w:gallery w:val="placeholder"/>
        </w:category>
        <w:types>
          <w:type w:val="bbPlcHdr"/>
        </w:types>
        <w:behaviors>
          <w:behavior w:val="content"/>
        </w:behaviors>
        <w:guid w:val="{066B35D8-A5DE-4B3D-A755-00700A8C2659}"/>
      </w:docPartPr>
      <w:docPartBody>
        <w:p w:rsidR="000B2F0A" w:rsidRDefault="00A120FC" w:rsidP="00A120FC">
          <w:pPr>
            <w:pStyle w:val="EF1B4F1EBECA43A08502A9FD1E67976C"/>
          </w:pPr>
          <w:r w:rsidRPr="00261DBE">
            <w:rPr>
              <w:rStyle w:val="PlaceholderText"/>
            </w:rPr>
            <w:t>Click or tap here to enter text.</w:t>
          </w:r>
        </w:p>
      </w:docPartBody>
    </w:docPart>
    <w:docPart>
      <w:docPartPr>
        <w:name w:val="11FC82B0558E413988147279BE43E54E"/>
        <w:category>
          <w:name w:val="General"/>
          <w:gallery w:val="placeholder"/>
        </w:category>
        <w:types>
          <w:type w:val="bbPlcHdr"/>
        </w:types>
        <w:behaviors>
          <w:behavior w:val="content"/>
        </w:behaviors>
        <w:guid w:val="{F399D01A-DDB9-4CF7-8D8C-2D6164648465}"/>
      </w:docPartPr>
      <w:docPartBody>
        <w:p w:rsidR="000B2F0A" w:rsidRDefault="00A120FC" w:rsidP="00A120FC">
          <w:pPr>
            <w:pStyle w:val="11FC82B0558E413988147279BE43E54E"/>
          </w:pPr>
          <w:r w:rsidRPr="00261DBE">
            <w:rPr>
              <w:rStyle w:val="PlaceholderText"/>
            </w:rPr>
            <w:t>Click or tap here to enter text.</w:t>
          </w:r>
        </w:p>
      </w:docPartBody>
    </w:docPart>
    <w:docPart>
      <w:docPartPr>
        <w:name w:val="0691707C0BD74D858E20150166924E98"/>
        <w:category>
          <w:name w:val="General"/>
          <w:gallery w:val="placeholder"/>
        </w:category>
        <w:types>
          <w:type w:val="bbPlcHdr"/>
        </w:types>
        <w:behaviors>
          <w:behavior w:val="content"/>
        </w:behaviors>
        <w:guid w:val="{451F9D67-C711-4BAA-857C-8F12EFBB06AD}"/>
      </w:docPartPr>
      <w:docPartBody>
        <w:p w:rsidR="000B2F0A" w:rsidRDefault="000B2F0A" w:rsidP="000B2F0A">
          <w:pPr>
            <w:pStyle w:val="0691707C0BD74D858E20150166924E98"/>
          </w:pPr>
          <w:r w:rsidRPr="00261DBE">
            <w:rPr>
              <w:rStyle w:val="PlaceholderText"/>
            </w:rPr>
            <w:t>Click or tap here to enter text.</w:t>
          </w:r>
        </w:p>
      </w:docPartBody>
    </w:docPart>
    <w:docPart>
      <w:docPartPr>
        <w:name w:val="B6240B134A93464487F676925130FF7A"/>
        <w:category>
          <w:name w:val="General"/>
          <w:gallery w:val="placeholder"/>
        </w:category>
        <w:types>
          <w:type w:val="bbPlcHdr"/>
        </w:types>
        <w:behaviors>
          <w:behavior w:val="content"/>
        </w:behaviors>
        <w:guid w:val="{0FB17AAC-A420-49B7-AAAB-AF9A4CD5929C}"/>
      </w:docPartPr>
      <w:docPartBody>
        <w:p w:rsidR="000B2F0A" w:rsidRDefault="000B2F0A" w:rsidP="000B2F0A">
          <w:pPr>
            <w:pStyle w:val="B6240B134A93464487F676925130FF7A"/>
          </w:pPr>
          <w:r w:rsidRPr="00261DBE">
            <w:rPr>
              <w:rStyle w:val="PlaceholderText"/>
            </w:rPr>
            <w:t>Click or tap here to enter text.</w:t>
          </w:r>
        </w:p>
      </w:docPartBody>
    </w:docPart>
    <w:docPart>
      <w:docPartPr>
        <w:name w:val="136BAAADC8FC4E289D48F9C80F7123E7"/>
        <w:category>
          <w:name w:val="General"/>
          <w:gallery w:val="placeholder"/>
        </w:category>
        <w:types>
          <w:type w:val="bbPlcHdr"/>
        </w:types>
        <w:behaviors>
          <w:behavior w:val="content"/>
        </w:behaviors>
        <w:guid w:val="{B6352075-C16D-4723-ACCC-1DF0E5297E36}"/>
      </w:docPartPr>
      <w:docPartBody>
        <w:p w:rsidR="000B2F0A" w:rsidRDefault="000B2F0A" w:rsidP="000B2F0A">
          <w:pPr>
            <w:pStyle w:val="136BAAADC8FC4E289D48F9C80F7123E7"/>
          </w:pPr>
          <w:r w:rsidRPr="00261D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52B"/>
    <w:rsid w:val="00024614"/>
    <w:rsid w:val="0002552B"/>
    <w:rsid w:val="000B2F0A"/>
    <w:rsid w:val="000D082F"/>
    <w:rsid w:val="001726EB"/>
    <w:rsid w:val="001735A3"/>
    <w:rsid w:val="00182A70"/>
    <w:rsid w:val="00272B0E"/>
    <w:rsid w:val="002E0D83"/>
    <w:rsid w:val="00350797"/>
    <w:rsid w:val="00384053"/>
    <w:rsid w:val="003A27F7"/>
    <w:rsid w:val="004C3C21"/>
    <w:rsid w:val="00584E55"/>
    <w:rsid w:val="00643413"/>
    <w:rsid w:val="00651E3F"/>
    <w:rsid w:val="00663006"/>
    <w:rsid w:val="006C5AC9"/>
    <w:rsid w:val="006F5679"/>
    <w:rsid w:val="007F2DB6"/>
    <w:rsid w:val="008445A1"/>
    <w:rsid w:val="00853122"/>
    <w:rsid w:val="0088533E"/>
    <w:rsid w:val="00886D55"/>
    <w:rsid w:val="0089237F"/>
    <w:rsid w:val="008A2EB5"/>
    <w:rsid w:val="009862AF"/>
    <w:rsid w:val="009A2B7F"/>
    <w:rsid w:val="009D1301"/>
    <w:rsid w:val="009D3DFF"/>
    <w:rsid w:val="009F638A"/>
    <w:rsid w:val="00A120FC"/>
    <w:rsid w:val="00A310B7"/>
    <w:rsid w:val="00BC03D4"/>
    <w:rsid w:val="00BE163D"/>
    <w:rsid w:val="00C029EC"/>
    <w:rsid w:val="00C23CB4"/>
    <w:rsid w:val="00C54198"/>
    <w:rsid w:val="00D77505"/>
    <w:rsid w:val="00ED505C"/>
    <w:rsid w:val="00F41049"/>
    <w:rsid w:val="00F56963"/>
    <w:rsid w:val="00F85BAD"/>
    <w:rsid w:val="00FD1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2F0A"/>
    <w:rPr>
      <w:color w:val="808080"/>
    </w:rPr>
  </w:style>
  <w:style w:type="paragraph" w:customStyle="1" w:styleId="FE05CB2B756A4030AEAB7C4E9C969A72">
    <w:name w:val="FE05CB2B756A4030AEAB7C4E9C969A72"/>
    <w:rsid w:val="0002552B"/>
  </w:style>
  <w:style w:type="paragraph" w:customStyle="1" w:styleId="2CEA3A15FE26414BB9065A8147E403A9">
    <w:name w:val="2CEA3A15FE26414BB9065A8147E403A9"/>
    <w:rsid w:val="00643413"/>
  </w:style>
  <w:style w:type="paragraph" w:customStyle="1" w:styleId="0691707C0BD74D858E20150166924E98">
    <w:name w:val="0691707C0BD74D858E20150166924E98"/>
    <w:rsid w:val="000B2F0A"/>
  </w:style>
  <w:style w:type="paragraph" w:customStyle="1" w:styleId="AEA5ACA8573D47E688D8469F424522F9">
    <w:name w:val="AEA5ACA8573D47E688D8469F424522F9"/>
    <w:rsid w:val="00643413"/>
  </w:style>
  <w:style w:type="paragraph" w:customStyle="1" w:styleId="5ED949D07411403E86AF7746BB4A0833">
    <w:name w:val="5ED949D07411403E86AF7746BB4A0833"/>
    <w:rsid w:val="00F41049"/>
  </w:style>
  <w:style w:type="paragraph" w:customStyle="1" w:styleId="B6240B134A93464487F676925130FF7A">
    <w:name w:val="B6240B134A93464487F676925130FF7A"/>
    <w:rsid w:val="000B2F0A"/>
  </w:style>
  <w:style w:type="paragraph" w:customStyle="1" w:styleId="247C6A1F293641DBA8DC03F436CBEFFE">
    <w:name w:val="247C6A1F293641DBA8DC03F436CBEFFE"/>
    <w:rsid w:val="000D082F"/>
  </w:style>
  <w:style w:type="paragraph" w:customStyle="1" w:styleId="3F2BA541A7B24F05B519954AC956EAD9">
    <w:name w:val="3F2BA541A7B24F05B519954AC956EAD9"/>
    <w:rsid w:val="000D082F"/>
  </w:style>
  <w:style w:type="paragraph" w:customStyle="1" w:styleId="DC50C2F4F9F64A63AE4B2CF6A77A49DA">
    <w:name w:val="DC50C2F4F9F64A63AE4B2CF6A77A49DA"/>
    <w:rsid w:val="000D082F"/>
  </w:style>
  <w:style w:type="paragraph" w:customStyle="1" w:styleId="A38E4892365846EAA32FEDD3A0E7946C">
    <w:name w:val="A38E4892365846EAA32FEDD3A0E7946C"/>
    <w:rsid w:val="00A120FC"/>
  </w:style>
  <w:style w:type="paragraph" w:customStyle="1" w:styleId="F2CC4DC1D2D54EE1B6EC95244A722314">
    <w:name w:val="F2CC4DC1D2D54EE1B6EC95244A722314"/>
    <w:rsid w:val="00A120FC"/>
  </w:style>
  <w:style w:type="paragraph" w:customStyle="1" w:styleId="136BAAADC8FC4E289D48F9C80F7123E7">
    <w:name w:val="136BAAADC8FC4E289D48F9C80F7123E7"/>
    <w:rsid w:val="000B2F0A"/>
  </w:style>
  <w:style w:type="paragraph" w:customStyle="1" w:styleId="3EE8A13D959F44FFB8C6011176ADBB6A">
    <w:name w:val="3EE8A13D959F44FFB8C6011176ADBB6A"/>
    <w:rsid w:val="00A120FC"/>
  </w:style>
  <w:style w:type="paragraph" w:customStyle="1" w:styleId="EF1B4F1EBECA43A08502A9FD1E67976C">
    <w:name w:val="EF1B4F1EBECA43A08502A9FD1E67976C"/>
    <w:rsid w:val="00A120FC"/>
  </w:style>
  <w:style w:type="paragraph" w:customStyle="1" w:styleId="11FC82B0558E413988147279BE43E54E">
    <w:name w:val="11FC82B0558E413988147279BE43E54E"/>
    <w:rsid w:val="00A120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3T21:23:24.690"/>
    </inkml:context>
    <inkml:brush xml:id="br0">
      <inkml:brushProperty name="width" value="0.05009" units="cm"/>
      <inkml:brushProperty name="height" value="0.05009" units="cm"/>
      <inkml:brushProperty name="color" value="#B5D82A"/>
    </inkml:brush>
  </inkml:definitions>
  <inkml:trace contextRef="#ctx0" brushRef="#br0">1 0 2256,'0'0'0,"0"0"352,0 0 264,0 0 336,0 0 297,0 0-1249,0 0 1472,0 0-24,0 0-175,0 0-169,4 0-104,0 4-8,-4-4-992,0 0 976,4 0-103,0 0 23,0 0-96,0 0-80,0 0 8,-4 0-728,4 0 576,0 0-47,-4 0-65,4 0-96,-4 0-48,0 0-104,0 0 8,0 0-224,0 0 152,0 0-24,0 0-8,0 0-72,0 0-88,0 0-368,0 0 688,0 0-632,-2 4-488,0-4-721,-2 0-1055,0 4-1361,4-4 3977,-6 0-4225,0 4 1304,0 0-823,6-4 3744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4">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308B72B-764C-4E18-99A6-44F9B3F0652C}">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e140a47c-bff1-44bf-a8c7-b941a0532249&quot;,&quot;properties&quot;:{&quot;noteIndex&quot;:0},&quot;isEdited&quot;:false,&quot;manualOverride&quot;:{&quot;isManuallyOverridden&quot;:true,&quot;citeprocText&quot;:&quot;(&lt;i&gt;Teacher quality, recruitment, and retention Rapid Evidence Assessment&lt;/i&gt;, 2023)&quot;,&quot;manualOverrideText&quot;:&quot;(EEF, 2023)&quot;},&quot;citationTag&quot;:&quot;MENDELEY_CITATION_v3_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&quot;,&quot;citationItems&quot;:[{&quot;id&quot;:&quot;99aa017a-6a29-32c0-bd0f-7cfc9890e42e&quot;,&quot;itemData&quot;:{&quot;type&quot;:&quot;report&quot;,&quot;id&quot;:&quot;99aa017a-6a29-32c0-bd0f-7cfc9890e42e&quot;,&quot;title&quot;:&quot;Teacher quality, recruitment, and retention Rapid Evidence Assessment&quot;,&quot;URL&quot;:&quot;www.educationendowmentfoundation.org.uk&quot;,&quot;issued&quot;:{&quot;date-parts&quot;:[[2023]]},&quot;container-title-short&quot;:&quot;&quot;},&quot;isTemporary&quot;:false}]},{&quot;citationID&quot;:&quot;MENDELEY_CITATION_d028997d-c392-4ad4-9608-935d612956d2&quot;,&quot;properties&quot;:{&quot;noteIndex&quot;:0},&quot;isEdited&quot;:false,&quot;manualOverride&quot;:{&quot;isManuallyOverridden&quot;:true,&quot;citeprocText&quot;:&quot;(Carter, 2015)&quot;,&quot;manualOverrideText&quot;:&quot;(Carter, 2015&quot;},&quot;citationTag&quot;:&quot;MENDELEY_CITATION_v3_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&quot;,&quot;citationItems&quot;:[{&quot;id&quot;:&quot;07543d23-d57e-3a6a-a8e5-abd191f9b71a&quot;,&quot;itemData&quot;:{&quot;type&quot;:&quot;report&quot;,&quot;id&quot;:&quot;07543d23-d57e-3a6a-a8e5-abd191f9b71a&quot;,&quot;title&quot;:&quot;Carter Review of Initial Teacher Training (ITT)&quot;,&quot;author&quot;:[{&quot;family&quot;:&quot;Carter&quot;,&quot;given&quot;:&quot;Andrew&quot;,&quot;parse-names&quot;:false,&quot;dropping-particle&quot;:&quot;&quot;,&quot;non-dropping-particle&quot;:&quot;&quot;}],&quot;title-short&quot;:&quot;The Carter Review&quot;,&quot;URL&quot;:&quot;https://assets.publishing.service.gov.uk/government/uploads/system/uploads/attachment_data/file/399957/Carter_Review.pdf&quot;,&quot;issued&quot;:{&quot;date-parts&quot;:[[2015]]},&quot;number-of-pages&quot;:&quot;81&quot;,&quot;language&quot;:&quot;English&quot;,&quot;container-title-short&quot;:&quot;&quot;},&quot;isTemporary&quot;:false}]},{&quot;citationID&quot;:&quot;MENDELEY_CITATION_82ed3bf1-f33e-4f4a-9498-445dfcad7db2&quot;,&quot;properties&quot;:{&quot;noteIndex&quot;:0,&quot;mode&quot;:&quot;composite&quot;},&quot;isEdited&quot;:false,&quot;manualOverride&quot;:{&quot;isManuallyOverridden&quot;:true,&quot;citeprocText&quot;:&quot;Addressing teacher workload in Initial Teacher Education (ITE) Advice for ITE providers (2018)&quot;,&quot;manualOverrideText&quot;:&quot;DFE, 2018)&quot;},&quot;citationTag&quot;:&quot;MENDELEY_CITATION_v3_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&quot;,&quot;citationItems&quot;:[{&quot;id&quot;:&quot;9479d859-10d7-3a65-b34c-95d368e1a7bc&quot;,&quot;itemData&quot;:{&quot;type&quot;:&quot;report&quot;,&quot;id&quot;:&quot;9479d859-10d7-3a65-b34c-95d368e1a7bc&quot;,&quot;title&quot;:&quot;Addressing teacher workload in Initial Teacher Education (ITE) Advice for ITE providers&quot;,&quot;issued&quot;:{&quot;date-parts&quot;:[[2018]]},&quot;container-title-short&quot;:&quot;&quot;},&quot;isTemporary&quot;:false,&quot;displayAs&quot;:&quot;composite&quot;,&quot;suppress-author&quot;:false,&quot;composite&quot;:true,&quot;author-only&quot;:false}]},{&quot;citationID&quot;:&quot;MENDELEY_CITATION_0d12cbd5-c7b7-47fa-b1f3-4955535e6ad0&quot;,&quot;properties&quot;:{&quot;noteIndex&quot;:0},&quot;isEdited&quot;:false,&quot;manualOverride&quot;:{&quot;isManuallyOverridden&quot;:true,&quot;citeprocText&quot;:&quot;(Perryman, 2020)&quot;,&quot;manualOverrideText&quot;:&quot;(Perryman and Calvert, 2020).&quot;},&quot;citationTag&quot;:&quot;MENDELEY_CITATION_v3_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&quot;,&quot;citationItems&quot;:[{&quot;id&quot;:&quot;5489438b-e4de-3bba-886e-0587c007b3f1&quot;,&quot;itemData&quot;:{&quot;type&quot;:&quot;article-journal&quot;,&quot;id&quot;:&quot;5489438b-e4de-3bba-886e-0587c007b3f1&quot;,&quot;title&quot;:&quot;WHAT MOTIVATES PEOPLE TO TEACH, AND WHY DO THEY LEAVE? ACCOUNTABILITY, PERFORMATIVITY AND TEACHER RETENTION&quot;,&quot;author&quot;:[{&quot;family&quot;:&quot;Perryman&quot;,&quot;given&quot;:&quot;Jane; Calvert, Graham&quot;,&quot;parse-names&quot;:false,&quot;dropping-particle&quot;:&quot;&quot;,&quot;non-dropping-particle&quot;:&quot;&quot;}],&quot;container-title&quot;:&quot;British Journal of Educational Studies&quot;,&quot;accessed&quot;:{&quot;date-parts&quot;:[[2024,3,30]]},&quot;URL&quot;:&quot;https://doi.org/10.1080/00071005.2019.1589417&quot;,&quot;issued&quot;:{&quot;date-parts&quot;:[[2020,2]]},&quot;page&quot;:&quot;3-23&quot;,&quot;issue&quot;:&quot;1&quot;,&quot;volume&quot;:&quot;68&quot;,&quot;container-title-short&quot;:&quot;&quot;},&quot;isTemporary&quot;:false}]},{&quot;citationID&quot;:&quot;MENDELEY_CITATION_aeec4e42-2866-4376-8823-52cbcf78bf6c&quot;,&quot;properties&quot;:{&quot;noteIndex&quot;:0},&quot;isEdited&quot;:false,&quot;manualOverride&quot;:{&quot;isManuallyOverridden&quot;:true,&quot;citeprocText&quot;:&quot;(‘Early Career Framework’, 2019)&quot;,&quot;manualOverrideText&quot;:&quot;(DFE, 2019)&quot;},&quot;citationTag&quot;:&quot;MENDELEY_CITATION_v3_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&quot;,&quot;citationItems&quot;:[{&quot;id&quot;:&quot;c224de99-f4fd-3e05-bf55-6533da9cffac&quot;,&quot;itemData&quot;:{&quot;type&quot;:&quot;article-journal&quot;,&quot;id&quot;:&quot;c224de99-f4fd-3e05-bf55-6533da9cffac&quot;,&quot;title&quot;:&quot;Early Career Framework&quot;,&quot;accessed&quot;:{&quot;date-parts&quot;:[[2024,7,1]]},&quot;issued&quot;:{&quot;date-parts&quot;:[[2019]]},&quot;container-title-short&quot;:&quot;&quot;},&quot;isTemporary&quot;:false}]},{&quot;citationID&quot;:&quot;MENDELEY_CITATION_15fa7ba9-c53c-4d12-ad4a-9ed686deddb9&quot;,&quot;properties&quot;:{&quot;noteIndex&quot;:0},&quot;isEdited&quot;:false,&quot;manualOverride&quot;:{&quot;isManuallyOverridden&quot;:true,&quot;citeprocText&quot;:&quot;(Kutsyuruba, Godden and Bosica, no date; Squires, no date; Hobson, 2016)&quot;,&quot;manualOverrideText&quot;:&quot;(Kutsyuruba, Godden and Bosica, 2019; Squires, 2019; Hobson, 2016).&quot;},&quot;citationTag&quot;:&quot;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&quot;,&quot;citationItems&quot;:[{&quot;id&quot;:&quot;2e7e2ebf-8d7a-3914-847b-5e2c666878d8&quot;,&quot;itemData&quot;:{&quot;type&quot;:&quot;article-journal&quot;,&quot;id&quot;:&quot;2e7e2ebf-8d7a-3914-847b-5e2c666878d8&quot;,&quot;title&quot;:&quot;The well-being of the early career teacher: a review of the literature on the pivotal role of mentoring&quot;,&quot;author&quot;:[{&quot;family&quot;:&quot;Squires&quot;,&quot;given&quot;:&quot;Vicki&quot;,&quot;parse-names&quot;:false,&quot;dropping-particle&quot;:&quot;&quot;,&quot;non-dropping-particle&quot;:&quot;&quot;}],&quot;accessed&quot;:{&quot;date-parts&quot;:[[2023,6,17]]},&quot;DOI&quot;:&quot;10.1108/IJMCE-02-2019-0025&quot;,&quot;URL&quot;:&quot;www.emeraldinsight.com/2046-6854.htm&quot;,&quot;abstract&quot;:&quot;Purpose-The purpose of this paper is to explore the extant literature with regard to the role of mentorship in promoting the well-being of early career teachers. Design/methodology/approach-This paper was comprised of a review of the current literature. Key terms were used to identify initial sources. The search was narrowed further by using the Boolean operator AND to link key terms. Findings-Much of the literature exploring mentorship and induction focuses on the formal structures and the targeted learning outcomes of the processes. However, the emotional and personal support afforded new teachers through the development of relationships with mentors is being recognized as contributing high value to the continued retention efforts. Although there are promising practices with regard to induction programs and formal mentorship arrangements in some schools, these practices are very scattered and may not even be equally well established within one school district. Research limitations/implications-Implementation of models that are focused on personal and professional support of new teachers could provide an avenue of research examining teachers' perceptions of well-being and resiliency. Longitudinal, pan-provincial and pan-national research is necessary for developing more support for systemic implementation of mentorship models. Originality/value-While there is research identifying existing programs and induction models, this paper uses the lens of early career teacher well-being to point out promising practices and additional considerations for adopting a holistic approach to mentorship. This mentorship model may result in better personal and professional outcomes for new teachers.&quot;,&quot;container-title-short&quot;:&quot;&quot;},&quot;isTemporary&quot;:false},{&quot;id&quot;:&quot;91cbe683-c74b-319d-b3d1-1283ae1203dd&quot;,&quot;itemData&quot;:{&quot;type&quot;:&quot;article-journal&quot;,&quot;id&quot;:&quot;91cbe683-c74b-319d-b3d1-1283ae1203dd&quot;,&quot;title&quot;:&quot;The impact of mentoring on the Canadian early career teachers' well-being&quot;,&quot;author&quot;:[{&quot;family&quot;:&quot;Kutsyuruba&quot;,&quot;given&quot;:&quot;Benjamin&quot;,&quot;parse-names&quot;:false,&quot;dropping-particle&quot;:&quot;&quot;,&quot;non-dropping-particle&quot;:&quot;&quot;},{&quot;family&quot;:&quot;Godden&quot;,&quot;given&quot;:&quot;Lorraine&quot;,&quot;parse-names&quot;:false,&quot;dropping-particle&quot;:&quot;&quot;,&quot;non-dropping-particle&quot;:&quot;&quot;},{&quot;family&quot;:&quot;Bosica&quot;,&quot;given&quot;:&quot;John&quot;,&quot;parse-names&quot;:false,&quot;dropping-particle&quot;:&quot;&quot;,&quot;non-dropping-particle&quot;:&quot;&quot;}],&quot;accessed&quot;:{&quot;date-parts&quot;:[[2023,6,17]]},&quot;DOI&quot;:&quot;10.1108/IJMCE-02-2019-0035&quot;,&quot;URL&quot;:&quot;www.emeraldinsight.com/2046-6854.htm&quot;,&quot;abstract&quot;:&quot;Purpose-The purpose of this paper is to explore the impact that mentoring has on Canadian early career teachers' (ECTs') well-being. The authors describe findings from a pan-Canadian Teacher Induction Survey (n ¼ 1,343) that examined perceptions and experiences of ECTs within K-12 publicly funded schools, with particular interest in retention, career interests and the impact of mentoring on well-being. Design/methodology/approach-An online survey was used to examine perceptions and experiences of ECTs within publicly funded K-12 schools across Canada. For this paper, the authors selectively analyzed 35 survey questions that pertained to mentorship and well-being of ECTs, using quantitative and qualitative procedures. Findings-The findings revealed a strong correlation between the mentoring experiences and well-being of the participating Canadian ECTs. The teachers who did not receive mentorship indicated significantly lower feelings of well-being, and conversely, teachers who participated in some kind of mentorship demonstrated much higher levels of well-being. Research limitations/implications-This paper draws on the selective analysis of the data from a larger study to elicit the connections between the mentoring support and perceived well-being. Due to inconsistencies in terminology and multifaceted offerings of induction and mentoring supports for ECTs across Canada, there might have been some ambiguity regarding the formal and informal mentorship supports. A longitudinal study that is designed to specifically examine the connection between the mentorship and well-being of ECTs could yield deeper understandings. A comparative study in different international contexts is commended. Practical implications-The findings showed that the ECTs who did not receive any mentorship scored significantly lower feelings of well-being from external, structural, and internal well-being sources, and conversely, the ECTs who participated in some kind of mentorship scored much higher levels of feelings of well-being. Policy-makers should therefore continue to confidently include mentorship as an intentional strategy to support and help ECTs to flourish. However, inconsistent scoring between individuals and their levels of external, structural and internal well-being suggest that more research on the connection between mentoring and well-being of the ECTs. Social implications-Work-life imbalance seems to be more challenging for ECTs than policymakers who provide these expectations are aware. Therefore, excessive work demands and intensive workloads need to be given proper attention for their potential negative effects (such as stress, burnout and absence) on the beginning teachers' health and well-being. Likewise, purposeful strength-based approaches should be undertaken to establish generative and pro-social efforts to enhance the connectedness, collaboration, collegiality and resilience-building opportunities for novice professionals within flourishing learning communities. Originality/value-In this paper, the authors have undertaken the first steps in exploring the impact that mentoring has on Canadian ECTs' well-being. The study increases the understanding of how mentoring can be used as a purposeful strategy to support the well-being of ECTs and retain them in the teaching profession in Canada and potentially in different international contexts.&quot;,&quot;container-title-short&quot;:&quot;&quot;},&quot;isTemporary&quot;:false},{&quot;id&quot;:&quot;f501660a-9f75-364d-863d-597eb2871b13&quot;,&quot;itemData&quot;:{&quot;type&quot;:&quot;article-journal&quot;,&quot;id&quot;:&quot;f501660a-9f75-364d-863d-597eb2871b13&quot;,&quot;title&quot;:&quot;Judgementoring and how to avert it: introducing ONSIDE Mentoring for beginning teachers&quot;,&quot;author&quot;:[{&quot;family&quot;:&quot;Hobson&quot;,&quot;given&quot;:&quot;Andrew J&quot;,&quot;parse-names&quot;:false,&quot;dropping-particle&quot;:&quot;&quot;,&quot;non-dropping-particle&quot;:&quot;&quot;}],&quot;container-title&quot;:&quot;International Journal of Mentoring and Coaching in Education&quot;,&quot;DOI&quot;:&quot;10.1108/IJMCE-03-2016-0024&quot;,&quot;ISSN&quot;:&quot;2046-6854&quot;,&quot;URL&quot;:&quot;https://doi.org/10.1108/IJMCE-03-2016-0024&quot;,&quot;issued&quot;:{&quot;date-parts&quot;:[[2016]]},&quot;page&quot;:&quot;87-110&quot;,&quot;abstract&quot;:&quot;Purpose  – The purpose of this paper is twofold: first, to extend existing knowledge on the nature, reach, causes and consequences of judgementoring; second, to present a new framework for mentoring beginner teachers that has the potential to forestall and combat judgementoring, and enable the full potential of institution-based mentoring to be realised.  Design/methodology/approach  – The paper draws on a thematic analysis of: previously published findings from three empirical studies undertaken between 2003 and 2015; new data from two empirical studies undertaken between 2012 and 2016; and recent literature (2013-2016) on judgementoring.  Findings  – The paper provides further evidence of the nature, reach, causes and consequences of judgementoring as a national and international phenomenon. In doing so, it extends previous knowledge about the conditions that enhance or detract from the successful enactment of beginner teacher mentoring.  Practical implications  – The findings presented have implications for the work of education policymakers, school and college leaders, mentor trainers, mentors and others concerned with enhancing mentorship and effectively supporting the professional learning, development and well-being of beginning teachers.  Originality/value  – The paper presents ONSIDE Mentoring as an original, research-informed framework for mentoring beginner teachers. The framework may also be applicable to other contexts, especially for the mentoring of early career professionals.&quot;,&quot;issue&quot;:&quot;2&quot;,&quot;volume&quot;:&quot;5&quot;,&quot;container-title-short&quot;:&quot;&quot;},&quot;isTemporary&quot;:false}]},{&quot;citationID&quot;:&quot;MENDELEY_CITATION_cc93fb34-a6a5-40d5-bd05-850b15009248&quot;,&quot;properties&quot;:{&quot;noteIndex&quot;:0},&quot;isEdited&quot;:false,&quot;manualOverride&quot;:{&quot;isManuallyOverridden&quot;:true,&quot;citeprocText&quot;:&quot;(&lt;i&gt;Teacher Wellbeing Index 2023&lt;/i&gt;, no date)&quot;,&quot;manualOverrideText&quot;:&quot;(Worth, 2023)&quot;},&quot;citationTag&quot;:&quot;MENDELEY_CITATION_v3_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&quot;,&quot;citationItems&quot;:[{&quot;id&quot;:&quot;6635b9a5-f709-3671-982a-23b31a3745f3&quot;,&quot;itemData&quot;:{&quot;type&quot;:&quot;report&quot;,&quot;id&quot;:&quot;6635b9a5-f709-3671-982a-23b31a3745f3&quot;,&quot;title&quot;:&quot;Teacher Wellbeing Index 2023&quot;,&quot;container-title-short&quot;:&quot;&quot;},&quot;isTemporary&quot;:false}]},{&quot;citationID&quot;:&quot;MENDELEY_CITATION_c99374c7-9e8a-437a-9f3f-edff70d67ab7&quot;,&quot;properties&quot;:{&quot;noteIndex&quot;:0},&quot;isEdited&quot;:false,&quot;manualOverride&quot;:{&quot;isManuallyOverridden&quot;:false,&quot;citeprocText&quot;:&quot;(Kaplan, 2013)&quot;,&quot;manualOverrideText&quot;:&quot;&quot;},&quot;citationTag&quot;:&quot;MENDELEY_CITATION_v3_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&quot;,&quot;citationItems&quot;:[{&quot;id&quot;:&quot;63a52077-6a27-3171-94af-5a2617e8327a&quot;,&quot;itemData&quot;:{&quot;type&quot;:&quot;chapter&quot;,&quot;id&quot;:&quot;63a52077-6a27-3171-94af-5a2617e8327a&quot;,&quot;title&quot;:&quot;Reconceptualizing Resilience&quot;,&quot;author&quot;:[{&quot;family&quot;:&quot;Kaplan&quot;,&quot;given&quot;:&quot;Howard, B&quot;,&quot;parse-names&quot;:false,&quot;dropping-particle&quot;:&quot;&quot;,&quot;non-dropping-particle&quot;:&quot;&quot;}],&quot;container-title&quot;:&quot;Handbook of Resilience in Children&quot;,&quot;chapter-number&quot;:&quot;3&quot;,&quot;accessed&quot;:{&quot;date-parts&quot;:[[2023,2,17]]},&quot;editor&quot;:[{&quot;family&quot;:&quot;Goldstein&quot;,&quot;given&quot;:&quot;Sam&quot;,&quot;parse-names&quot;:false,&quot;dropping-particle&quot;:&quot;&quot;,&quot;non-dropping-particle&quot;:&quot;&quot;},{&quot;family&quot;:&quot;Brooks&quot;,&quot;given&quot;:&quot;Robert&quot;,&quot;parse-names&quot;:false,&quot;dropping-particle&quot;:&quot;&quot;,&quot;non-dropping-particle&quot;:&quot;&quot;}],&quot;URL&quot;:&quot;https://dl.uswr.ac.ir/bitstream/Hannan/130597/1/9781461436607.pdf&quot;,&quot;issued&quot;:{&quot;date-parts&quot;:[[2013]]},&quot;publisher-place&quot;:&quot;New York&quot;,&quot;page&quot;:&quot;39-58&quot;,&quot;edition&quot;:&quot;2nd&quot;,&quot;publisher&quot;:&quot;Springer&quot;,&quot;container-title-short&quot;:&quot;&quot;},&quot;isTemporary&quot;:false}]},{&quot;citationID&quot;:&quot;MENDELEY_CITATION_07493932-d71a-44c1-bf2d-4897abce4de9&quot;,&quot;properties&quot;:{&quot;noteIndex&quot;:0},&quot;isEdited&quot;:false,&quot;manualOverride&quot;:{&quot;isManuallyOverridden&quot;:false,&quot;citeprocText&quot;:&quot;(Masten, 2014)&quot;,&quot;manualOverrideText&quot;:&quot;&quot;},&quot;citationTag&quot;:&quot;MENDELEY_CITATION_v3_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&quot;,&quot;citationItems&quot;:[{&quot;id&quot;:&quot;f5e829e2-8757-3565-84fa-788c219caf39&quot;,&quot;itemData&quot;:{&quot;type&quot;:&quot;book&quot;,&quot;id&quot;:&quot;f5e829e2-8757-3565-84fa-788c219caf39&quot;,&quot;title&quot;:&quot;Ordinary Magic: Resilience in Development&quot;,&quot;author&quot;:[{&quot;family&quot;:&quot;Masten&quot;,&quot;given&quot;:&quot;Ann S&quot;,&quot;parse-names&quot;:false,&quot;dropping-particle&quot;:&quot;&quot;,&quot;non-dropping-particle&quot;:&quot;&quot;}],&quot;issued&quot;:{&quot;date-parts&quot;:[[2014]]},&quot;publisher-place&quot;:&quot;New York&quot;,&quot;edition&quot;:&quot;Kindle Edition&quot;,&quot;publisher&quot;:&quot;The Guilford Press&quot;,&quot;container-title-short&quot;:&quot;&quot;},&quot;isTemporary&quot;:false}]},{&quot;citationID&quot;:&quot;MENDELEY_CITATION_c2ade585-6921-4f5e-a939-c8dc6f2e563d&quot;,&quot;properties&quot;:{&quot;noteIndex&quot;:0},&quot;isEdited&quot;:false,&quot;manualOverride&quot;:{&quot;isManuallyOverridden&quot;:false,&quot;citeprocText&quot;:&quot;(Johnson and Down, 2012)&quot;,&quot;manualOverrideText&quot;:&quot;&quot;},&quot;citationTag&quot;:&quot;MENDELEY_CITATION_v3_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&quot;,&quot;citationItems&quot;:[{&quot;id&quot;:&quot;ed5dca65-9d67-3112-a8bc-deca3b05031f&quot;,&quot;itemData&quot;:{&quot;type&quot;:&quot;article-journal&quot;,&quot;id&quot;:&quot;ed5dca65-9d67-3112-a8bc-deca3b05031f&quot;,&quot;title&quot;:&quot;Discourse: Studies in the Cultural Politics of Education Critically re-conceptualising early career teacher resilience&quot;,&quot;author&quot;:[{&quot;family&quot;:&quot;Johnson&quot;,&quot;given&quot;:&quot;Bruce&quot;,&quot;parse-names&quot;:false,&quot;dropping-particle&quot;:&quot;&quot;,&quot;non-dropping-particle&quot;:&quot;&quot;},{&quot;family&quot;:&quot;Down&quot;,&quot;given&quot;:&quot;Barry&quot;,&quot;parse-names&quot;:false,&quot;dropping-particle&quot;:&quot;&quot;,&quot;non-dropping-particle&quot;:&quot;&quot;}],&quot;accessed&quot;:{&quot;date-parts&quot;:[[2023,6,4]]},&quot;DOI&quot;:&quot;10.1080/01596306.2013.728365&quot;,&quot;ISSN&quot;:&quot;1469-3739&quot;,&quot;URL&quot;:&quot;https://www.tandfonline.com/action/journalInformation?journalCode=cdis20&quot;,&quot;issued&quot;:{&quot;date-parts&quot;:[[2012]]},&quot;container-title-short&quot;:&quot;&quot;},&quot;isTemporary&quot;:false}]},{&quot;citationID&quot;:&quot;MENDELEY_CITATION_34b601d8-0394-49ec-a022-f9dd0de65ae8&quot;,&quot;properties&quot;:{&quot;noteIndex&quot;:0},&quot;isEdited&quot;:false,&quot;manualOverride&quot;:{&quot;isManuallyOverridden&quot;:true,&quot;citeprocText&quot;:&quot;(Fredrickson, 2004)&quot;,&quot;manualOverrideText&quot;:&quot;Fredrickson, 2004,&quot;},&quot;citationTag&quot;:&quot;MENDELEY_CITATION_v3_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&quot;,&quot;citationItems&quot;:[{&quot;id&quot;:&quot;d4c9f0da-9e92-3e0e-87d9-be0fbdc5174b&quot;,&quot;itemData&quot;:{&quot;type&quot;:&quot;article-journal&quot;,&quot;id&quot;:&quot;d4c9f0da-9e92-3e0e-87d9-be0fbdc5174b&quot;,&quot;title&quot;:&quot;The broaden–and–build theory of positive emotions&quot;,&quot;author&quot;:[{&quot;family&quot;:&quot;Fredrickson&quot;,&quot;given&quot;:&quot;Barbara L.&quot;,&quot;parse-names&quot;:false,&quot;dropping-particle&quot;:&quot;&quot;,&quot;non-dropping-particle&quot;:&quot;&quot;}],&quot;container-title&quot;:&quot;Philosophical Transactions of the Royal Society of London. Series B: Biological Sciences&quot;,&quot;container-title-short&quot;:&quot;Philos Trans R Soc Lond B Biol Sci&quot;,&quot;DOI&quot;:&quot;10.1098/rstb.2004.1512&quot;,&quot;ISSN&quot;:&quot;0962-8436&quot;,&quot;issued&quot;:{&quot;date-parts&quot;:[[2004,9,29]]},&quot;page&quot;:&quot;1367-1377&quot;,&quot;abstract&quot;:&quot;&lt;p&gt; The broaden–and–build theory describes the form and function of a subset of positive emotions, including joy, interest, contentment and love. A key proposition is that these positive emotions &lt;italic&gt;broaden&lt;/italic&gt; an individual's momentary thought–action repertoire: joy sparks the urge to play, interest sparks the urge to explore, contentment sparks the urge to savour and integrate, and love sparks a recurring cycle of each of these urges within safe, close relationships. The broadened mindsets arising from these positive emotions are contrasted to the narrowed mindsets sparked by many negative emotions (i.e. specific action tendencies, such as attack or flee). A second key proposition concerns the consequences of these broadened mindsets: by broadening an individual's momentary thought–action repertoire—whether through play, exploration or similar activities—positive emotions promote discovery of novel and creative actions, ideas and social bonds, which in turn &lt;italic&gt;build&lt;/italic&gt; that individual's personal resources; ranging from physical and intellectual resources, to social and psychological resources. Importantly, these resources function as reserves that can be drawn on later to improve the odds of successful coping and survival. This chapter reviews the latest empirical evidence supporting the broaden–and–build theory and draws out implications the theory holds for optimizing health and well–being. &lt;/p&gt;&quot;,&quot;issue&quot;:&quot;1449&quot;,&quot;volume&quot;:&quot;359&quot;},&quot;isTemporary&quot;:false}]},{&quot;citationID&quot;:&quot;MENDELEY_CITATION_03859368-87f4-4c1e-b6c1-86f8021657f8&quot;,&quot;properties&quot;:{&quot;noteIndex&quot;:0},&quot;isEdited&quot;:false,&quot;manualOverride&quot;:{&quot;isManuallyOverridden&quot;:false,&quot;citeprocText&quot;:&quot;(Price, 2012)&quot;,&quot;manualOverrideText&quot;:&quot;&quot;},&quot;citationTag&quot;:&quot;MENDELEY_CITATION_v3_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&quot;,&quot;citationItems&quot;:[{&quot;id&quot;:&quot;5f9c2a0d-09eb-3ac8-8905-e6dc8ea6222f&quot;,&quot;itemData&quot;:{&quot;type&quot;:&quot;article-journal&quot;,&quot;id&quot;:&quot;5f9c2a0d-09eb-3ac8-8905-e6dc8ea6222f&quot;,&quot;title&quot;:&quot;Considering 'teacher resilience' from critical discourse and labour process theory perspectives.&quot;,&quot;author&quot;:[{&quot;family&quot;:&quot;Price&quot;,&quot;given&quot;:&quot;Anne; Mansfield, Caroline; McConney, Andrew&quot;,&quot;parse-names&quot;:false,&quot;dropping-particle&quot;:&quot;&quot;,&quot;non-dropping-particle&quot;:&quot;&quot;}],&quot;container-title&quot;:&quot;British Journal of Sociology of Education&quot;,&quot;issued&quot;:{&quot;date-parts&quot;:[[2012,1]]},&quot;page&quot;:&quot;81-95&quot;,&quot;issue&quot;:&quot;1&quot;,&quot;volume&quot;:&quot;33&quot;,&quot;container-title-short&quot;:&quot;Br J Sociol Educ&quot;},&quot;isTemporary&quot;:false}]},{&quot;citationID&quot;:&quot;MENDELEY_CITATION_ca8c0db5-62b9-4b56-939d-2d38390cf37b&quot;,&quot;properties&quot;:{&quot;noteIndex&quot;:0},&quot;isEdited&quot;:false,&quot;manualOverride&quot;:{&quot;isManuallyOverridden&quot;:false,&quot;citeprocText&quot;:&quot;(Mutton, Burn and Menter, 2017)&quot;,&quot;manualOverrideText&quot;:&quot;&quot;},&quot;citationTag&quot;:&quot;MENDELEY_CITATION_v3_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&quot;,&quot;citationItems&quot;:[{&quot;id&quot;:&quot;f60acbba-0ffe-3449-a378-54d8e08cea25&quot;,&quot;itemData&quot;:{&quot;type&quot;:&quot;article-journal&quot;,&quot;id&quot;:&quot;f60acbba-0ffe-3449-a378-54d8e08cea25&quot;,&quot;title&quot;:&quot;Deconstructing the Carter Review: competing conceptions of quality in England’s ‘school-led’ system of initial teacher education&quot;,&quot;author&quot;:[{&quot;family&quot;:&quot;Mutton&quot;,&quot;given&quot;:&quot;Trevor&quot;,&quot;parse-names&quot;:false,&quot;dropping-particle&quot;:&quot;&quot;,&quot;non-dropping-particle&quot;:&quot;&quot;},{&quot;family&quot;:&quot;Burn&quot;,&quot;given&quot;:&quot;Katharine&quot;,&quot;parse-names&quot;:false,&quot;dropping-particle&quot;:&quot;&quot;,&quot;non-dropping-particle&quot;:&quot;&quot;},{&quot;family&quot;:&quot;Menter&quot;,&quot;given&quot;:&quot;Ian&quot;,&quot;parse-names&quot;:false,&quot;dropping-particle&quot;:&quot;&quot;,&quot;non-dropping-particle&quot;:&quot;&quot;}],&quot;title-short&quot;:&quot;Deconstructing the Carter Review&quot;,&quot;container-title&quot;:&quot;Journal of Education Policy&quot;,&quot;DOI&quot;:&quot;10.1080/02680939.2016.1214751&quot;,&quot;ISSN&quot;:&quot;0268-0939, 1464-5106&quot;,&quot;URL&quot;:&quot;https://www.tandfonline.com/doi/full/10.1080/02680939.2016.1214751&quot;,&quot;issued&quot;:{&quot;date-parts&quot;:[[2017]]},&quot;page&quot;:&quot;14-33&quot;,&quot;language&quot;:&quot;en&quot;,&quot;abstract&quot;:&quot;The commitment to establish a ‘school-led’ system of teacher education in England, announced by the Coalition Government in 2011 and relentlessly pursued thereafter, represented a radical departure from previous kinds of initial teacher education partnership. While it is entirely consistent with a neoliberal agenda, with its strong regulatory framework and appeal to market mechanisms, it is also underpinned by a particular conception of teaching as a craft – ‘best learnt as an apprentice observing a master craftsman or woman’. In 2014, the government established a Review of Initial Teacher Training, led by a primary school head teacher, Sir Andrew Carter. This signalled the recognition of teacher education as a ‘policy problem’, adopting Cochran-Smith’s term. The ensuing report, published in early 2015, was more nuanced than might have been anticipated, although a number of profound tensions emerge from a closer analytical reading; four of these tensions are similar to those previously defined by Cochran-Smith and two are newly emergent. This paper identifies and discusses these tensions as they appear in the Carter Review and relates them to wider debates about the links between teaching, teacher education, evidence and research and to policy-making processes in education.&quot;,&quot;issue&quot;:&quot;1&quot;,&quot;volume&quot;:&quot;32&quot;,&quot;container-title-short&quot;:&quot;&quot;},&quot;isTemporary&quot;:false}]},{&quot;citationID&quot;:&quot;MENDELEY_CITATION_5be1a16c-85af-4e6f-8392-9108979b5e77&quot;,&quot;properties&quot;:{&quot;noteIndex&quot;:0},&quot;isEdited&quot;:false,&quot;manualOverride&quot;:{&quot;isManuallyOverridden&quot;:false,&quot;citeprocText&quot;:&quot;(Kärner, Weiß and Heinrichs, 2021)&quot;,&quot;manualOverrideText&quot;:&quot;&quot;},&quot;citationTag&quot;:&quot;MENDELEY_CITATION_v3_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&quot;,&quot;citationItems&quot;:[{&quot;id&quot;:&quot;79bdd19d-d384-3b06-9d90-6ee883f1ff16&quot;,&quot;itemData&quot;:{&quot;type&quot;:&quot;article-journal&quot;,&quot;id&quot;:&quot;79bdd19d-d384-3b06-9d90-6ee883f1ff16&quot;,&quot;title&quot;:&quot;A social perspective on resilience: social support and dyadic coping in teacher training&quot;,&quot;author&quot;:[{&quot;family&quot;:&quot;Kärner&quot;,&quot;given&quot;:&quot;Tobias&quot;,&quot;parse-names&quot;:false,&quot;dropping-particle&quot;:&quot;&quot;,&quot;non-dropping-particle&quot;:&quot;&quot;},{&quot;family&quot;:&quot;Weiß&quot;,&quot;given&quot;:&quot;Julia Katharina&quot;,&quot;parse-names&quot;:false,&quot;dropping-particle&quot;:&quot;&quot;,&quot;non-dropping-particle&quot;:&quot;&quot;},{&quot;family&quot;:&quot;Heinrichs&quot;,&quot;given&quot;:&quot;Karin&quot;,&quot;parse-names&quot;:false,&quot;dropping-particle&quot;:&quot;&quot;,&quot;non-dropping-particle&quot;:&quot;&quot;}],&quot;container-title&quot;:&quot;Empirical Research in Vocational Education and Training&quot;,&quot;DOI&quot;:&quot;10.1186/s40461-021-00126-y&quot;,&quot;ISSN&quot;:&quot;1877-6345&quot;,&quot;issued&quot;:{&quot;date-parts&quot;:[[2021,12,20]]},&quot;page&quot;:&quot;24&quot;,&quot;abstract&quot;:&quot;&lt;p&gt;Stress in teaching and teacher training is a well-known issue and stress management during teacher training may not only be affected by individual coping efforts, but also determined by private and work-related networks the individual is integrated in. In that regard, our article aims firstly to identify sources of social support in the German teacher training system and secondly to analyze interdependencies in dyadic coping interactions based on the Actor-Partner Interdependence Model. On the basis of questionnaire data from 307 German trainees and qualified teachers from vocational and general schools, we found that mentors, partners, fellow trainees, colleagues at school, parents, and good friends were named as the most supportive reference persons during teacher training. In a follow-up survey, data from 49 sources of support were obtained, which could be assigned to the corresponding (trainee) teachers (in the sense of support recipients). These dyads thus form the basis for the analysis of dyadic coping interdependencies. The results of the moderator analyses show, among other things, that support recipients who prefer the coping strategy palliative emotion regulation tend to react rather sensitively to contrary coping strategies of the source of support with regard to their stress symptoms. Social interactions in this respect can represent both protective as well as risk factors. Therefore, a system of complex social interdependencies must be considered when analyzing relational resilience among prospective teachers.&lt;/p&gt;&quot;,&quot;issue&quot;:&quot;1&quot;,&quot;volume&quot;:&quot;13&quot;,&quot;container-title-short&quot;:&quot;&quot;},&quot;isTemporary&quot;:false}]},{&quot;citationID&quot;:&quot;MENDELEY_CITATION_2a7268ac-6abb-489b-847b-41307ce1e410&quot;,&quot;properties&quot;:{&quot;noteIndex&quot;:0},&quot;isEdited&quot;:false,&quot;manualOverride&quot;:{&quot;isManuallyOverridden&quot;:true,&quot;citeprocText&quot;:&quot;(Day and Kington, 2008; Cornu, 2013; Johnson &lt;i&gt;et al.&lt;/i&gt;, 2014)&quot;,&quot;manualOverrideText&quot;:&quot;(Day and Kington, 2008; Le Cornu, 2013&quot;},&quot;citationTag&quot;:&quot;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&quot;,&quot;citationItems&quot;:[{&quot;id&quot;:&quot;8f2c11f4-e4e8-36d7-b464-5fddc4ff9d03&quot;,&quot;itemData&quot;:{&quot;type&quot;:&quot;article-journal&quot;,&quot;id&quot;:&quot;8f2c11f4-e4e8-36d7-b464-5fddc4ff9d03&quot;,&quot;title&quot;:&quot;Identity, well-being and effectiveness: The emotional contexts of teaching&quot;,&quot;author&quot;:[{&quot;family&quot;:&quot;Day&quot;,&quot;given&quot;:&quot;Christopher&quot;,&quot;parse-names&quot;:false,&quot;dropping-particle&quot;:&quot;&quot;,&quot;non-dropping-particle&quot;:&quot;&quot;},{&quot;family&quot;:&quot;Kington&quot;,&quot;given&quot;:&quot;Alison&quot;,&quot;parse-names&quot;:false,&quot;dropping-particle&quot;:&quot;&quot;,&quot;non-dropping-particle&quot;:&quot;&quot;}],&quot;container-title&quot;:&quot;Pedagogy, Culture and Society&quot;,&quot;DOI&quot;:&quot;10.1080/14681360701877743&quot;,&quot;ISSN&quot;:&quot;14681366&quot;,&quot;issued&quot;:{&quot;date-parts&quot;:[[2008,3]]},&quot;page&quot;:&quot;7-23&quot;,&quot;abstract&quot;:&quot;This paper draws on findings from a four-year longitudinal research project, commissioned by the Department for Education and Skills (DfES), which investigated Variations in Teachers' Work, Lives and Effectiveness (VITAE). Drawing on data gathered from 300 teachers working in 100 primary and secondary schools in England, the research identified associations between commitment and effectiveness (perceived and in terms of pupil attainment) and found that there were more, and less, effective teachers in each of six professional life phases. It found that teachers in each of these phases experienced a number of different scenarios that challenged their abilities to sustain their commitment (i.e. remain resilient). This paper discusses how these impact, positively and negatively, on teachers' capacities for sustaining their initial commitment and associations between identity, well-being and effectiveness. It finds that teacher identities are neither intrinsically stable nor intrinsically fragmented, but that they can be more, or less, stable and more or less fragmented at different times and in different ways according to the influence of the interaction of a number of personal, professional and situated factors. The extent to which teachers are able to and are supported in managing the scenarios they experience will determine their sense of effectiveness.&quot;,&quot;issue&quot;:&quot;1&quot;,&quot;volume&quot;:&quot;16&quot;,&quot;container-title-short&quot;:&quot;&quot;},&quot;isTemporary&quot;:false},{&quot;id&quot;:&quot;1f020181-923d-3b1b-be2a-81f9985d0800&quot;,&quot;itemData&quot;:{&quot;type&quot;:&quot;article-journal&quot;,&quot;id&quot;:&quot;1f020181-923d-3b1b-be2a-81f9985d0800&quot;,&quot;title&quot;:&quot;Building Early Career Teacher Resilience: The Role of Relationships&quot;,&quot;author&quot;:[{&quot;family&quot;:&quot;Cornu&quot;,&quot;given&quot;:&quot;Rosie&quot;,&quot;parse-names&quot;:false,&quot;dropping-particle&quot;:&quot;Le&quot;,&quot;non-dropping-particle&quot;:&quot;&quot;}],&quot;container-title&quot;:&quot;Australian Journal of Teacher Education&quot;,&quot;URL&quot;:&quot;files/185/Cornu - 2013 - Building Early Career Teacher Resilience The Role.pdf&quot;,&quot;issued&quot;:{&quot;date-parts&quot;:[[2013]]},&quot;language&quot;:&quot;en&quot;,&quot;abstract&quot;:&quot;There are serious concerns around the sustainability of teaching given the attrition rate of early career teachers. In Western countries we know that between 25% and 40% of beginning teachers are likely to leave the teaching profession in the first 5 years (Ewing &amp; Smith, 2003; Day &amp; Gu, 2010). Clearly, there is a need to better understand the experiences of early career teachers and to investigate, in new ways, how the problem of teacher attrition can be addressed. This paper is based on a collaborative qualitative research project funded by the Australian Research Council that aimed to investigate the dynamic and complex interplay among individual, relational and contextual conditions that operate over time to promote early career teacher resilience. The methodology for the study was a critical enquiry. The data for the study came from interviews with 60 beginning teachers and their principals. Five main ‘Conditions for Resilience’ emerged from the analysis: relationships; school culture; teacher identity; teachers’ work; and policies and practices (Johnson, Down, Le Cornu, Peters, Sullivan, Pearce &amp; Hunter, 2010). This article focuses on the first theme – relationships. It illuminates the role that sustainable and mutually sustaining relationships play in the development of early career teachers. Jordan’s (2006) model of relational resilience – with its characteristics of mutuality, empowerment and the development of courage - is used as a conceptual framework for discussing the insights from the study.&quot;,&quot;volume&quot;:&quot;38&quot;,&quot;container-title-short&quot;:&quot;&quot;},&quot;isTemporary&quot;:false},{&quot;id&quot;:&quot;5df259fa-8d7e-3374-b387-ceb311227968&quot;,&quot;itemData&quot;:{&quot;type&quot;:&quot;paper-conference&quot;,&quot;id&quot;:&quot;5df259fa-8d7e-3374-b387-ceb311227968&quot;,&quot;title&quot;:&quot;Promoting early career teacher resilience: A framework for understanding and acting&quot;,&quot;author&quot;:[{&quot;family&quot;:&quot;Johnson&quot;,&quot;given&quot;:&quot;Bruce&quot;,&quot;parse-names&quot;:false,&quot;dropping-particle&quot;:&quot;&quot;,&quot;non-dropping-particle&quot;:&quot;&quot;},{&quot;family&quot;:&quot;Down&quot;,&quot;given&quot;:&quot;Barry&quot;,&quot;parse-names&quot;:false,&quot;dropping-particle&quot;:&quot;&quot;,&quot;non-dropping-particle&quot;:&quot;&quot;},{&quot;family&quot;:&quot;Cornu&quot;,&quot;given&quot;:&quot;Rosie&quot;,&quot;parse-names&quot;:false,&quot;dropping-particle&quot;:&quot;&quot;,&quot;non-dropping-particle&quot;:&quot;Le&quot;},{&quot;family&quot;:&quot;Peters&quot;,&quot;given&quot;:&quot;Judy&quot;,&quot;parse-names&quot;:false,&quot;dropping-particle&quot;:&quot;&quot;,&quot;non-dropping-particle&quot;:&quot;&quot;},{&quot;family&quot;:&quot;Sullivan&quot;,&quot;given&quot;:&quot;Anna&quot;,&quot;parse-names&quot;:false,&quot;dropping-particle&quot;:&quot;&quot;,&quot;non-dropping-particle&quot;:&quot;&quot;},{&quot;family&quot;:&quot;Pearce&quot;,&quot;given&quot;:&quot;Jane&quot;,&quot;parse-names&quot;:false,&quot;dropping-particle&quot;:&quot;&quot;,&quot;non-dropping-particle&quot;:&quot;&quot;},{&quot;family&quot;:&quot;Hunter&quot;,&quot;given&quot;:&quot;Janet&quot;,&quot;parse-names&quot;:false,&quot;dropping-particle&quot;:&quot;&quot;,&quot;non-dropping-particle&quot;:&quot;&quot;}],&quot;container-title&quot;:&quot;Teachers and Teaching: Theory and Practice&quot;,&quot;DOI&quot;:&quot;10.1080/13540602.2014.937957&quot;,&quot;ISSN&quot;:&quot;13540602&quot;,&quot;issued&quot;:{&quot;date-parts&quot;:[[2014,9,3]]},&quot;page&quot;:&quot;530-546&quot;,&quot;abstract&quot;:&quot;In this paper, we undertake a brief review of the conventional research into the problems of early career teachers to create a juxtaposed position from which to launch an alternative approach based on resilience theory. We outline four reasons why a new contextualised, social theory of resilience has the potential to open up the field of research into the professional lives of teachers and to produce new insights into the social, cultural and political dynamics at work within and beyond schools. We then move from these theoretical considerations to explain how we used them in a recent Australian research project that examined the experiences of 60 graduate teachers during their first year of teaching. This work led to the development of a Framework of Conditions Supporting Early Career Teacher Resilience which we outline, promote and advocate as the basis for action to better sustain our graduate teachers in their first few years of teaching. Finally, we reflect on the value of our work so far and outline our practical plans to mobilise this knowledge in ways that will make it available to a variety of audiences concerned with the welfare of this group of teachers.&quot;,&quot;publisher&quot;:&quot;Routledge&quot;,&quot;issue&quot;:&quot;5&quot;,&quot;volume&quot;:&quot;20&quot;,&quot;container-title-short&quot;:&quot;&quot;},&quot;isTemporary&quot;:false}]},{&quot;citationID&quot;:&quot;MENDELEY_CITATION_abe3a4dd-0ecc-4fae-a77a-4cb838f62a22&quot;,&quot;properties&quot;:{&quot;noteIndex&quot;:0},&quot;isEdited&quot;:false,&quot;manualOverride&quot;:{&quot;isManuallyOverridden&quot;:true,&quot;citeprocText&quot;:&quot;(Johnson &lt;i&gt;et al.&lt;/i&gt;, 2014)&quot;,&quot;manualOverrideText&quot;:&quot;.; Johnson et al., 2014)&quot;},&quot;citationTag&quot;:&quot;MENDELEY_CITATION_v3_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&quot;,&quot;citationItems&quot;:[{&quot;id&quot;:&quot;5df259fa-8d7e-3374-b387-ceb311227968&quot;,&quot;itemData&quot;:{&quot;type&quot;:&quot;paper-conference&quot;,&quot;id&quot;:&quot;5df259fa-8d7e-3374-b387-ceb311227968&quot;,&quot;title&quot;:&quot;Promoting early career teacher resilience: A framework for understanding and acting&quot;,&quot;author&quot;:[{&quot;family&quot;:&quot;Johnson&quot;,&quot;given&quot;:&quot;Bruce&quot;,&quot;parse-names&quot;:false,&quot;dropping-particle&quot;:&quot;&quot;,&quot;non-dropping-particle&quot;:&quot;&quot;},{&quot;family&quot;:&quot;Down&quot;,&quot;given&quot;:&quot;Barry&quot;,&quot;parse-names&quot;:false,&quot;dropping-particle&quot;:&quot;&quot;,&quot;non-dropping-particle&quot;:&quot;&quot;},{&quot;family&quot;:&quot;Cornu&quot;,&quot;given&quot;:&quot;Rosie&quot;,&quot;parse-names&quot;:false,&quot;dropping-particle&quot;:&quot;&quot;,&quot;non-dropping-particle&quot;:&quot;Le&quot;},{&quot;family&quot;:&quot;Peters&quot;,&quot;given&quot;:&quot;Judy&quot;,&quot;parse-names&quot;:false,&quot;dropping-particle&quot;:&quot;&quot;,&quot;non-dropping-particle&quot;:&quot;&quot;},{&quot;family&quot;:&quot;Sullivan&quot;,&quot;given&quot;:&quot;Anna&quot;,&quot;parse-names&quot;:false,&quot;dropping-particle&quot;:&quot;&quot;,&quot;non-dropping-particle&quot;:&quot;&quot;},{&quot;family&quot;:&quot;Pearce&quot;,&quot;given&quot;:&quot;Jane&quot;,&quot;parse-names&quot;:false,&quot;dropping-particle&quot;:&quot;&quot;,&quot;non-dropping-particle&quot;:&quot;&quot;},{&quot;family&quot;:&quot;Hunter&quot;,&quot;given&quot;:&quot;Janet&quot;,&quot;parse-names&quot;:false,&quot;dropping-particle&quot;:&quot;&quot;,&quot;non-dropping-particle&quot;:&quot;&quot;}],&quot;container-title&quot;:&quot;Teachers and Teaching: Theory and Practice&quot;,&quot;DOI&quot;:&quot;10.1080/13540602.2014.937957&quot;,&quot;ISSN&quot;:&quot;13540602&quot;,&quot;issued&quot;:{&quot;date-parts&quot;:[[2014,9,3]]},&quot;page&quot;:&quot;530-546&quot;,&quot;abstract&quot;:&quot;In this paper, we undertake a brief review of the conventional research into the problems of early career teachers to create a juxtaposed position from which to launch an alternative approach based on resilience theory. We outline four reasons why a new contextualised, social theory of resilience has the potential to open up the field of research into the professional lives of teachers and to produce new insights into the social, cultural and political dynamics at work within and beyond schools. We then move from these theoretical considerations to explain how we used them in a recent Australian research project that examined the experiences of 60 graduate teachers during their first year of teaching. This work led to the development of a Framework of Conditions Supporting Early Career Teacher Resilience which we outline, promote and advocate as the basis for action to better sustain our graduate teachers in their first few years of teaching. Finally, we reflect on the value of our work so far and outline our practical plans to mobilise this knowledge in ways that will make it available to a variety of audiences concerned with the welfare of this group of teachers.&quot;,&quot;publisher&quot;:&quot;Routledge&quot;,&quot;issue&quot;:&quot;5&quot;,&quot;volume&quot;:&quot;20&quot;,&quot;container-title-short&quot;:&quot;&quot;},&quot;isTemporary&quot;:false}]},{&quot;citationID&quot;:&quot;MENDELEY_CITATION_270c422f-f9b0-4b9c-990a-e34a5369db0d&quot;,&quot;properties&quot;:{&quot;noteIndex&quot;:0},&quot;isEdited&quot;:false,&quot;manualOverride&quot;:{&quot;isManuallyOverridden&quot;:true,&quot;citeprocText&quot;:&quot;(Garner and Kaplan, 2019)&quot;,&quot;manualOverrideText&quot;:&quot;(Garner and Kaplan, 2019,&quot;},&quot;citationTag&quot;:&quot;MENDELEY_CITATION_v3_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&quot;,&quot;citationItems&quot;:[{&quot;id&quot;:&quot;47390a08-d7ad-3338-a615-88caef81efd5&quot;,&quot;itemData&quot;:{&quot;type&quot;:&quot;article-journal&quot;,&quot;id&quot;:&quot;47390a08-d7ad-3338-a615-88caef81efd5&quot;,&quot;title&quot;:&quot;A complex dynamic systems perspective on teacher learning and identity formation: an instrumental case&quot;,&quot;author&quot;:[{&quot;family&quot;:&quot;Garner&quot;,&quot;given&quot;:&quot;Joanna K.&quot;,&quot;parse-names&quot;:false,&quot;dropping-particle&quot;:&quot;&quot;,&quot;non-dropping-particle&quot;:&quot;&quot;},{&quot;family&quot;:&quot;Kaplan&quot;,&quot;given&quot;:&quot;Avi&quot;,&quot;parse-names&quot;:false,&quot;dropping-particle&quot;:&quot;&quot;,&quot;non-dropping-particle&quot;:&quot;&quot;}],&quot;container-title&quot;:&quot;Teachers and Teaching&quot;,&quot;DOI&quot;:&quot;10.1080/13540602.2018.1533811&quot;,&quot;ISSN&quot;:&quot;1354-0602&quot;,&quot;issued&quot;:{&quot;date-parts&quot;:[[2019,1,2]]},&quot;page&quot;:&quot;7-33&quot;,&quot;issue&quot;:&quot;1&quot;,&quot;volume&quot;:&quot;25&quot;,&quot;container-title-short&quot;:&quot;&quot;},&quot;isTemporary&quot;:false}]},{&quot;citationID&quot;:&quot;MENDELEY_CITATION_88e3d2a7-14d5-4f74-b361-4ffcd32646b1&quot;,&quot;properties&quot;:{&quot;noteIndex&quot;:0},&quot;isEdited&quot;:false,&quot;manualOverride&quot;:{&quot;isManuallyOverridden&quot;:true,&quot;citeprocText&quot;:&quot;(Farnsworth, Kleanthous and Wenger-Trayner, 2016)&quot;,&quot;manualOverrideText&quot;:&quot;(Farnsworth, Kleanthous and Wenger-Trayner, 2016).&quot;},&quot;citationTag&quot;:&quot;MENDELEY_CITATION_v3_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&quot;,&quot;citationItems&quot;:[{&quot;id&quot;:&quot;e5f69034-e213-3192-8a9c-5e11c47f3500&quot;,&quot;itemData&quot;:{&quot;type&quot;:&quot;article-journal&quot;,&quot;id&quot;:&quot;e5f69034-e213-3192-8a9c-5e11c47f3500&quot;,&quot;title&quot;:&quot;Communities of Practice as a Social Theory of Learning: A Conversation with Etienne Wenger&quot;,&quot;author&quot;:[{&quot;family&quot;:&quot;Farnsworth&quot;,&quot;given&quot;:&quot;Valerie&quot;,&quot;parse-names&quot;:false,&quot;dropping-particle&quot;:&quot;&quot;,&quot;non-dropping-particle&quot;:&quot;&quot;},{&quot;family&quot;:&quot;Kleanthous&quot;,&quot;given&quot;:&quot;Irene&quot;,&quot;parse-names&quot;:false,&quot;dropping-particle&quot;:&quot;&quot;,&quot;non-dropping-particle&quot;:&quot;&quot;},{&quot;family&quot;:&quot;Wenger-Trayner&quot;,&quot;given&quot;:&quot;Etienne&quot;,&quot;parse-names&quot;:false,&quot;dropping-particle&quot;:&quot;&quot;,&quot;non-dropping-particle&quot;:&quot;&quot;}],&quot;container-title&quot;:&quot;British Journal of Educational Studies&quot;,&quot;DOI&quot;:&quot;10.1080/00071005.2015.1133799&quot;,&quot;ISSN&quot;:&quot;14678527&quot;,&quot;issued&quot;:{&quot;date-parts&quot;:[[2016,4,2]]},&quot;page&quot;:&quot;139-160&quot;,&quot;abstract&quot;:&quot;The aim of this article is to contribute to the understanding and use of the theory of communities of practice. In order to clarify terms, explore applications for education and reflect on various critiques of the theory in the literature, two educational researchers conducted a series of interviews with the theorist Etienne Wenger-Trayner. The interviews have been thematically organised around key concepts from the theory. By relating the concepts to their uses in research and to other social theories, Wenger-Trayner clarifies key ideas of the theory including what constitutes a ‘community of practice’. He explains how he conceptualises identity and participation in order to develop a social theory of learning in which power and boundaries are inherent. The interviewers draw on these conceptual discussions with Wenger-Trayner to consider how the theory of communities of practice resonates with key debates and issues in education. By unpacking some key concepts of the theory from an educational perspective, we provide researchers with conceptual tools to support the complex decision-making that is involved in selecting the best and most appropriate theory or theories to use in their research.&quot;,&quot;publisher&quot;:&quot;Routledge&quot;,&quot;issue&quot;:&quot;2&quot;,&quot;volume&quot;:&quot;64&quot;,&quot;container-title-short&quot;:&quot;&quot;},&quot;isTemporary&quot;:false}]},{&quot;citationID&quot;:&quot;MENDELEY_CITATION_1c31730a-e6cc-472f-8ebc-3499a2bd6e71&quot;,&quot;properties&quot;:{&quot;noteIndex&quot;:0},&quot;isEdited&quot;:false,&quot;manualOverride&quot;:{&quot;isManuallyOverridden&quot;:true,&quot;citeprocText&quot;:&quot;(Farnsworth, Kleanthous and Wenger-Trayner, 2016)&quot;,&quot;manualOverrideText&quot;:&quot;(Farnsworth, et al., 2016)&quot;},&quot;citationTag&quot;:&quot;MENDELEY_CITATION_v3_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&quot;,&quot;citationItems&quot;:[{&quot;id&quot;:&quot;e5f69034-e213-3192-8a9c-5e11c47f3500&quot;,&quot;itemData&quot;:{&quot;type&quot;:&quot;article-journal&quot;,&quot;id&quot;:&quot;e5f69034-e213-3192-8a9c-5e11c47f3500&quot;,&quot;title&quot;:&quot;Communities of Practice as a Social Theory of Learning: A Conversation with Etienne Wenger&quot;,&quot;author&quot;:[{&quot;family&quot;:&quot;Farnsworth&quot;,&quot;given&quot;:&quot;Valerie&quot;,&quot;parse-names&quot;:false,&quot;dropping-particle&quot;:&quot;&quot;,&quot;non-dropping-particle&quot;:&quot;&quot;},{&quot;family&quot;:&quot;Kleanthous&quot;,&quot;given&quot;:&quot;Irene&quot;,&quot;parse-names&quot;:false,&quot;dropping-particle&quot;:&quot;&quot;,&quot;non-dropping-particle&quot;:&quot;&quot;},{&quot;family&quot;:&quot;Wenger-Trayner&quot;,&quot;given&quot;:&quot;Etienne&quot;,&quot;parse-names&quot;:false,&quot;dropping-particle&quot;:&quot;&quot;,&quot;non-dropping-particle&quot;:&quot;&quot;}],&quot;container-title&quot;:&quot;British Journal of Educational Studies&quot;,&quot;DOI&quot;:&quot;10.1080/00071005.2015.1133799&quot;,&quot;ISSN&quot;:&quot;14678527&quot;,&quot;issued&quot;:{&quot;date-parts&quot;:[[2016,4,2]]},&quot;page&quot;:&quot;139-160&quot;,&quot;abstract&quot;:&quot;The aim of this article is to contribute to the understanding and use of the theory of communities of practice. In order to clarify terms, explore applications for education and reflect on various critiques of the theory in the literature, two educational researchers conducted a series of interviews with the theorist Etienne Wenger-Trayner. The interviews have been thematically organised around key concepts from the theory. By relating the concepts to their uses in research and to other social theories, Wenger-Trayner clarifies key ideas of the theory including what constitutes a ‘community of practice’. He explains how he conceptualises identity and participation in order to develop a social theory of learning in which power and boundaries are inherent. The interviewers draw on these conceptual discussions with Wenger-Trayner to consider how the theory of communities of practice resonates with key debates and issues in education. By unpacking some key concepts of the theory from an educational perspective, we provide researchers with conceptual tools to support the complex decision-making that is involved in selecting the best and most appropriate theory or theories to use in their research.&quot;,&quot;publisher&quot;:&quot;Routledge&quot;,&quot;issue&quot;:&quot;2&quot;,&quot;volume&quot;:&quot;64&quot;,&quot;container-title-short&quot;:&quot;&quot;},&quot;isTemporary&quot;:false}]},{&quot;citationID&quot;:&quot;MENDELEY_CITATION_2f1326ae-f22f-47f1-b4f0-7753d3e2b30f&quot;,&quot;properties&quot;:{&quot;noteIndex&quot;:0},&quot;isEdited&quot;:false,&quot;manualOverride&quot;:{&quot;isManuallyOverridden&quot;:true,&quot;citeprocText&quot;:&quot;(Johnson &lt;i&gt;et al.&lt;/i&gt;, 2014)&quot;,&quot;manualOverrideText&quot;:&quot;(Johnson et al., 2014).&quot;},&quot;citationTag&quot;:&quot;MENDELEY_CITATION_v3_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&quot;,&quot;citationItems&quot;:[{&quot;id&quot;:&quot;5df259fa-8d7e-3374-b387-ceb311227968&quot;,&quot;itemData&quot;:{&quot;type&quot;:&quot;paper-conference&quot;,&quot;id&quot;:&quot;5df259fa-8d7e-3374-b387-ceb311227968&quot;,&quot;title&quot;:&quot;Promoting early career teacher resilience: A framework for understanding and acting&quot;,&quot;author&quot;:[{&quot;family&quot;:&quot;Johnson&quot;,&quot;given&quot;:&quot;Bruce&quot;,&quot;parse-names&quot;:false,&quot;dropping-particle&quot;:&quot;&quot;,&quot;non-dropping-particle&quot;:&quot;&quot;},{&quot;family&quot;:&quot;Down&quot;,&quot;given&quot;:&quot;Barry&quot;,&quot;parse-names&quot;:false,&quot;dropping-particle&quot;:&quot;&quot;,&quot;non-dropping-particle&quot;:&quot;&quot;},{&quot;family&quot;:&quot;Cornu&quot;,&quot;given&quot;:&quot;Rosie&quot;,&quot;parse-names&quot;:false,&quot;dropping-particle&quot;:&quot;&quot;,&quot;non-dropping-particle&quot;:&quot;Le&quot;},{&quot;family&quot;:&quot;Peters&quot;,&quot;given&quot;:&quot;Judy&quot;,&quot;parse-names&quot;:false,&quot;dropping-particle&quot;:&quot;&quot;,&quot;non-dropping-particle&quot;:&quot;&quot;},{&quot;family&quot;:&quot;Sullivan&quot;,&quot;given&quot;:&quot;Anna&quot;,&quot;parse-names&quot;:false,&quot;dropping-particle&quot;:&quot;&quot;,&quot;non-dropping-particle&quot;:&quot;&quot;},{&quot;family&quot;:&quot;Pearce&quot;,&quot;given&quot;:&quot;Jane&quot;,&quot;parse-names&quot;:false,&quot;dropping-particle&quot;:&quot;&quot;,&quot;non-dropping-particle&quot;:&quot;&quot;},{&quot;family&quot;:&quot;Hunter&quot;,&quot;given&quot;:&quot;Janet&quot;,&quot;parse-names&quot;:false,&quot;dropping-particle&quot;:&quot;&quot;,&quot;non-dropping-particle&quot;:&quot;&quot;}],&quot;container-title&quot;:&quot;Teachers and Teaching: Theory and Practice&quot;,&quot;DOI&quot;:&quot;10.1080/13540602.2014.937957&quot;,&quot;ISSN&quot;:&quot;13540602&quot;,&quot;issued&quot;:{&quot;date-parts&quot;:[[2014,9,3]]},&quot;page&quot;:&quot;530-546&quot;,&quot;abstract&quot;:&quot;In this paper, we undertake a brief review of the conventional research into the problems of early career teachers to create a juxtaposed position from which to launch an alternative approach based on resilience theory. We outline four reasons why a new contextualised, social theory of resilience has the potential to open up the field of research into the professional lives of teachers and to produce new insights into the social, cultural and political dynamics at work within and beyond schools. We then move from these theoretical considerations to explain how we used them in a recent Australian research project that examined the experiences of 60 graduate teachers during their first year of teaching. This work led to the development of a Framework of Conditions Supporting Early Career Teacher Resilience which we outline, promote and advocate as the basis for action to better sustain our graduate teachers in their first few years of teaching. Finally, we reflect on the value of our work so far and outline our practical plans to mobilise this knowledge in ways that will make it available to a variety of audiences concerned with the welfare of this group of teachers.&quot;,&quot;publisher&quot;:&quot;Routledge&quot;,&quot;issue&quot;:&quot;5&quot;,&quot;volume&quot;:&quot;20&quot;,&quot;container-title-short&quot;:&quot;&quot;},&quot;isTemporary&quot;:false}]},{&quot;citationID&quot;:&quot;MENDELEY_CITATION_309b6a24-a628-4e1a-8664-78b746b36e5e&quot;,&quot;properties&quot;:{&quot;noteIndex&quot;:0},&quot;isEdited&quot;:false,&quot;manualOverride&quot;:{&quot;isManuallyOverridden&quot;:true,&quot;citeprocText&quot;:&quot;(Johnson &lt;i&gt;et al.&lt;/i&gt;, 2014)&quot;,&quot;manualOverrideText&quot;:&quot;(Johnson et al., 2014, p.542)&quot;},&quot;citationTag&quot;:&quot;MENDELEY_CITATION_v3_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&quot;,&quot;citationItems&quot;:[{&quot;id&quot;:&quot;5df259fa-8d7e-3374-b387-ceb311227968&quot;,&quot;itemData&quot;:{&quot;type&quot;:&quot;paper-conference&quot;,&quot;id&quot;:&quot;5df259fa-8d7e-3374-b387-ceb311227968&quot;,&quot;title&quot;:&quot;Promoting early career teacher resilience: A framework for understanding and acting&quot;,&quot;author&quot;:[{&quot;family&quot;:&quot;Johnson&quot;,&quot;given&quot;:&quot;Bruce&quot;,&quot;parse-names&quot;:false,&quot;dropping-particle&quot;:&quot;&quot;,&quot;non-dropping-particle&quot;:&quot;&quot;},{&quot;family&quot;:&quot;Down&quot;,&quot;given&quot;:&quot;Barry&quot;,&quot;parse-names&quot;:false,&quot;dropping-particle&quot;:&quot;&quot;,&quot;non-dropping-particle&quot;:&quot;&quot;},{&quot;family&quot;:&quot;Cornu&quot;,&quot;given&quot;:&quot;Rosie&quot;,&quot;parse-names&quot;:false,&quot;dropping-particle&quot;:&quot;&quot;,&quot;non-dropping-particle&quot;:&quot;Le&quot;},{&quot;family&quot;:&quot;Peters&quot;,&quot;given&quot;:&quot;Judy&quot;,&quot;parse-names&quot;:false,&quot;dropping-particle&quot;:&quot;&quot;,&quot;non-dropping-particle&quot;:&quot;&quot;},{&quot;family&quot;:&quot;Sullivan&quot;,&quot;given&quot;:&quot;Anna&quot;,&quot;parse-names&quot;:false,&quot;dropping-particle&quot;:&quot;&quot;,&quot;non-dropping-particle&quot;:&quot;&quot;},{&quot;family&quot;:&quot;Pearce&quot;,&quot;given&quot;:&quot;Jane&quot;,&quot;parse-names&quot;:false,&quot;dropping-particle&quot;:&quot;&quot;,&quot;non-dropping-particle&quot;:&quot;&quot;},{&quot;family&quot;:&quot;Hunter&quot;,&quot;given&quot;:&quot;Janet&quot;,&quot;parse-names&quot;:false,&quot;dropping-particle&quot;:&quot;&quot;,&quot;non-dropping-particle&quot;:&quot;&quot;}],&quot;container-title&quot;:&quot;Teachers and Teaching: Theory and Practice&quot;,&quot;DOI&quot;:&quot;10.1080/13540602.2014.937957&quot;,&quot;ISSN&quot;:&quot;13540602&quot;,&quot;issued&quot;:{&quot;date-parts&quot;:[[2014,9,3]]},&quot;page&quot;:&quot;530-546&quot;,&quot;abstract&quot;:&quot;In this paper, we undertake a brief review of the conventional research into the problems of early career teachers to create a juxtaposed position from which to launch an alternative approach based on resilience theory. We outline four reasons why a new contextualised, social theory of resilience has the potential to open up the field of research into the professional lives of teachers and to produce new insights into the social, cultural and political dynamics at work within and beyond schools. We then move from these theoretical considerations to explain how we used them in a recent Australian research project that examined the experiences of 60 graduate teachers during their first year of teaching. This work led to the development of a Framework of Conditions Supporting Early Career Teacher Resilience which we outline, promote and advocate as the basis for action to better sustain our graduate teachers in their first few years of teaching. Finally, we reflect on the value of our work so far and outline our practical plans to mobilise this knowledge in ways that will make it available to a variety of audiences concerned with the welfare of this group of teachers.&quot;,&quot;publisher&quot;:&quot;Routledge&quot;,&quot;issue&quot;:&quot;5&quot;,&quot;volume&quot;:&quot;20&quot;,&quot;container-title-short&quot;:&quot;&quot;},&quot;isTemporary&quot;:false}]},{&quot;citationID&quot;:&quot;MENDELEY_CITATION_d0a816d4-700f-46e7-bc24-19acc8a6b21b&quot;,&quot;properties&quot;:{&quot;noteIndex&quot;:0},&quot;isEdited&quot;:false,&quot;manualOverride&quot;:{&quot;isManuallyOverridden&quot;:false,&quot;citeprocText&quot;:&quot;(Johnson &lt;i&gt;et al.&lt;/i&gt;, 2014)&quot;,&quot;manualOverrideText&quot;:&quot;&quot;},&quot;citationTag&quot;:&quot;MENDELEY_CITATION_v3_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&quot;,&quot;citationItems&quot;:[{&quot;id&quot;:&quot;5df259fa-8d7e-3374-b387-ceb311227968&quot;,&quot;itemData&quot;:{&quot;type&quot;:&quot;paper-conference&quot;,&quot;id&quot;:&quot;5df259fa-8d7e-3374-b387-ceb311227968&quot;,&quot;title&quot;:&quot;Promoting early career teacher resilience: A framework for understanding and acting&quot;,&quot;author&quot;:[{&quot;family&quot;:&quot;Johnson&quot;,&quot;given&quot;:&quot;Bruce&quot;,&quot;parse-names&quot;:false,&quot;dropping-particle&quot;:&quot;&quot;,&quot;non-dropping-particle&quot;:&quot;&quot;},{&quot;family&quot;:&quot;Down&quot;,&quot;given&quot;:&quot;Barry&quot;,&quot;parse-names&quot;:false,&quot;dropping-particle&quot;:&quot;&quot;,&quot;non-dropping-particle&quot;:&quot;&quot;},{&quot;family&quot;:&quot;Cornu&quot;,&quot;given&quot;:&quot;Rosie&quot;,&quot;parse-names&quot;:false,&quot;dropping-particle&quot;:&quot;&quot;,&quot;non-dropping-particle&quot;:&quot;Le&quot;},{&quot;family&quot;:&quot;Peters&quot;,&quot;given&quot;:&quot;Judy&quot;,&quot;parse-names&quot;:false,&quot;dropping-particle&quot;:&quot;&quot;,&quot;non-dropping-particle&quot;:&quot;&quot;},{&quot;family&quot;:&quot;Sullivan&quot;,&quot;given&quot;:&quot;Anna&quot;,&quot;parse-names&quot;:false,&quot;dropping-particle&quot;:&quot;&quot;,&quot;non-dropping-particle&quot;:&quot;&quot;},{&quot;family&quot;:&quot;Pearce&quot;,&quot;given&quot;:&quot;Jane&quot;,&quot;parse-names&quot;:false,&quot;dropping-particle&quot;:&quot;&quot;,&quot;non-dropping-particle&quot;:&quot;&quot;},{&quot;family&quot;:&quot;Hunter&quot;,&quot;given&quot;:&quot;Janet&quot;,&quot;parse-names&quot;:false,&quot;dropping-particle&quot;:&quot;&quot;,&quot;non-dropping-particle&quot;:&quot;&quot;}],&quot;container-title&quot;:&quot;Teachers and Teaching: Theory and Practice&quot;,&quot;DOI&quot;:&quot;10.1080/13540602.2014.937957&quot;,&quot;ISSN&quot;:&quot;13540602&quot;,&quot;issued&quot;:{&quot;date-parts&quot;:[[2014,9,3]]},&quot;page&quot;:&quot;530-546&quot;,&quot;abstract&quot;:&quot;In this paper, we undertake a brief review of the conventional research into the problems of early career teachers to create a juxtaposed position from which to launch an alternative approach based on resilience theory. We outline four reasons why a new contextualised, social theory of resilience has the potential to open up the field of research into the professional lives of teachers and to produce new insights into the social, cultural and political dynamics at work within and beyond schools. We then move from these theoretical considerations to explain how we used them in a recent Australian research project that examined the experiences of 60 graduate teachers during their first year of teaching. This work led to the development of a Framework of Conditions Supporting Early Career Teacher Resilience which we outline, promote and advocate as the basis for action to better sustain our graduate teachers in their first few years of teaching. Finally, we reflect on the value of our work so far and outline our practical plans to mobilise this knowledge in ways that will make it available to a variety of audiences concerned with the welfare of this group of teachers.&quot;,&quot;publisher&quot;:&quot;Routledge&quot;,&quot;issue&quot;:&quot;5&quot;,&quot;volume&quot;:&quot;20&quot;,&quot;container-title-short&quot;:&quot;&quot;},&quot;isTemporary&quot;:false}]},{&quot;citationID&quot;:&quot;MENDELEY_CITATION_3598863a-97f6-4076-902b-d9f3ff668560&quot;,&quot;properties&quot;:{&quot;noteIndex&quot;:0},&quot;isEdited&quot;:false,&quot;manualOverride&quot;:{&quot;isManuallyOverridden&quot;:true,&quot;citeprocText&quot;:&quot;(Farnsworth, Kleanthous and Wenger-Trayner, 2016)&quot;,&quot;manualOverrideText&quot;:&quot;(Farnsworth, Kleanthous and Wenger-Trayner, 2016, p.156).&quot;},&quot;citationTag&quot;:&quot;MENDELEY_CITATION_v3_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&quot;,&quot;citationItems&quot;:[{&quot;id&quot;:&quot;e5f69034-e213-3192-8a9c-5e11c47f3500&quot;,&quot;itemData&quot;:{&quot;type&quot;:&quot;article-journal&quot;,&quot;id&quot;:&quot;e5f69034-e213-3192-8a9c-5e11c47f3500&quot;,&quot;title&quot;:&quot;Communities of Practice as a Social Theory of Learning: A Conversation with Etienne Wenger&quot;,&quot;author&quot;:[{&quot;family&quot;:&quot;Farnsworth&quot;,&quot;given&quot;:&quot;Valerie&quot;,&quot;parse-names&quot;:false,&quot;dropping-particle&quot;:&quot;&quot;,&quot;non-dropping-particle&quot;:&quot;&quot;},{&quot;family&quot;:&quot;Kleanthous&quot;,&quot;given&quot;:&quot;Irene&quot;,&quot;parse-names&quot;:false,&quot;dropping-particle&quot;:&quot;&quot;,&quot;non-dropping-particle&quot;:&quot;&quot;},{&quot;family&quot;:&quot;Wenger-Trayner&quot;,&quot;given&quot;:&quot;Etienne&quot;,&quot;parse-names&quot;:false,&quot;dropping-particle&quot;:&quot;&quot;,&quot;non-dropping-particle&quot;:&quot;&quot;}],&quot;container-title&quot;:&quot;British Journal of Educational Studies&quot;,&quot;DOI&quot;:&quot;10.1080/00071005.2015.1133799&quot;,&quot;ISSN&quot;:&quot;14678527&quot;,&quot;issued&quot;:{&quot;date-parts&quot;:[[2016,4,2]]},&quot;page&quot;:&quot;139-160&quot;,&quot;abstract&quot;:&quot;The aim of this article is to contribute to the understanding and use of the theory of communities of practice. In order to clarify terms, explore applications for education and reflect on various critiques of the theory in the literature, two educational researchers conducted a series of interviews with the theorist Etienne Wenger-Trayner. The interviews have been thematically organised around key concepts from the theory. By relating the concepts to their uses in research and to other social theories, Wenger-Trayner clarifies key ideas of the theory including what constitutes a ‘community of practice’. He explains how he conceptualises identity and participation in order to develop a social theory of learning in which power and boundaries are inherent. The interviewers draw on these conceptual discussions with Wenger-Trayner to consider how the theory of communities of practice resonates with key debates and issues in education. By unpacking some key concepts of the theory from an educational perspective, we provide researchers with conceptual tools to support the complex decision-making that is involved in selecting the best and most appropriate theory or theories to use in their research.&quot;,&quot;publisher&quot;:&quot;Routledge&quot;,&quot;issue&quot;:&quot;2&quot;,&quot;volume&quot;:&quot;64&quot;,&quot;container-title-short&quot;:&quot;&quot;},&quot;isTemporary&quot;:false}]},{&quot;citationID&quot;:&quot;MENDELEY_CITATION_b8bbb11f-2afd-4e7b-b418-9a7ae6e2446a&quot;,&quot;properties&quot;:{&quot;noteIndex&quot;:0},&quot;isEdited&quot;:false,&quot;manualOverride&quot;:{&quot;isManuallyOverridden&quot;:false,&quot;citeprocText&quot;:&quot;(Steadman, 2024)&quot;,&quot;manualOverrideText&quot;:&quot;&quot;},&quot;citationTag&quot;:&quot;MENDELEY_CITATION_v3_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&quot;,&quot;citationItems&quot;:[{&quot;id&quot;:&quot;4849f024-8ca5-3d8a-89a5-5778cdb93ede&quot;,&quot;itemData&quot;:{&quot;type&quot;:&quot;chapter&quot;,&quot;id&quot;:&quot;4849f024-8ca5-3d8a-89a5-5778cdb93ede&quot;,&quot;title&quot;:&quot;'Who is it that can tell me who I am?': What the ITE reforms in England mean for teacher identity (and why is matters)&quot;,&quot;author&quot;:[{&quot;family&quot;:&quot;Steadman&quot;,&quot;given&quot;:&quot;Sarah&quot;,&quot;parse-names&quot;:false,&quot;dropping-particle&quot;:&quot;&quot;,&quot;non-dropping-particle&quot;:&quot;&quot;}],&quot;editor&quot;:[{&quot;family&quot;:&quot;Ellis&quot;,&quot;given&quot;:&quot;Viv&quot;,&quot;parse-names&quot;:false,&quot;dropping-particle&quot;:&quot;&quot;,&quot;non-dropping-particle&quot;:&quot;&quot;}],&quot;DOI&quot;:&quot;10.5040/9781350399693&quot;,&quot;ISBN&quot;:&quot;9781350399693&quot;,&quot;issued&quot;:{&quot;date-parts&quot;:[[2024]]},&quot;publisher&quot;:&quot;Bloomsbury Publishing Plc&quot;,&quot;container-title-short&quot;:&quot;&quot;},&quot;isTemporary&quot;:false}]},{&quot;citationID&quot;:&quot;MENDELEY_CITATION_1363328c-466e-4a2c-b402-9bfd4d8fead2&quot;,&quot;properties&quot;:{&quot;noteIndex&quot;:0},&quot;isEdited&quot;:false,&quot;manualOverride&quot;:{&quot;isManuallyOverridden&quot;:false,&quot;citeprocText&quot;:&quot;(Schaefer and Clandinin, 2019)&quot;,&quot;manualOverrideText&quot;:&quot;&quot;},&quot;citationTag&quot;:&quot;MENDELEY_CITATION_v3_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&quot;,&quot;citationItems&quot;:[{&quot;id&quot;:&quot;79c41371-1099-36d0-8e85-d0bccf12e59a&quot;,&quot;itemData&quot;:{&quot;type&quot;:&quot;article-journal&quot;,&quot;id&quot;:&quot;79c41371-1099-36d0-8e85-d0bccf12e59a&quot;,&quot;title&quot;:&quot;Sustaining teachers’ stories to live by: implications for teacher education&quot;,&quot;author&quot;:[{&quot;family&quot;:&quot;Schaefer&quot;,&quot;given&quot;:&quot;Lee&quot;,&quot;parse-names&quot;:false,&quot;dropping-particle&quot;:&quot;&quot;,&quot;non-dropping-particle&quot;:&quot;&quot;},{&quot;family&quot;:&quot;Clandinin&quot;,&quot;given&quot;:&quot;D. Jean&quot;,&quot;parse-names&quot;:false,&quot;dropping-particle&quot;:&quot;&quot;,&quot;non-dropping-particle&quot;:&quot;&quot;}],&quot;container-title&quot;:&quot;Teachers and Teaching: Theory and Practice&quot;,&quot;accessed&quot;:{&quot;date-parts&quot;:[[2024,6,3]]},&quot;DOI&quot;:&quot;10.1080/13540602.2018.1532407&quot;,&quot;ISSN&quot;:&quot;13540602&quot;,&quot;URL&quot;:&quot;https://www.tandfonline.com/action/journalInformation?journalCode=ctat20&quot;,&quot;issued&quot;:{&quot;date-parts&quot;:[[2019,1,2]]},&quot;page&quot;:&quot;54-68&quot;,&quot;abstract&quot;:&quot;In this paper, we focus on questions around who we are as teacher educators as well as our responsibilities in helping pre-service teachers compose forward-looking stories as they prepare to begin teaching. We draw on the results of two studies in this paper: one a semi-structured interview study with 55 second- and third-year teachers in two Canadian provinces and one narrative inquiry into the experiences of early career teacher leavers. These studies showed how early career teachers’ stories to live by fuel their desires to become teachers. Teaching was a way to try to live out and sustain their stories to live by, that is, participants continued to live out their stories to live by shaped in early personal knowledge landscapes and embodied in their personal practical knowledge. We also learned that when teachers could not sustain their stories in the professional knowledge landscapes, their stories to live by shifted to stories to leave by, and they left teaching.&quot;,&quot;publisher&quot;:&quot;Routledge&quot;,&quot;issue&quot;:&quot;1&quot;,&quot;volume&quot;:&quot;25&quot;,&quot;container-title-short&quot;:&quot;&quot;},&quot;isTemporary&quot;:false}]},{&quot;citationID&quot;:&quot;MENDELEY_CITATION_bb851298-9ddd-4fd8-b011-d0480735ae58&quot;,&quot;properties&quot;:{&quot;noteIndex&quot;:0},&quot;isEdited&quot;:false,&quot;manualOverride&quot;:{&quot;isManuallyOverridden&quot;:false,&quot;citeprocText&quot;:&quot;(Hobson &lt;i&gt;et al.&lt;/i&gt;, 2009)&quot;,&quot;manualOverrideText&quot;:&quot;&quot;},&quot;citationTag&quot;:&quot;MENDELEY_CITATION_v3_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&quot;,&quot;citationItems&quot;:[{&quot;id&quot;:&quot;033ae342-4c16-339f-ac53-2670ced2e6c3&quot;,&quot;itemData&quot;:{&quot;type&quot;:&quot;article-journal&quot;,&quot;id&quot;:&quot;033ae342-4c16-339f-ac53-2670ced2e6c3&quot;,&quot;title&quot;:&quot;Mentoring beginning teachers: What we know and what we don't&quot;,&quot;author&quot;:[{&quot;family&quot;:&quot;Hobson&quot;,&quot;given&quot;:&quot;Andrew J.&quot;,&quot;parse-names&quot;:false,&quot;dropping-particle&quot;:&quot;&quot;,&quot;non-dropping-particle&quot;:&quot;&quot;},{&quot;family&quot;:&quot;Ashby&quot;,&quot;given&quot;:&quot;Patricia&quot;,&quot;parse-names&quot;:false,&quot;dropping-particle&quot;:&quot;&quot;,&quot;non-dropping-particle&quot;:&quot;&quot;},{&quot;family&quot;:&quot;Malderez&quot;,&quot;given&quot;:&quot;Angi&quot;,&quot;parse-names&quot;:false,&quot;dropping-particle&quot;:&quot;&quot;,&quot;non-dropping-particle&quot;:&quot;&quot;},{&quot;family&quot;:&quot;Tomlinson&quot;,&quot;given&quot;:&quot;Peter D.&quot;,&quot;parse-names&quot;:false,&quot;dropping-particle&quot;:&quot;&quot;,&quot;non-dropping-particle&quot;:&quot;&quot;}],&quot;container-title&quot;:&quot;Teaching and Teacher Education&quot;,&quot;accessed&quot;:{&quot;date-parts&quot;:[[2024,6,9]]},&quot;DOI&quot;:&quot;10.1016/J.TATE.2008.09.001&quot;,&quot;ISSN&quot;:&quot;0742-051X&quot;,&quot;issued&quot;:{&quot;date-parts&quot;:[[2009,1,1]]},&quot;page&quot;:&quot;207-216&quot;,&quot;abstract&quot;:&quot;This article reports the findings of a review of the international research literature on mentoring beginning teachers. Research identifies a range of potential benefits and costs associated with mentoring, and suggests that the key to maximising the former and minimising the latter lies in the realization of a number of conditions for successful mentoring, such as the effective selection and preparation of mentors. We also highlight a number of limitations in the current evidence base on beginner teacher mentoring. Some implications, for the practice of teacher educators, for policy-makers and for future research, are considered. © 2008 Elsevier Ltd. All rights reserved.&quot;,&quot;publisher&quot;:&quot;Pergamon&quot;,&quot;issue&quot;:&quot;1&quot;,&quot;volume&quot;:&quot;25&quot;,&quot;container-title-short&quot;:&quot;Teach Teach Educ&quot;},&quot;isTemporary&quot;:false}]},{&quot;citationID&quot;:&quot;MENDELEY_CITATION_f3cfec6b-2dea-4d0d-8f67-cabdfeae436c&quot;,&quot;properties&quot;:{&quot;noteIndex&quot;:0},&quot;isEdited&quot;:false,&quot;manualOverride&quot;:{&quot;isManuallyOverridden&quot;:false,&quot;citeprocText&quot;:&quot;(Fredrickson, 2004)&quot;,&quot;manualOverrideText&quot;:&quot;&quot;},&quot;citationTag&quot;:&quot;MENDELEY_CITATION_v3_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&quot;,&quot;citationItems&quot;:[{&quot;id&quot;:&quot;d4c9f0da-9e92-3e0e-87d9-be0fbdc5174b&quot;,&quot;itemData&quot;:{&quot;type&quot;:&quot;article-journal&quot;,&quot;id&quot;:&quot;d4c9f0da-9e92-3e0e-87d9-be0fbdc5174b&quot;,&quot;title&quot;:&quot;The broaden–and–build theory of positive emotions&quot;,&quot;author&quot;:[{&quot;family&quot;:&quot;Fredrickson&quot;,&quot;given&quot;:&quot;Barbara L.&quot;,&quot;parse-names&quot;:false,&quot;dropping-particle&quot;:&quot;&quot;,&quot;non-dropping-particle&quot;:&quot;&quot;}],&quot;container-title&quot;:&quot;Philosophical Transactions of the Royal Society of London. Series B: Biological Sciences&quot;,&quot;container-title-short&quot;:&quot;Philos Trans R Soc Lond B Biol Sci&quot;,&quot;DOI&quot;:&quot;10.1098/rstb.2004.1512&quot;,&quot;ISSN&quot;:&quot;0962-8436&quot;,&quot;issued&quot;:{&quot;date-parts&quot;:[[2004,9,29]]},&quot;page&quot;:&quot;1367-1377&quot;,&quot;abstract&quot;:&quot;&lt;p&gt; The broaden–and–build theory describes the form and function of a subset of positive emotions, including joy, interest, contentment and love. A key proposition is that these positive emotions &lt;italic&gt;broaden&lt;/italic&gt; an individual's momentary thought–action repertoire: joy sparks the urge to play, interest sparks the urge to explore, contentment sparks the urge to savour and integrate, and love sparks a recurring cycle of each of these urges within safe, close relationships. The broadened mindsets arising from these positive emotions are contrasted to the narrowed mindsets sparked by many negative emotions (i.e. specific action tendencies, such as attack or flee). A second key proposition concerns the consequences of these broadened mindsets: by broadening an individual's momentary thought–action repertoire—whether through play, exploration or similar activities—positive emotions promote discovery of novel and creative actions, ideas and social bonds, which in turn &lt;italic&gt;build&lt;/italic&gt; that individual's personal resources; ranging from physical and intellectual resources, to social and psychological resources. Importantly, these resources function as reserves that can be drawn on later to improve the odds of successful coping and survival. This chapter reviews the latest empirical evidence supporting the broaden–and–build theory and draws out implications the theory holds for optimizing health and well–being. &lt;/p&gt;&quot;,&quot;issue&quot;:&quot;1449&quot;,&quot;volume&quot;:&quot;359&quot;},&quot;isTemporary&quot;:false}]},{&quot;citationID&quot;:&quot;MENDELEY_CITATION_70c2e5ed-adde-44b0-832e-19236234c275&quot;,&quot;properties&quot;:{&quot;noteIndex&quot;:0},&quot;isEdited&quot;:false,&quot;manualOverride&quot;:{&quot;isManuallyOverridden&quot;:false,&quot;citeprocText&quot;:&quot;(Kincheloe, 2011)&quot;,&quot;manualOverrideText&quot;:&quot;&quot;},&quot;citationTag&quot;:&quot;MENDELEY_CITATION_v3_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&quot;,&quot;citationItems&quot;:[{&quot;id&quot;:&quot;da32a6e6-ca34-3442-96cf-5c1f497241f8&quot;,&quot;itemData&quot;:{&quot;type&quot;:&quot;chapter&quot;,&quot;id&quot;:&quot;da32a6e6-ca34-3442-96cf-5c1f497241f8&quot;,&quot;title&quot;:&quot;What Constitutes Knowledge&quot;,&quot;author&quot;:[{&quot;family&quot;:&quot;Kincheloe&quot;,&quot;given&quot;:&quot;J.L&quot;,&quot;parse-names&quot;:false,&quot;dropping-particle&quot;:&quot;&quot;,&quot;non-dropping-particle&quot;:&quot;&quot;}],&quot;container-title&quot;:&quot;Teachers as Researchers: Qualitative Enquiry as a Path to Empowerment&quot;,&quot;issued&quot;:{&quot;date-parts&quot;:[[2011]]},&quot;publisher-place&quot;:&quot;Abingdon&quot;,&quot;page&quot;:&quot;91-109&quot;,&quot;edition&quot;:&quot;Classic Edition&quot;,&quot;publisher&quot;:&quot;Routledge&quot;,&quot;container-title-short&quot;:&quot;&quot;},&quot;isTemporary&quot;:false}]},{&quot;citationID&quot;:&quot;MENDELEY_CITATION_342351e8-b85a-4d48-95e5-5994c82a1ff2&quot;,&quot;properties&quot;:{&quot;noteIndex&quot;:0},&quot;isEdited&quot;:false,&quot;manualOverride&quot;:{&quot;isManuallyOverridden&quot;:true,&quot;citeprocText&quot;:&quot;(Hong and Cross Francis, 2020)&quot;,&quot;manualOverrideText&quot;:&quot;(Hong and Cross Francis, 2020).&quot;},&quot;citationTag&quot;:&quot;MENDELEY_CITATION_v3_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&quot;,&quot;citationItems&quot;:[{&quot;id&quot;:&quot;18ea9155-565e-36d4-ac73-c80e8c58b323&quot;,&quot;itemData&quot;:{&quot;type&quot;:&quot;article-journal&quot;,&quot;id&quot;:&quot;18ea9155-565e-36d4-ac73-c80e8c58b323&quot;,&quot;title&quot;:&quot;Unpacking complex phenomena through qualitative inquiry: The case of teacher identity research&quot;,&quot;author&quot;:[{&quot;family&quot;:&quot;Hong&quot;,&quot;given&quot;:&quot;Ji&quot;,&quot;parse-names&quot;:false,&quot;dropping-particle&quot;:&quot;&quot;,&quot;non-dropping-particle&quot;:&quot;&quot;},{&quot;family&quot;:&quot;Cross Francis&quot;,&quot;given&quot;:&quot;Dionne&quot;,&quot;parse-names&quot;:false,&quot;dropping-particle&quot;:&quot;&quot;,&quot;non-dropping-particle&quot;:&quot;&quot;}],&quot;container-title&quot;:&quot;Educational Psychologist&quot;,&quot;DOI&quot;:&quot;10.1080/00461520.2020.1783265&quot;,&quot;ISSN&quot;:&quot;0046-1520&quot;,&quot;issued&quot;:{&quot;date-parts&quot;:[[2020,10,1]]},&quot;page&quot;:&quot;208-219&quot;,&quot;issue&quot;:&quot;4&quot;,&quot;volume&quot;:&quot;55&quot;,&quot;container-title-short&quot;:&quot;Educ Psychol&quot;},&quot;isTemporary&quot;:false}]},{&quot;citationID&quot;:&quot;MENDELEY_CITATION_47f9c8d7-6bec-439a-929b-b25e139e68e2&quot;,&quot;properties&quot;:{&quot;noteIndex&quot;:0},&quot;isEdited&quot;:false,&quot;manualOverride&quot;:{&quot;isManuallyOverridden&quot;:false,&quot;citeprocText&quot;:&quot;(Hong and Cross Francis, 2020)&quot;,&quot;manualOverrideText&quot;:&quot;&quot;},&quot;citationTag&quot;:&quot;MENDELEY_CITATION_v3_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&quot;,&quot;citationItems&quot;:[{&quot;id&quot;:&quot;18ea9155-565e-36d4-ac73-c80e8c58b323&quot;,&quot;itemData&quot;:{&quot;type&quot;:&quot;article-journal&quot;,&quot;id&quot;:&quot;18ea9155-565e-36d4-ac73-c80e8c58b323&quot;,&quot;title&quot;:&quot;Unpacking complex phenomena through qualitative inquiry: The case of teacher identity research&quot;,&quot;author&quot;:[{&quot;family&quot;:&quot;Hong&quot;,&quot;given&quot;:&quot;Ji&quot;,&quot;parse-names&quot;:false,&quot;dropping-particle&quot;:&quot;&quot;,&quot;non-dropping-particle&quot;:&quot;&quot;},{&quot;family&quot;:&quot;Cross Francis&quot;,&quot;given&quot;:&quot;Dionne&quot;,&quot;parse-names&quot;:false,&quot;dropping-particle&quot;:&quot;&quot;,&quot;non-dropping-particle&quot;:&quot;&quot;}],&quot;container-title&quot;:&quot;Educational Psychologist&quot;,&quot;DOI&quot;:&quot;10.1080/00461520.2020.1783265&quot;,&quot;ISSN&quot;:&quot;0046-1520&quot;,&quot;issued&quot;:{&quot;date-parts&quot;:[[2020,10,1]]},&quot;page&quot;:&quot;208-219&quot;,&quot;issue&quot;:&quot;4&quot;,&quot;volume&quot;:&quot;55&quot;,&quot;container-title-short&quot;:&quot;Educ Psychol&quot;},&quot;isTemporary&quot;:false}]},{&quot;citationID&quot;:&quot;MENDELEY_CITATION_6937b795-a858-4b19-bb96-0db0661301c9&quot;,&quot;properties&quot;:{&quot;noteIndex&quot;:0},&quot;isEdited&quot;:false,&quot;manualOverride&quot;:{&quot;isManuallyOverridden&quot;:false,&quot;citeprocText&quot;:&quot;(Salgado and Clegg, 2011)&quot;,&quot;manualOverrideText&quot;:&quot;&quot;},&quot;citationTag&quot;:&quot;MENDELEY_CITATION_v3_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&quot;,&quot;citationItems&quot;:[{&quot;id&quot;:&quot;6b62257a-17c0-330e-a856-cff444f76f0c&quot;,&quot;itemData&quot;:{&quot;type&quot;:&quot;article-journal&quot;,&quot;id&quot;:&quot;6b62257a-17c0-330e-a856-cff444f76f0c&quot;,&quot;title&quot;:&quot;Dialogism and the psyche: Bakhtin and contemporary psychology&quot;,&quot;author&quot;:[{&quot;family&quot;:&quot;Salgado&quot;,&quot;given&quot;:&quot;João&quot;,&quot;parse-names&quot;:false,&quot;dropping-particle&quot;:&quot;&quot;,&quot;non-dropping-particle&quot;:&quot;&quot;},{&quot;family&quot;:&quot;Clegg&quot;,&quot;given&quot;:&quot;Joshua W.&quot;,&quot;parse-names&quot;:false,&quot;dropping-particle&quot;:&quot;&quot;,&quot;non-dropping-particle&quot;:&quot;&quot;}],&quot;container-title&quot;:&quot;Culture &amp; Psychology&quot;,&quot;container-title-short&quot;:&quot;Cult Psychol&quot;,&quot;DOI&quot;:&quot;10.1177/1354067X11418545&quot;,&quot;ISSN&quot;:&quot;1354-067X&quot;,&quot;issued&quot;:{&quot;date-parts&quot;:[[2011,12,21]]},&quot;page&quot;:&quot;421-440&quot;,&quot;abstract&quot;:&quot;&lt;p&gt;The authors argue that dialogical philosophy, and particularly the work of the Bakhtin circle, offers psychology a way to conceptualize and study human experience such that the notion of psyche is preserved and enriched. The authors first introduce the work of the Bakhtin circle and then briefly outline some of the most influential theories of self and psyche. The implications of dialogism for theories of the self are then discussed, focusing on six basic principles of dialogical thought – namely, the principles of relationality, dynamism, semiotic mediation, alterity, dialogicality, and contextuality. Together, these principles imply a notion of psyche that is neither an isolated homunculus nor a disembodied discourse, but is, rather, a temporally unique, agentive enactment that is sustained within, rather than against, the tensions between individual and social, material and psychological, multiple and unified, stable and dynamic. The authors also discuss what this dialogical conception of psyche implies for research, arguing first that dynamic relations, rather than static entities, are the proper unit of psychological study and, second, that a dialogical research epistemology must conceive of truth as a multi-voiced event, rather than as a singular representation of fact. Finally, the authors introduce this special issue and outline the other contributions.&lt;/p&gt;&quot;,&quot;issue&quot;:&quot;4&quot;,&quot;volume&quot;:&quot;17&quot;},&quot;isTemporary&quot;:false}]},{&quot;citationID&quot;:&quot;MENDELEY_CITATION_234d52b0-de33-42a5-995e-4b14acb77a12&quot;,&quot;properties&quot;:{&quot;noteIndex&quot;:0},&quot;isEdited&quot;:false,&quot;manualOverride&quot;:{&quot;isManuallyOverridden&quot;:false,&quot;citeprocText&quot;:&quot;(King, 2001)&quot;,&quot;manualOverrideText&quot;:&quot;&quot;},&quot;citationTag&quot;:&quot;MENDELEY_CITATION_v3_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&quot;,&quot;citationItems&quot;:[{&quot;id&quot;:&quot;c51cbadc-3901-373c-a208-77e48527f567&quot;,&quot;itemData&quot;:{&quot;type&quot;:&quot;book&quot;,&quot;id&quot;:&quot;c51cbadc-3901-373c-a208-77e48527f567&quot;,&quot;title&quot;:&quot;A Guide to Heidegger's Being and Time&quot;,&quot;author&quot;:[{&quot;family&quot;:&quot;King&quot;,&quot;given&quot;:&quot;Magda&quot;,&quot;parse-names&quot;:false,&quot;dropping-particle&quot;:&quot;&quot;,&quot;non-dropping-particle&quot;:&quot;&quot;}],&quot;issued&quot;:{&quot;date-parts&quot;:[[2001]]},&quot;publisher-place&quot;:&quot;New York&quot;,&quot;publisher&quot;:&quot;State University of New York Press&quot;,&quot;container-title-short&quot;:&quot;&quot;},&quot;isTemporary&quot;:false}]},{&quot;citationID&quot;:&quot;MENDELEY_CITATION_c7130141-e286-472e-8315-06ca3e110fd0&quot;,&quot;properties&quot;:{&quot;noteIndex&quot;:0},&quot;isEdited&quot;:false,&quot;manualOverride&quot;:{&quot;isManuallyOverridden&quot;:true,&quot;citeprocText&quot;:&quot;(Gadamer, Weinsheimer and Marshall, 2004)&quot;,&quot;manualOverrideText&quot;:&quot;(Gadamer, Weinsheimer and Marshall, 2004, p.403)&quot;},&quot;citationTag&quot;:&quot;MENDELEY_CITATION_v3_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&quot;,&quot;citationItems&quot;:[{&quot;id&quot;:&quot;87cef46a-0de8-330d-9661-a0d8eb8f6e0d&quot;,&quot;itemData&quot;:{&quot;type&quot;:&quot;book&quot;,&quot;id&quot;:&quot;87cef46a-0de8-330d-9661-a0d8eb8f6e0d&quot;,&quot;title&quot;:&quot;Truth and method&quot;,&quot;author&quot;:[{&quot;family&quot;:&quot;Gadamer&quot;,&quot;given&quot;:&quot;Hans-Georg&quot;,&quot;parse-names&quot;:false,&quot;dropping-particle&quot;:&quot;&quot;,&quot;non-dropping-particle&quot;:&quot;&quot;},{&quot;family&quot;:&quot;Weinsheimer&quot;,&quot;given&quot;:&quot;Joel.&quot;,&quot;parse-names&quot;:false,&quot;dropping-particle&quot;:&quot;&quot;,&quot;non-dropping-particle&quot;:&quot;&quot;},{&quot;family&quot;:&quot;Marshall&quot;,&quot;given&quot;:&quot;Donald G.&quot;,&quot;parse-names&quot;:false,&quot;dropping-particle&quot;:&quot;&quot;,&quot;non-dropping-particle&quot;:&quot;&quot;}],&quot;ISBN&quot;:&quot;082647697X&quot;,&quot;issued&quot;:{&quot;date-parts&quot;:[[2004]]},&quot;number-of-pages&quot;:&quot;601&quot;,&quot;abstract&quot;:&quot;2nd, rev. ed. / translation rev. by Joel Weinsheimer and Donald G. Marshall. Written in the 1960s, TRUTH AND METHOD is Gadamer's magnum opus. Looking behind the self-consciousness of science, he discusses the tense relationship between truth and methodology. In examining the different experiences of truth, he aims to \&quot;present the hermeneutic phenomenon in its fullest extent Translator's Preface; Introduction; Foreword to the second edition; PART I: The question of truth as it emerges in the experience of art; PART II: The extension of the question of truth to understanding in the human sciences; PART III: The ontological shift of hermeneutics guided by language; Appendices and Supplements; Afterword; Subject Index; Author Index.&quot;,&quot;publisher&quot;:&quot;Continuum&quot;,&quot;container-title-short&quot;:&quot;&quot;},&quot;isTemporary&quot;:false}]},{&quot;citationID&quot;:&quot;MENDELEY_CITATION_de0a6314-c4dc-458c-a5ca-0f8a214e27a0&quot;,&quot;properties&quot;:{&quot;noteIndex&quot;:0},&quot;isEdited&quot;:false,&quot;manualOverride&quot;:{&quot;isManuallyOverridden&quot;:true,&quot;citeprocText&quot;:&quot;(Wrathall, 2005)&quot;,&quot;manualOverrideText&quot;:&quot;(Wrathall, 2005, p.7)&quot;},&quot;citationTag&quot;:&quot;MENDELEY_CITATION_v3_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&quot;,&quot;citationItems&quot;:[{&quot;id&quot;:&quot;b14b90ef-a69c-36b0-8fb3-a9d9c79d2b35&quot;,&quot;itemData&quot;:{&quot;type&quot;:&quot;book&quot;,&quot;id&quot;:&quot;b14b90ef-a69c-36b0-8fb3-a9d9c79d2b35&quot;,&quot;title&quot;:&quot;How to Read Heidegger&quot;,&quot;author&quot;:[{&quot;family&quot;:&quot;Wrathall&quot;,&quot;given&quot;:&quot;M&quot;,&quot;parse-names&quot;:false,&quot;dropping-particle&quot;:&quot;&quot;,&quot;non-dropping-particle&quot;:&quot;&quot;}],&quot;issued&quot;:{&quot;date-parts&quot;:[[2005]]},&quot;publisher-place&quot;:&quot;London&quot;,&quot;publisher&quot;:&quot;Granta Publications&quot;,&quot;container-title-short&quot;:&quot;&quot;},&quot;isTemporary&quot;:false}]},{&quot;citationID&quot;:&quot;MENDELEY_CITATION_e7307109-e994-4388-9206-bbe1845a476c&quot;,&quot;properties&quot;:{&quot;noteIndex&quot;:0},&quot;isEdited&quot;:false,&quot;manualOverride&quot;:{&quot;isManuallyOverridden&quot;:false,&quot;citeprocText&quot;:&quot;(Smythe and Spence, 2012)&quot;,&quot;manualOverrideText&quot;:&quot;&quot;},&quot;citationTag&quot;:&quot;MENDELEY_CITATION_v3_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&quot;,&quot;citationItems&quot;:[{&quot;id&quot;:&quot;929cbf34-fbd0-3e98-a1f0-c809027f9351&quot;,&quot;itemData&quot;:{&quot;type&quot;:&quot;article-journal&quot;,&quot;id&quot;:&quot;929cbf34-fbd0-3e98-a1f0-c809027f9351&quot;,&quot;title&quot;:&quot;Re-viewing literature in hermeneutic research&quot;,&quot;author&quot;:[{&quot;family&quot;:&quot;Smythe&quot;,&quot;given&quot;:&quot;Elizabeth&quot;,&quot;parse-names&quot;:false,&quot;dropping-particle&quot;:&quot;&quot;,&quot;non-dropping-particle&quot;:&quot;&quot;},{&quot;family&quot;:&quot;Spence&quot;,&quot;given&quot;:&quot;Deborah&quot;,&quot;parse-names&quot;:false,&quot;dropping-particle&quot;:&quot;&quot;,&quot;non-dropping-particle&quot;:&quot;&quot;}],&quot;container-title&quot;:&quot;International Journal of Qualitative Methods&quot;,&quot;container-title-short&quot;:&quot;Int J Qual Methods&quot;,&quot;accessed&quot;:{&quot;date-parts&quot;:[[2024,4,1]]},&quot;DOI&quot;:&quot;10.1177/160940691201100102&quot;,&quot;ISSN&quot;:&quot;16094069&quot;,&quot;issued&quot;:{&quot;date-parts&quot;:[[2012,2,1]]},&quot;page&quot;:&quot;12-25&quot;,&quot;abstract&quot;:&quot;In academia there seems to be a taken for granted assumption that there is one way to do a literature review. This paper argues that the manner of reviewing literature needs to be congruent with the particular research methodology. As an example, the authors explicate reviewing literature in hermeneutic research. The paper begins by discussing philosophical assumptions. The authors then offer personal accounts of their experiences of working with literature in ways that are congruent with hermeneutic methodology. It is argued that the key purpose of exploring literature in hermeneutic research is to provide context and provoke thinking. Literature, which can include anything that provokes thinking on the phenomenon of interest, becomes an essential dialogical partner from which scholarly thinking and new insights emerge. In conclusion distinguishing hallmarks of ways of working hermeneutically with literature are articulated. © 2012 Smythe and Spence.&quot;,&quot;publisher&quot;:&quot;University of Alberta&quot;,&quot;issue&quot;:&quot;1&quot;,&quot;volume&quot;:&quot;11&quot;},&quot;isTemporary&quot;:false}]},{&quot;citationID&quot;:&quot;MENDELEY_CITATION_7f886f99-40df-4c95-932a-376f58d04faf&quot;,&quot;properties&quot;:{&quot;noteIndex&quot;:0},&quot;isEdited&quot;:false,&quot;manualOverride&quot;:{&quot;isManuallyOverridden&quot;:false,&quot;citeprocText&quot;:&quot;(Peoples, 2021)&quot;,&quot;manualOverrideText&quot;:&quot;&quot;},&quot;citationTag&quot;:&quot;MENDELEY_CITATION_v3_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&quot;,&quot;citationItems&quot;:[{&quot;id&quot;:&quot;3217c01c-d8a4-33ab-aaba-f554e10746fb&quot;,&quot;itemData&quot;:{&quot;type&quot;:&quot;book&quot;,&quot;id&quot;:&quot;3217c01c-d8a4-33ab-aaba-f554e10746fb&quot;,&quot;title&quot;:&quot;How to Write a Phenomenological Dissertation&quot;,&quot;author&quot;:[{&quot;family&quot;:&quot;Peoples&quot;,&quot;given&quot;:&quot;Katarzyna&quot;,&quot;parse-names&quot;:false,&quot;dropping-particle&quot;:&quot;&quot;,&quot;non-dropping-particle&quot;:&quot;&quot;}],&quot;issued&quot;:{&quot;date-parts&quot;:[[2021]]},&quot;publisher-place&quot;:&quot;London&quot;,&quot;edition&quot;:&quot;1st&quot;,&quot;publisher&quot;:&quot;Sage&quot;,&quot;container-title-short&quot;:&quot;&quot;},&quot;isTemporary&quot;:false}]},{&quot;citationID&quot;:&quot;MENDELEY_CITATION_b77a4beb-2eec-494b-9d73-5c035c590099&quot;,&quot;properties&quot;:{&quot;noteIndex&quot;:0},&quot;isEdited&quot;:false,&quot;manualOverride&quot;:{&quot;isManuallyOverridden&quot;:false,&quot;citeprocText&quot;:&quot;(Denscombe, 2021)&quot;,&quot;manualOverrideText&quot;:&quot;&quot;},&quot;citationTag&quot;:&quot;MENDELEY_CITATION_v3_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&quot;,&quot;citationItems&quot;:[{&quot;id&quot;:&quot;5274c1b0-dfe1-3184-8d26-7d904da49753&quot;,&quot;itemData&quot;:{&quot;type&quot;:&quot;book&quot;,&quot;id&quot;:&quot;5274c1b0-dfe1-3184-8d26-7d904da49753&quot;,&quot;title&quot;:&quot;The Good Research Guide&quot;,&quot;author&quot;:[{&quot;family&quot;:&quot;Denscombe&quot;,&quot;given&quot;:&quot;Martyn&quot;,&quot;parse-names&quot;:false,&quot;dropping-particle&quot;:&quot;&quot;,&quot;non-dropping-particle&quot;:&quot;&quot;}],&quot;issued&quot;:{&quot;date-parts&quot;:[[2021]]},&quot;publisher-place&quot;:&quot;London&quot;,&quot;edition&quot;:&quot;7th&quot;,&quot;publisher&quot;:&quot;Open International Publishing Limited&quot;,&quot;container-title-short&quot;:&quot;&quot;},&quot;isTemporary&quot;:false}]},{&quot;citationID&quot;:&quot;MENDELEY_CITATION_95b8595d-e139-4100-bfac-42adb4c44b54&quot;,&quot;properties&quot;:{&quot;noteIndex&quot;:0},&quot;isEdited&quot;:false,&quot;manualOverride&quot;:{&quot;isManuallyOverridden&quot;:false,&quot;citeprocText&quot;:&quot;(Peoples, 2021)&quot;,&quot;manualOverrideText&quot;:&quot;&quot;},&quot;citationTag&quot;:&quot;MENDELEY_CITATION_v3_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&quot;,&quot;citationItems&quot;:[{&quot;id&quot;:&quot;3217c01c-d8a4-33ab-aaba-f554e10746fb&quot;,&quot;itemData&quot;:{&quot;type&quot;:&quot;book&quot;,&quot;id&quot;:&quot;3217c01c-d8a4-33ab-aaba-f554e10746fb&quot;,&quot;title&quot;:&quot;How to Write a Phenomenological Dissertation&quot;,&quot;author&quot;:[{&quot;family&quot;:&quot;Peoples&quot;,&quot;given&quot;:&quot;Katarzyna&quot;,&quot;parse-names&quot;:false,&quot;dropping-particle&quot;:&quot;&quot;,&quot;non-dropping-particle&quot;:&quot;&quot;}],&quot;issued&quot;:{&quot;date-parts&quot;:[[2021]]},&quot;publisher-place&quot;:&quot;London&quot;,&quot;edition&quot;:&quot;1st&quot;,&quot;publisher&quot;:&quot;Sage&quot;,&quot;container-title-short&quot;:&quot;&quot;},&quot;isTemporary&quot;:false}]},{&quot;citationID&quot;:&quot;MENDELEY_CITATION_ce848411-52e2-40c9-8b94-a28b34ca8acc&quot;,&quot;properties&quot;:{&quot;noteIndex&quot;:0},&quot;isEdited&quot;:false,&quot;manualOverride&quot;:{&quot;isManuallyOverridden&quot;:true,&quot;citeprocText&quot;:&quot;(Gadamer, Weinsheimer and Marshall, 2004)&quot;,&quot;manualOverrideText&quot;:&quot;(Gadamer, et al., 2004)&quot;},&quot;citationTag&quot;:&quot;MENDELEY_CITATION_v3_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&quot;,&quot;citationItems&quot;:[{&quot;id&quot;:&quot;87cef46a-0de8-330d-9661-a0d8eb8f6e0d&quot;,&quot;itemData&quot;:{&quot;type&quot;:&quot;book&quot;,&quot;id&quot;:&quot;87cef46a-0de8-330d-9661-a0d8eb8f6e0d&quot;,&quot;title&quot;:&quot;Truth and method&quot;,&quot;author&quot;:[{&quot;family&quot;:&quot;Gadamer&quot;,&quot;given&quot;:&quot;Hans-Georg&quot;,&quot;parse-names&quot;:false,&quot;dropping-particle&quot;:&quot;&quot;,&quot;non-dropping-particle&quot;:&quot;&quot;},{&quot;family&quot;:&quot;Weinsheimer&quot;,&quot;given&quot;:&quot;Joel.&quot;,&quot;parse-names&quot;:false,&quot;dropping-particle&quot;:&quot;&quot;,&quot;non-dropping-particle&quot;:&quot;&quot;},{&quot;family&quot;:&quot;Marshall&quot;,&quot;given&quot;:&quot;Donald G.&quot;,&quot;parse-names&quot;:false,&quot;dropping-particle&quot;:&quot;&quot;,&quot;non-dropping-particle&quot;:&quot;&quot;}],&quot;ISBN&quot;:&quot;082647697X&quot;,&quot;issued&quot;:{&quot;date-parts&quot;:[[2004]]},&quot;number-of-pages&quot;:&quot;601&quot;,&quot;abstract&quot;:&quot;2nd, rev. ed. / translation rev. by Joel Weinsheimer and Donald G. Marshall. Written in the 1960s, TRUTH AND METHOD is Gadamer's magnum opus. Looking behind the self-consciousness of science, he discusses the tense relationship between truth and methodology. In examining the different experiences of truth, he aims to \&quot;present the hermeneutic phenomenon in its fullest extent Translator's Preface; Introduction; Foreword to the second edition; PART I: The question of truth as it emerges in the experience of art; PART II: The extension of the question of truth to understanding in the human sciences; PART III: The ontological shift of hermeneutics guided by language; Appendices and Supplements; Afterword; Subject Index; Author Index.&quot;,&quot;publisher&quot;:&quot;Continuum&quot;,&quot;container-title-short&quot;:&quot;&quot;},&quot;isTemporary&quot;:false}]},{&quot;citationID&quot;:&quot;MENDELEY_CITATION_b93e5491-163d-4596-a9dd-faab1bde4059&quot;,&quot;properties&quot;:{&quot;noteIndex&quot;:0},&quot;isEdited&quot;:false,&quot;manualOverride&quot;:{&quot;isManuallyOverridden&quot;:false,&quot;citeprocText&quot;:&quot;(Smythe and Spence, 2012)&quot;,&quot;manualOverrideText&quot;:&quot;&quot;},&quot;citationTag&quot;:&quot;MENDELEY_CITATION_v3_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&quot;,&quot;citationItems&quot;:[{&quot;id&quot;:&quot;929cbf34-fbd0-3e98-a1f0-c809027f9351&quot;,&quot;itemData&quot;:{&quot;type&quot;:&quot;article-journal&quot;,&quot;id&quot;:&quot;929cbf34-fbd0-3e98-a1f0-c809027f9351&quot;,&quot;title&quot;:&quot;Re-viewing literature in hermeneutic research&quot;,&quot;author&quot;:[{&quot;family&quot;:&quot;Smythe&quot;,&quot;given&quot;:&quot;Elizabeth&quot;,&quot;parse-names&quot;:false,&quot;dropping-particle&quot;:&quot;&quot;,&quot;non-dropping-particle&quot;:&quot;&quot;},{&quot;family&quot;:&quot;Spence&quot;,&quot;given&quot;:&quot;Deborah&quot;,&quot;parse-names&quot;:false,&quot;dropping-particle&quot;:&quot;&quot;,&quot;non-dropping-particle&quot;:&quot;&quot;}],&quot;container-title&quot;:&quot;International Journal of Qualitative Methods&quot;,&quot;container-title-short&quot;:&quot;Int J Qual Methods&quot;,&quot;accessed&quot;:{&quot;date-parts&quot;:[[2024,4,1]]},&quot;DOI&quot;:&quot;10.1177/160940691201100102&quot;,&quot;ISSN&quot;:&quot;16094069&quot;,&quot;issued&quot;:{&quot;date-parts&quot;:[[2012,2,1]]},&quot;page&quot;:&quot;12-25&quot;,&quot;abstract&quot;:&quot;In academia there seems to be a taken for granted assumption that there is one way to do a literature review. This paper argues that the manner of reviewing literature needs to be congruent with the particular research methodology. As an example, the authors explicate reviewing literature in hermeneutic research. The paper begins by discussing philosophical assumptions. The authors then offer personal accounts of their experiences of working with literature in ways that are congruent with hermeneutic methodology. It is argued that the key purpose of exploring literature in hermeneutic research is to provide context and provoke thinking. Literature, which can include anything that provokes thinking on the phenomenon of interest, becomes an essential dialogical partner from which scholarly thinking and new insights emerge. In conclusion distinguishing hallmarks of ways of working hermeneutically with literature are articulated. © 2012 Smythe and Spence.&quot;,&quot;publisher&quot;:&quot;University of Alberta&quot;,&quot;issue&quot;:&quot;1&quot;,&quot;volume&quot;:&quot;11&quot;},&quot;isTemporary&quot;:false}]},{&quot;citationID&quot;:&quot;MENDELEY_CITATION_b30732e1-30e2-42fc-aed2-06aa448e86c6&quot;,&quot;properties&quot;:{&quot;noteIndex&quot;:0},&quot;isEdited&quot;:false,&quot;manualOverride&quot;:{&quot;isManuallyOverridden&quot;:true,&quot;citeprocText&quot;:&quot;(Gadamer, Weinsheimer and Marshall, 2004)&quot;,&quot;manualOverrideText&quot;:&quot;(Gadamer, et al., 2004, p.600)&quot;},&quot;citationTag&quot;:&quot;MENDELEY_CITATION_v3_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&quot;,&quot;citationItems&quot;:[{&quot;id&quot;:&quot;87cef46a-0de8-330d-9661-a0d8eb8f6e0d&quot;,&quot;itemData&quot;:{&quot;type&quot;:&quot;book&quot;,&quot;id&quot;:&quot;87cef46a-0de8-330d-9661-a0d8eb8f6e0d&quot;,&quot;title&quot;:&quot;Truth and method&quot;,&quot;author&quot;:[{&quot;family&quot;:&quot;Gadamer&quot;,&quot;given&quot;:&quot;Hans-Georg&quot;,&quot;parse-names&quot;:false,&quot;dropping-particle&quot;:&quot;&quot;,&quot;non-dropping-particle&quot;:&quot;&quot;},{&quot;family&quot;:&quot;Weinsheimer&quot;,&quot;given&quot;:&quot;Joel.&quot;,&quot;parse-names&quot;:false,&quot;dropping-particle&quot;:&quot;&quot;,&quot;non-dropping-particle&quot;:&quot;&quot;},{&quot;family&quot;:&quot;Marshall&quot;,&quot;given&quot;:&quot;Donald G.&quot;,&quot;parse-names&quot;:false,&quot;dropping-particle&quot;:&quot;&quot;,&quot;non-dropping-particle&quot;:&quot;&quot;}],&quot;ISBN&quot;:&quot;082647697X&quot;,&quot;issued&quot;:{&quot;date-parts&quot;:[[2004]]},&quot;number-of-pages&quot;:&quot;601&quot;,&quot;abstract&quot;:&quot;2nd, rev. ed. / translation rev. by Joel Weinsheimer and Donald G. Marshall. Written in the 1960s, TRUTH AND METHOD is Gadamer's magnum opus. Looking behind the self-consciousness of science, he discusses the tense relationship between truth and methodology. In examining the different experiences of truth, he aims to \&quot;present the hermeneutic phenomenon in its fullest extent Translator's Preface; Introduction; Foreword to the second edition; PART I: The question of truth as it emerges in the experience of art; PART II: The extension of the question of truth to understanding in the human sciences; PART III: The ontological shift of hermeneutics guided by language; Appendices and Supplements; Afterword; Subject Index; Author Index.&quot;,&quot;publisher&quot;:&quot;Continuum&quot;,&quot;container-title-short&quot;:&quot;&quot;},&quot;isTemporary&quot;:false}]},{&quot;citationID&quot;:&quot;MENDELEY_CITATION_d8a3a072-07f7-47ae-a996-b2395d71e66a&quot;,&quot;properties&quot;:{&quot;noteIndex&quot;:0},&quot;isEdited&quot;:false,&quot;manualOverride&quot;:{&quot;isManuallyOverridden&quot;:false,&quot;citeprocText&quot;:&quot;(Norlyk and Harder, 2010)&quot;,&quot;manualOverrideText&quot;:&quot;&quot;},&quot;citationTag&quot;:&quot;MENDELEY_CITATION_v3_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&quot;,&quot;citationItems&quot;:[{&quot;id&quot;:&quot;fea04b54-a65c-3965-ac5f-62ea2b8b6275&quot;,&quot;itemData&quot;:{&quot;type&quot;:&quot;paper-conference&quot;,&quot;id&quot;:&quot;fea04b54-a65c-3965-ac5f-62ea2b8b6275&quot;,&quot;title&quot;:&quot;What makes a phenomenological study phenomenological? An analysis of peer-reviewed empirical nursing studies&quot;,&quot;author&quot;:[{&quot;family&quot;:&quot;Norlyk&quot;,&quot;given&quot;:&quot;Annelise&quot;,&quot;parse-names&quot;:false,&quot;dropping-particle&quot;:&quot;&quot;,&quot;non-dropping-particle&quot;:&quot;&quot;},{&quot;family&quot;:&quot;Harder&quot;,&quot;given&quot;:&quot;Ingegerd&quot;,&quot;parse-names&quot;:false,&quot;dropping-particle&quot;:&quot;&quot;,&quot;non-dropping-particle&quot;:&quot;&quot;}],&quot;container-title&quot;:&quot;Qualitative Health Research&quot;,&quot;DOI&quot;:&quot;10.1177/1049732309357435&quot;,&quot;ISSN&quot;:&quot;10497323&quot;,&quot;PMID&quot;:&quot;20068190&quot;,&quot;issued&quot;:{&quot;date-parts&quot;:[[2010,3]]},&quot;page&quot;:&quot;420-431&quot;,&quot;abstract&quot;:&quot;This article contributes to the debate about phenomenology as a research approach in nursing by providing a systematic review of what nurse researchers hold as phenomenology in published empirical studies. Based on the assumption that presentations of phenomenological approaches in peer-reviewed journals have consequences for the quality of future research, the aim was to analyze articles presenting phenomenological studies and, in light of the findings, raise a discussion about addressing scientific criteria. The analysis revealed considerable variations, ranging from brief to detailed descriptions of the stated phenomenological approach, and from inconsistencies to methodological clarity and rigor. Variations, apparent inconsistencies, and omissions made it unclear what makes a phenomenological study phenomenological. There is a need for clarifying how the principles of the phenomenological philosophy are implemented in a particular study before publishing. This should include an articulation of methodological keywords of the investigated phenomenon, and how an open attitude was adopted.&quot;,&quot;issue&quot;:&quot;3&quot;,&quot;volume&quot;:&quot;20&quot;,&quot;container-title-short&quot;:&quot;Qual Health Res&quot;},&quot;isTemporary&quot;:false}]},{&quot;citationID&quot;:&quot;MENDELEY_CITATION_fa6fe956-2d74-48b5-867d-64202e0f0cc7&quot;,&quot;properties&quot;:{&quot;noteIndex&quot;:0},&quot;isEdited&quot;:false,&quot;manualOverride&quot;:{&quot;isManuallyOverridden&quot;:true,&quot;citeprocText&quot;:&quot;(King, 2001)&quot;,&quot;manualOverrideText&quot;:&quot;(King, 2001, p.8)&quot;},&quot;citationTag&quot;:&quot;MENDELEY_CITATION_v3_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&quot;,&quot;citationItems&quot;:[{&quot;id&quot;:&quot;c51cbadc-3901-373c-a208-77e48527f567&quot;,&quot;itemData&quot;:{&quot;type&quot;:&quot;book&quot;,&quot;id&quot;:&quot;c51cbadc-3901-373c-a208-77e48527f567&quot;,&quot;title&quot;:&quot;A Guide to Heidegger's Being and Time&quot;,&quot;author&quot;:[{&quot;family&quot;:&quot;King&quot;,&quot;given&quot;:&quot;Magda&quot;,&quot;parse-names&quot;:false,&quot;dropping-particle&quot;:&quot;&quot;,&quot;non-dropping-particle&quot;:&quot;&quot;}],&quot;issued&quot;:{&quot;date-parts&quot;:[[2001]]},&quot;publisher-place&quot;:&quot;New York&quot;,&quot;publisher&quot;:&quot;State University of New York Press&quot;,&quot;container-title-short&quot;:&quot;&quot;},&quot;isTemporary&quot;:false}]},{&quot;citationID&quot;:&quot;MENDELEY_CITATION_cc3a75fc-df59-446c-8788-822396fc9836&quot;,&quot;properties&quot;:{&quot;noteIndex&quot;:0},&quot;isEdited&quot;:false,&quot;manualOverride&quot;:{&quot;isManuallyOverridden&quot;:true,&quot;citeprocText&quot;:&quot;(Wrathall, 2005)&quot;,&quot;manualOverrideText&quot;:&quot;(Wrathall, 2005, p.92)&quot;},&quot;citationTag&quot;:&quot;MENDELEY_CITATION_v3_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&quot;,&quot;citationItems&quot;:[{&quot;id&quot;:&quot;b14b90ef-a69c-36b0-8fb3-a9d9c79d2b35&quot;,&quot;itemData&quot;:{&quot;type&quot;:&quot;book&quot;,&quot;id&quot;:&quot;b14b90ef-a69c-36b0-8fb3-a9d9c79d2b35&quot;,&quot;title&quot;:&quot;How to Read Heidegger&quot;,&quot;author&quot;:[{&quot;family&quot;:&quot;Wrathall&quot;,&quot;given&quot;:&quot;M&quot;,&quot;parse-names&quot;:false,&quot;dropping-particle&quot;:&quot;&quot;,&quot;non-dropping-particle&quot;:&quot;&quot;}],&quot;issued&quot;:{&quot;date-parts&quot;:[[2005]]},&quot;publisher-place&quot;:&quot;London&quot;,&quot;publisher&quot;:&quot;Granta Publications&quot;,&quot;container-title-short&quot;:&quot;&quot;},&quot;isTemporary&quot;:false}]},{&quot;citationID&quot;:&quot;MENDELEY_CITATION_b9cfd8a3-d89c-454f-b9fd-ca7c0cc147ad&quot;,&quot;properties&quot;:{&quot;noteIndex&quot;:0},&quot;isEdited&quot;:false,&quot;manualOverride&quot;:{&quot;isManuallyOverridden&quot;:true,&quot;citeprocText&quot;:&quot;(Smythe and Spence, 2012)&quot;,&quot;manualOverrideText&quot;:&quot;(Smythe and Spence, 2012, p.13)&quot;},&quot;citationTag&quot;:&quot;MENDELEY_CITATION_v3_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&quot;,&quot;citationItems&quot;:[{&quot;id&quot;:&quot;929cbf34-fbd0-3e98-a1f0-c809027f9351&quot;,&quot;itemData&quot;:{&quot;type&quot;:&quot;article-journal&quot;,&quot;id&quot;:&quot;929cbf34-fbd0-3e98-a1f0-c809027f9351&quot;,&quot;title&quot;:&quot;Re-viewing literature in hermeneutic research&quot;,&quot;author&quot;:[{&quot;family&quot;:&quot;Smythe&quot;,&quot;given&quot;:&quot;Elizabeth&quot;,&quot;parse-names&quot;:false,&quot;dropping-particle&quot;:&quot;&quot;,&quot;non-dropping-particle&quot;:&quot;&quot;},{&quot;family&quot;:&quot;Spence&quot;,&quot;given&quot;:&quot;Deborah&quot;,&quot;parse-names&quot;:false,&quot;dropping-particle&quot;:&quot;&quot;,&quot;non-dropping-particle&quot;:&quot;&quot;}],&quot;container-title&quot;:&quot;International Journal of Qualitative Methods&quot;,&quot;container-title-short&quot;:&quot;Int J Qual Methods&quot;,&quot;accessed&quot;:{&quot;date-parts&quot;:[[2024,4,1]]},&quot;DOI&quot;:&quot;10.1177/160940691201100102&quot;,&quot;ISSN&quot;:&quot;16094069&quot;,&quot;issued&quot;:{&quot;date-parts&quot;:[[2012,2,1]]},&quot;page&quot;:&quot;12-25&quot;,&quot;abstract&quot;:&quot;In academia there seems to be a taken for granted assumption that there is one way to do a literature review. This paper argues that the manner of reviewing literature needs to be congruent with the particular research methodology. As an example, the authors explicate reviewing literature in hermeneutic research. The paper begins by discussing philosophical assumptions. The authors then offer personal accounts of their experiences of working with literature in ways that are congruent with hermeneutic methodology. It is argued that the key purpose of exploring literature in hermeneutic research is to provide context and provoke thinking. Literature, which can include anything that provokes thinking on the phenomenon of interest, becomes an essential dialogical partner from which scholarly thinking and new insights emerge. In conclusion distinguishing hallmarks of ways of working hermeneutically with literature are articulated. © 2012 Smythe and Spence.&quot;,&quot;publisher&quot;:&quot;University of Alberta&quot;,&quot;issue&quot;:&quot;1&quot;,&quot;volume&quot;:&quot;11&quot;},&quot;isTemporary&quot;:false}]},{&quot;citationID&quot;:&quot;MENDELEY_CITATION_6334147f-b747-4560-99a3-d2160b5c821b&quot;,&quot;properties&quot;:{&quot;noteIndex&quot;:0},&quot;isEdited&quot;:false,&quot;manualOverride&quot;:{&quot;isManuallyOverridden&quot;:true,&quot;citeprocText&quot;:&quot;(Fleming, Gaidys and Robb, 2003)&quot;,&quot;manualOverrideText&quot;:&quot;Fleming, Gaidys and Robb, 2003)&quot;},&quot;citationTag&quot;:&quot;MENDELEY_CITATION_v3_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&quot;,&quot;citationItems&quot;:[{&quot;id&quot;:&quot;b98ccf84-68b4-36bb-9451-f745fa14b6a8&quot;,&quot;itemData&quot;:{&quot;type&quot;:&quot;report&quot;,&quot;id&quot;:&quot;b98ccf84-68b4-36bb-9451-f745fa14b6a8&quot;,&quot;title&quot;:&quot;Feature Hermeneutic research in nursing: developing a Gadamerian-based research method&quot;,&quot;author&quot;:[{&quot;family&quot;:&quot;Fleming&quot;,&quot;given&quot;:&quot;Valerie&quot;,&quot;parse-names&quot;:false,&quot;dropping-particle&quot;:&quot;&quot;,&quot;non-dropping-particle&quot;:&quot;&quot;},{&quot;family&quot;:&quot;Gaidys&quot;,&quot;given&quot;:&quot;Uta&quot;,&quot;parse-names&quot;:false,&quot;dropping-particle&quot;:&quot;&quot;,&quot;non-dropping-particle&quot;:&quot;&quot;},{&quot;family&quot;:&quot;Robb&quot;,&quot;given&quot;:&quot;Yvonne&quot;,&quot;parse-names&quot;:false,&quot;dropping-particle&quot;:&quot;&quot;,&quot;non-dropping-particle&quot;:&quot;&quot;}],&quot;container-title&quot;:&quot;Nursing Inquiry&quot;,&quot;issued&quot;:{&quot;date-parts&quot;:[[2003]]},&quot;number-of-pages&quot;:&quot;113-120&quot;,&quot;abstract&quot;:&quot;Hermeneutic research in nursing: developing a Gadamerian-based research method This paper takes the stance that although there are many different approaches to phenomenological and hermeneutic research, some of these have become blurred due to multiple interpretations of translated materials. Working from original texts by the German philosophers, this paper reconsiders the relevance of phenomenology and hermeneutics to nursing research. We trace the development of Gadamer's philosophy in order to propose a research method based in this tradition. Five steps have been identified as a guide for nurse researchers. These are deciding upon a question, identification of pre-understandings, gaining understanding through dialogue with participants, gaining understanding through dialogue with text and establishing trustworthiness.&quot;,&quot;issue&quot;:&quot;2&quot;,&quot;volume&quot;:&quot;10&quot;,&quot;container-title-short&quot;:&quot;Nurs Inq&quot;},&quot;isTemporary&quot;:false}]},{&quot;citationID&quot;:&quot;MENDELEY_CITATION_de5c203f-891e-4c27-ba87-d03615bb0e24&quot;,&quot;properties&quot;:{&quot;noteIndex&quot;:0},&quot;isEdited&quot;:false,&quot;manualOverride&quot;:{&quot;isManuallyOverridden&quot;:true,&quot;citeprocText&quot;:&quot;(Heidegger, 1962)&quot;,&quot;manualOverrideText&quot;:&quot;(Heidegger, 1962, p.58)&quot;},&quot;citationTag&quot;:&quot;MENDELEY_CITATION_v3_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&quot;,&quot;citationItems&quot;:[{&quot;id&quot;:&quot;7d32eb28-385c-3681-ac81-5f6fe8f3ae25&quot;,&quot;itemData&quot;:{&quot;type&quot;:&quot;book&quot;,&quot;id&quot;:&quot;7d32eb28-385c-3681-ac81-5f6fe8f3ae25&quot;,&quot;title&quot;:&quot;BEING AND TIME&quot;,&quot;author&quot;:[{&quot;family&quot;:&quot;Heidegger&quot;,&quot;given&quot;:&quot;M&quot;,&quot;parse-names&quot;:false,&quot;dropping-particle&quot;:&quot;&quot;,&quot;non-dropping-particle&quot;:&quot;&quot;}],&quot;editor&quot;:[{&quot;family&quot;:&quot;Macquarrie&quot;,&quot;given&quot;:&quot;John&quot;,&quot;parse-names&quot;:false,&quot;dropping-particle&quot;:&quot;&quot;,&quot;non-dropping-particle&quot;:&quot;&quot;},{&quot;family&quot;:&quot;Robinson&quot;,&quot;given&quot;:&quot;Edward&quot;,&quot;parse-names&quot;:false,&quot;dropping-particle&quot;:&quot;&quot;,&quot;non-dropping-particle&quot;:&quot;&quot;}],&quot;issued&quot;:{&quot;date-parts&quot;:[[1962]]},&quot;publisher-place&quot;:&quot;Oxford&quot;,&quot;container-title-short&quot;:&quot;&quot;},&quot;isTemporary&quot;:false}]},{&quot;citationID&quot;:&quot;MENDELEY_CITATION_fa14374b-1c2b-40c1-9e44-b0a74e2aef85&quot;,&quot;properties&quot;:{&quot;noteIndex&quot;:0},&quot;isEdited&quot;:false,&quot;manualOverride&quot;:{&quot;isManuallyOverridden&quot;:true,&quot;citeprocText&quot;:&quot;(Smith, Flowers and Larkin, no date)&quot;,&quot;manualOverrideText&quot;:&quot;(Smith, Flowers and Larkin, 2022)&quot;},&quot;citationTag&quot;:&quot;MENDELEY_CITATION_v3_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&quot;,&quot;citationItems&quot;:[{&quot;id&quot;:&quot;2c777033-642a-3c61-a94d-eae668889789&quot;,&quot;itemData&quot;:{&quot;type&quot;:&quot;book&quot;,&quot;id&quot;:&quot;2c777033-642a-3c61-a94d-eae668889789&quot;,&quot;title&quot;:&quot;Interpretative Phenomenological Analysis&quot;,&quot;author&quot;:[{&quot;family&quot;:&quot;Smith&quot;,&quot;given&quot;:&quot;J.A&quot;,&quot;parse-names&quot;:false,&quot;dropping-particle&quot;:&quot;&quot;,&quot;non-dropping-particle&quot;:&quot;&quot;},{&quot;family&quot;:&quot;Flowers&quot;,&quot;given&quot;:&quot;P&quot;,&quot;parse-names&quot;:false,&quot;dropping-particle&quot;:&quot;&quot;,&quot;non-dropping-particle&quot;:&quot;&quot;},{&quot;family&quot;:&quot;Larkin&quot;,&quot;given&quot;:&quot;M&quot;,&quot;parse-names&quot;:false,&quot;dropping-particle&quot;:&quot;&quot;,&quot;non-dropping-particle&quot;:&quot;&quot;}],&quot;accessed&quot;:{&quot;date-parts&quot;:[[2023,5,20]]},&quot;URL&quot;:&quot;https://app.talis.com/stmarys/player#/modules/63ce97592d8b832db438733f/textbooks/63cea58394d73bf4bc6eb5d2&quot;,&quot;publisher-place&quot;:&quot;Thousand Oaks&quot;,&quot;edition&quot;:&quot;2nd&quot;,&quot;publisher&quot;:&quot;Sage publishing ltd&quot;,&quot;container-title-short&quot;:&quot;&quot;},&quot;isTemporary&quot;:false}]},{&quot;citationID&quot;:&quot;MENDELEY_CITATION_4e9b1545-d667-4ce1-8415-dda612048308&quot;,&quot;properties&quot;:{&quot;noteIndex&quot;:0},&quot;isEdited&quot;:false,&quot;manualOverride&quot;:{&quot;isManuallyOverridden&quot;:true,&quot;citeprocText&quot;:&quot;(Gadamer, Weinsheimer and Marshall, 2004)&quot;,&quot;manualOverrideText&quot;:&quot;(Gadamer, et al., 2013)&quot;},&quot;citationTag&quot;:&quot;MENDELEY_CITATION_v3_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&quot;,&quot;citationItems&quot;:[{&quot;id&quot;:&quot;87cef46a-0de8-330d-9661-a0d8eb8f6e0d&quot;,&quot;itemData&quot;:{&quot;type&quot;:&quot;book&quot;,&quot;id&quot;:&quot;87cef46a-0de8-330d-9661-a0d8eb8f6e0d&quot;,&quot;title&quot;:&quot;Truth and method&quot;,&quot;author&quot;:[{&quot;family&quot;:&quot;Gadamer&quot;,&quot;given&quot;:&quot;Hans-Georg&quot;,&quot;parse-names&quot;:false,&quot;dropping-particle&quot;:&quot;&quot;,&quot;non-dropping-particle&quot;:&quot;&quot;},{&quot;family&quot;:&quot;Weinsheimer&quot;,&quot;given&quot;:&quot;Joel.&quot;,&quot;parse-names&quot;:false,&quot;dropping-particle&quot;:&quot;&quot;,&quot;non-dropping-particle&quot;:&quot;&quot;},{&quot;family&quot;:&quot;Marshall&quot;,&quot;given&quot;:&quot;Donald G.&quot;,&quot;parse-names&quot;:false,&quot;dropping-particle&quot;:&quot;&quot;,&quot;non-dropping-particle&quot;:&quot;&quot;}],&quot;ISBN&quot;:&quot;082647697X&quot;,&quot;issued&quot;:{&quot;date-parts&quot;:[[2004]]},&quot;number-of-pages&quot;:&quot;601&quot;,&quot;abstract&quot;:&quot;2nd, rev. ed. / translation rev. by Joel Weinsheimer and Donald G. Marshall. Written in the 1960s, TRUTH AND METHOD is Gadamer's magnum opus. Looking behind the self-consciousness of science, he discusses the tense relationship between truth and methodology. In examining the different experiences of truth, he aims to \&quot;present the hermeneutic phenomenon in its fullest extent Translator's Preface; Introduction; Foreword to the second edition; PART I: The question of truth as it emerges in the experience of art; PART II: The extension of the question of truth to understanding in the human sciences; PART III: The ontological shift of hermeneutics guided by language; Appendices and Supplements; Afterword; Subject Index; Author Index.&quot;,&quot;publisher&quot;:&quot;Continuum&quot;,&quot;container-title-short&quot;:&quot;&quot;},&quot;isTemporary&quot;:false}]},{&quot;citationID&quot;:&quot;MENDELEY_CITATION_73b31ddf-9832-4ce9-ac77-5b6fd92316ac&quot;,&quot;properties&quot;:{&quot;noteIndex&quot;:0},&quot;isEdited&quot;:false,&quot;manualOverride&quot;:{&quot;isManuallyOverridden&quot;:false,&quot;citeprocText&quot;:&quot;(Dibley &lt;i&gt;et al.&lt;/i&gt;, 2020)&quot;,&quot;manualOverrideText&quot;:&quot;&quot;},&quot;citationTag&quot;:&quot;MENDELEY_CITATION_v3_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&quot;,&quot;citationItems&quot;:[{&quot;id&quot;:&quot;5ac2e719-f6a4-3088-aa55-cced6ca07a7a&quot;,&quot;itemData&quot;:{&quot;type&quot;:&quot;book&quot;,&quot;id&quot;:&quot;5ac2e719-f6a4-3088-aa55-cced6ca07a7a&quot;,&quot;title&quot;:&quot;Doing Hermeneutic Phenomenological Research: A Practical Guide&quot;,&quot;author&quot;:[{&quot;family&quot;:&quot;Dibley&quot;,&quot;given&quot;:&quot;Lesley&quot;,&quot;parse-names&quot;:false,&quot;dropping-particle&quot;:&quot;&quot;,&quot;non-dropping-particle&quot;:&quot;&quot;},{&quot;family&quot;:&quot;Dickerson&quot;,&quot;given&quot;:&quot;Suzanne&quot;,&quot;parse-names&quot;:false,&quot;dropping-particle&quot;:&quot;&quot;,&quot;non-dropping-particle&quot;:&quot;&quot;},{&quot;family&quot;:&quot;Duffy&quot;,&quot;given&quot;:&quot;Mel&quot;,&quot;parse-names&quot;:false,&quot;dropping-particle&quot;:&quot;&quot;,&quot;non-dropping-particle&quot;:&quot;&quot;},{&quot;family&quot;:&quot;Vandermause&quot;,&quot;given&quot;:&quot;Roxanne&quot;,&quot;parse-names&quot;:false,&quot;dropping-particle&quot;:&quot;&quot;,&quot;non-dropping-particle&quot;:&quot;&quot;}],&quot;ISBN&quot;:&quot;978-1-5264-8573-1&quot;,&quot;issued&quot;:{&quot;date-parts&quot;:[[2020]]},&quot;publisher-place&quot;:&quot;London&quot;,&quot;publisher&quot;:&quot;Sage&quot;,&quot;container-title-short&quot;:&quot;&quot;},&quot;isTemporary&quot;:false}]},{&quot;citationID&quot;:&quot;MENDELEY_CITATION_5eeced1e-6651-4b89-9bbd-05bb72d4f70f&quot;,&quot;properties&quot;:{&quot;noteIndex&quot;:0},&quot;isEdited&quot;:false,&quot;manualOverride&quot;:{&quot;isManuallyOverridden&quot;:false,&quot;citeprocText&quot;:&quot;(Fleming, Gaidys and Robb, 2003; Smythe and Spence, 2012)&quot;,&quot;manualOverrideText&quot;:&quot;&quot;},&quot;citationTag&quot;:&quot;MENDELEY_CITATION_v3_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&quot;,&quot;citationItems&quot;:[{&quot;id&quot;:&quot;b98ccf84-68b4-36bb-9451-f745fa14b6a8&quot;,&quot;itemData&quot;:{&quot;type&quot;:&quot;report&quot;,&quot;id&quot;:&quot;b98ccf84-68b4-36bb-9451-f745fa14b6a8&quot;,&quot;title&quot;:&quot;Feature Hermeneutic research in nursing: developing a Gadamerian-based research method&quot;,&quot;author&quot;:[{&quot;family&quot;:&quot;Fleming&quot;,&quot;given&quot;:&quot;Valerie&quot;,&quot;parse-names&quot;:false,&quot;dropping-particle&quot;:&quot;&quot;,&quot;non-dropping-particle&quot;:&quot;&quot;},{&quot;family&quot;:&quot;Gaidys&quot;,&quot;given&quot;:&quot;Uta&quot;,&quot;parse-names&quot;:false,&quot;dropping-particle&quot;:&quot;&quot;,&quot;non-dropping-particle&quot;:&quot;&quot;},{&quot;family&quot;:&quot;Robb&quot;,&quot;given&quot;:&quot;Yvonne&quot;,&quot;parse-names&quot;:false,&quot;dropping-particle&quot;:&quot;&quot;,&quot;non-dropping-particle&quot;:&quot;&quot;}],&quot;container-title&quot;:&quot;Nursing Inquiry&quot;,&quot;issued&quot;:{&quot;date-parts&quot;:[[2003]]},&quot;number-of-pages&quot;:&quot;113-120&quot;,&quot;abstract&quot;:&quot;Hermeneutic research in nursing: developing a Gadamerian-based research method This paper takes the stance that although there are many different approaches to phenomenological and hermeneutic research, some of these have become blurred due to multiple interpretations of translated materials. Working from original texts by the German philosophers, this paper reconsiders the relevance of phenomenology and hermeneutics to nursing research. We trace the development of Gadamer's philosophy in order to propose a research method based in this tradition. Five steps have been identified as a guide for nurse researchers. These are deciding upon a question, identification of pre-understandings, gaining understanding through dialogue with participants, gaining understanding through dialogue with text and establishing trustworthiness.&quot;,&quot;issue&quot;:&quot;2&quot;,&quot;volume&quot;:&quot;10&quot;,&quot;container-title-short&quot;:&quot;Nurs Inq&quot;},&quot;isTemporary&quot;:false},{&quot;id&quot;:&quot;929cbf34-fbd0-3e98-a1f0-c809027f9351&quot;,&quot;itemData&quot;:{&quot;type&quot;:&quot;article-journal&quot;,&quot;id&quot;:&quot;929cbf34-fbd0-3e98-a1f0-c809027f9351&quot;,&quot;title&quot;:&quot;Re-viewing literature in hermeneutic research&quot;,&quot;author&quot;:[{&quot;family&quot;:&quot;Smythe&quot;,&quot;given&quot;:&quot;Elizabeth&quot;,&quot;parse-names&quot;:false,&quot;dropping-particle&quot;:&quot;&quot;,&quot;non-dropping-particle&quot;:&quot;&quot;},{&quot;family&quot;:&quot;Spence&quot;,&quot;given&quot;:&quot;Deborah&quot;,&quot;parse-names&quot;:false,&quot;dropping-particle&quot;:&quot;&quot;,&quot;non-dropping-particle&quot;:&quot;&quot;}],&quot;container-title&quot;:&quot;International Journal of Qualitative Methods&quot;,&quot;container-title-short&quot;:&quot;Int J Qual Methods&quot;,&quot;accessed&quot;:{&quot;date-parts&quot;:[[2024,4,1]]},&quot;DOI&quot;:&quot;10.1177/160940691201100102&quot;,&quot;ISSN&quot;:&quot;16094069&quot;,&quot;issued&quot;:{&quot;date-parts&quot;:[[2012,2,1]]},&quot;page&quot;:&quot;12-25&quot;,&quot;abstract&quot;:&quot;In academia there seems to be a taken for granted assumption that there is one way to do a literature review. This paper argues that the manner of reviewing literature needs to be congruent with the particular research methodology. As an example, the authors explicate reviewing literature in hermeneutic research. The paper begins by discussing philosophical assumptions. The authors then offer personal accounts of their experiences of working with literature in ways that are congruent with hermeneutic methodology. It is argued that the key purpose of exploring literature in hermeneutic research is to provide context and provoke thinking. Literature, which can include anything that provokes thinking on the phenomenon of interest, becomes an essential dialogical partner from which scholarly thinking and new insights emerge. In conclusion distinguishing hallmarks of ways of working hermeneutically with literature are articulated. © 2012 Smythe and Spence.&quot;,&quot;publisher&quot;:&quot;University of Alberta&quot;,&quot;issue&quot;:&quot;1&quot;,&quot;volume&quot;:&quot;11&quot;},&quot;isTemporary&quot;:false}]},{&quot;citationID&quot;:&quot;MENDELEY_CITATION_6788408b-488a-4a16-b94a-316ed9a036ec&quot;,&quot;properties&quot;:{&quot;noteIndex&quot;:0},&quot;isEdited&quot;:false,&quot;manualOverride&quot;:{&quot;isManuallyOverridden&quot;:false,&quot;citeprocText&quot;:&quot;(Dibley &lt;i&gt;et al.&lt;/i&gt;, 2020)&quot;,&quot;manualOverrideText&quot;:&quot;&quot;},&quot;citationTag&quot;:&quot;MENDELEY_CITATION_v3_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&quot;,&quot;citationItems&quot;:[{&quot;id&quot;:&quot;5ac2e719-f6a4-3088-aa55-cced6ca07a7a&quot;,&quot;itemData&quot;:{&quot;type&quot;:&quot;book&quot;,&quot;id&quot;:&quot;5ac2e719-f6a4-3088-aa55-cced6ca07a7a&quot;,&quot;title&quot;:&quot;Doing Hermeneutic Phenomenological Research: A Practical Guide&quot;,&quot;author&quot;:[{&quot;family&quot;:&quot;Dibley&quot;,&quot;given&quot;:&quot;Lesley&quot;,&quot;parse-names&quot;:false,&quot;dropping-particle&quot;:&quot;&quot;,&quot;non-dropping-particle&quot;:&quot;&quot;},{&quot;family&quot;:&quot;Dickerson&quot;,&quot;given&quot;:&quot;Suzanne&quot;,&quot;parse-names&quot;:false,&quot;dropping-particle&quot;:&quot;&quot;,&quot;non-dropping-particle&quot;:&quot;&quot;},{&quot;family&quot;:&quot;Duffy&quot;,&quot;given&quot;:&quot;Mel&quot;,&quot;parse-names&quot;:false,&quot;dropping-particle&quot;:&quot;&quot;,&quot;non-dropping-particle&quot;:&quot;&quot;},{&quot;family&quot;:&quot;Vandermause&quot;,&quot;given&quot;:&quot;Roxanne&quot;,&quot;parse-names&quot;:false,&quot;dropping-particle&quot;:&quot;&quot;,&quot;non-dropping-particle&quot;:&quot;&quot;}],&quot;ISBN&quot;:&quot;978-1-5264-8573-1&quot;,&quot;issued&quot;:{&quot;date-parts&quot;:[[2020]]},&quot;publisher-place&quot;:&quot;London&quot;,&quot;publisher&quot;:&quot;Sage&quot;,&quot;container-title-short&quot;:&quot;&quot;},&quot;isTemporary&quot;:false}]},{&quot;citationID&quot;:&quot;MENDELEY_CITATION_4f20339b-14c8-4bf3-ba6f-f7d107ad787b&quot;,&quot;properties&quot;:{&quot;noteIndex&quot;:0},&quot;isEdited&quot;:false,&quot;manualOverride&quot;:{&quot;isManuallyOverridden&quot;:true,&quot;citeprocText&quot;:&quot;(Van Manen, 2016)&quot;,&quot;manualOverrideText&quot;:&quot;(Van Manen, 2016, p79)&quot;},&quot;citationTag&quot;:&quot;MENDELEY_CITATION_v3_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&quot;,&quot;citationItems&quot;:[{&quot;id&quot;:&quot;cc39ad79-b8e9-34f1-af65-051b1aa71a61&quot;,&quot;itemData&quot;:{&quot;type&quot;:&quot;book&quot;,&quot;id&quot;:&quot;cc39ad79-b8e9-34f1-af65-051b1aa71a61&quot;,&quot;title&quot;:&quot;Researching Lived Experience: Human Science for an Action Sensitive Pedagogy&quot;,&quot;author&quot;:[{&quot;family&quot;:&quot;Manen&quot;,&quot;given&quot;:&quot;Max&quot;,&quot;parse-names&quot;:false,&quot;dropping-particle&quot;:&quot;&quot;,&quot;non-dropping-particle&quot;:&quot;Van&quot;}],&quot;issued&quot;:{&quot;date-parts&quot;:[[2016]]},&quot;publisher-place&quot;:&quot;New York&quot;,&quot;edition&quot;:&quot;Second Edition&quot;,&quot;publisher&quot;:&quot;Routledge&quot;,&quot;container-title-short&quot;:&quot;&quot;},&quot;isTemporary&quot;:false}]},{&quot;citationID&quot;:&quot;MENDELEY_CITATION_f3576d15-7daa-492d-a20b-039fac1a78e9&quot;,&quot;properties&quot;:{&quot;noteIndex&quot;:0},&quot;isEdited&quot;:false,&quot;manualOverride&quot;:{&quot;isManuallyOverridden&quot;:true,&quot;citeprocText&quot;:&quot;(Fleming, Gaidys and Robb, 2003)&quot;,&quot;manualOverrideText&quot;:&quot;(Fleming, et al., 2003).&quot;},&quot;citationTag&quot;:&quot;MENDELEY_CITATION_v3_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&quot;,&quot;citationItems&quot;:[{&quot;id&quot;:&quot;b98ccf84-68b4-36bb-9451-f745fa14b6a8&quot;,&quot;itemData&quot;:{&quot;type&quot;:&quot;report&quot;,&quot;id&quot;:&quot;b98ccf84-68b4-36bb-9451-f745fa14b6a8&quot;,&quot;title&quot;:&quot;Feature Hermeneutic research in nursing: developing a Gadamerian-based research method&quot;,&quot;author&quot;:[{&quot;family&quot;:&quot;Fleming&quot;,&quot;given&quot;:&quot;Valerie&quot;,&quot;parse-names&quot;:false,&quot;dropping-particle&quot;:&quot;&quot;,&quot;non-dropping-particle&quot;:&quot;&quot;},{&quot;family&quot;:&quot;Gaidys&quot;,&quot;given&quot;:&quot;Uta&quot;,&quot;parse-names&quot;:false,&quot;dropping-particle&quot;:&quot;&quot;,&quot;non-dropping-particle&quot;:&quot;&quot;},{&quot;family&quot;:&quot;Robb&quot;,&quot;given&quot;:&quot;Yvonne&quot;,&quot;parse-names&quot;:false,&quot;dropping-particle&quot;:&quot;&quot;,&quot;non-dropping-particle&quot;:&quot;&quot;}],&quot;container-title&quot;:&quot;Nursing Inquiry&quot;,&quot;issued&quot;:{&quot;date-parts&quot;:[[2003]]},&quot;number-of-pages&quot;:&quot;113-120&quot;,&quot;abstract&quot;:&quot;Hermeneutic research in nursing: developing a Gadamerian-based research method This paper takes the stance that although there are many different approaches to phenomenological and hermeneutic research, some of these have become blurred due to multiple interpretations of translated materials. Working from original texts by the German philosophers, this paper reconsiders the relevance of phenomenology and hermeneutics to nursing research. We trace the development of Gadamer's philosophy in order to propose a research method based in this tradition. Five steps have been identified as a guide for nurse researchers. These are deciding upon a question, identification of pre-understandings, gaining understanding through dialogue with participants, gaining understanding through dialogue with text and establishing trustworthiness.&quot;,&quot;issue&quot;:&quot;2&quot;,&quot;volume&quot;:&quot;10&quot;,&quot;container-title-short&quot;:&quot;Nurs Inq&quot;},&quot;isTemporary&quot;:false}]},{&quot;citationID&quot;:&quot;MENDELEY_CITATION_310714a0-fc2c-4a9f-a3ed-22d547e6202d&quot;,&quot;properties&quot;:{&quot;noteIndex&quot;:0},&quot;isEdited&quot;:false,&quot;manualOverride&quot;:{&quot;isManuallyOverridden&quot;:true,&quot;citeprocText&quot;:&quot;(Fleming, Gaidys and Robb, 2003)&quot;,&quot;manualOverrideText&quot;:&quot;(Fleming, et al., , 2003).&quot;},&quot;citationTag&quot;:&quot;MENDELEY_CITATION_v3_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&quot;,&quot;citationItems&quot;:[{&quot;id&quot;:&quot;b98ccf84-68b4-36bb-9451-f745fa14b6a8&quot;,&quot;itemData&quot;:{&quot;type&quot;:&quot;report&quot;,&quot;id&quot;:&quot;b98ccf84-68b4-36bb-9451-f745fa14b6a8&quot;,&quot;title&quot;:&quot;Feature Hermeneutic research in nursing: developing a Gadamerian-based research method&quot;,&quot;author&quot;:[{&quot;family&quot;:&quot;Fleming&quot;,&quot;given&quot;:&quot;Valerie&quot;,&quot;parse-names&quot;:false,&quot;dropping-particle&quot;:&quot;&quot;,&quot;non-dropping-particle&quot;:&quot;&quot;},{&quot;family&quot;:&quot;Gaidys&quot;,&quot;given&quot;:&quot;Uta&quot;,&quot;parse-names&quot;:false,&quot;dropping-particle&quot;:&quot;&quot;,&quot;non-dropping-particle&quot;:&quot;&quot;},{&quot;family&quot;:&quot;Robb&quot;,&quot;given&quot;:&quot;Yvonne&quot;,&quot;parse-names&quot;:false,&quot;dropping-particle&quot;:&quot;&quot;,&quot;non-dropping-particle&quot;:&quot;&quot;}],&quot;container-title&quot;:&quot;Nursing Inquiry&quot;,&quot;issued&quot;:{&quot;date-parts&quot;:[[2003]]},&quot;number-of-pages&quot;:&quot;113-120&quot;,&quot;abstract&quot;:&quot;Hermeneutic research in nursing: developing a Gadamerian-based research method This paper takes the stance that although there are many different approaches to phenomenological and hermeneutic research, some of these have become blurred due to multiple interpretations of translated materials. Working from original texts by the German philosophers, this paper reconsiders the relevance of phenomenology and hermeneutics to nursing research. We trace the development of Gadamer's philosophy in order to propose a research method based in this tradition. Five steps have been identified as a guide for nurse researchers. These are deciding upon a question, identification of pre-understandings, gaining understanding through dialogue with participants, gaining understanding through dialogue with text and establishing trustworthiness.&quot;,&quot;issue&quot;:&quot;2&quot;,&quot;volume&quot;:&quot;10&quot;,&quot;container-title-short&quot;:&quot;Nurs Inq&quot;},&quot;isTemporary&quot;:false}]},{&quot;citationID&quot;:&quot;MENDELEY_CITATION_e54f94a4-ebfe-4c69-8fdd-e809368df65f&quot;,&quot;properties&quot;:{&quot;noteIndex&quot;:0},&quot;isEdited&quot;:false,&quot;manualOverride&quot;:{&quot;isManuallyOverridden&quot;:true,&quot;citeprocText&quot;:&quot;(Fleming, Gaidys and Robb, 2003)&quot;,&quot;manualOverrideText&quot;:&quot;(Fleming, et al., 2003).&quot;},&quot;citationTag&quot;:&quot;MENDELEY_CITATION_v3_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&quot;,&quot;citationItems&quot;:[{&quot;id&quot;:&quot;b98ccf84-68b4-36bb-9451-f745fa14b6a8&quot;,&quot;itemData&quot;:{&quot;type&quot;:&quot;report&quot;,&quot;id&quot;:&quot;b98ccf84-68b4-36bb-9451-f745fa14b6a8&quot;,&quot;title&quot;:&quot;Feature Hermeneutic research in nursing: developing a Gadamerian-based research method&quot;,&quot;author&quot;:[{&quot;family&quot;:&quot;Fleming&quot;,&quot;given&quot;:&quot;Valerie&quot;,&quot;parse-names&quot;:false,&quot;dropping-particle&quot;:&quot;&quot;,&quot;non-dropping-particle&quot;:&quot;&quot;},{&quot;family&quot;:&quot;Gaidys&quot;,&quot;given&quot;:&quot;Uta&quot;,&quot;parse-names&quot;:false,&quot;dropping-particle&quot;:&quot;&quot;,&quot;non-dropping-particle&quot;:&quot;&quot;},{&quot;family&quot;:&quot;Robb&quot;,&quot;given&quot;:&quot;Yvonne&quot;,&quot;parse-names&quot;:false,&quot;dropping-particle&quot;:&quot;&quot;,&quot;non-dropping-particle&quot;:&quot;&quot;}],&quot;container-title&quot;:&quot;Nursing Inquiry&quot;,&quot;issued&quot;:{&quot;date-parts&quot;:[[2003]]},&quot;number-of-pages&quot;:&quot;113-120&quot;,&quot;abstract&quot;:&quot;Hermeneutic research in nursing: developing a Gadamerian-based research method This paper takes the stance that although there are many different approaches to phenomenological and hermeneutic research, some of these have become blurred due to multiple interpretations of translated materials. Working from original texts by the German philosophers, this paper reconsiders the relevance of phenomenology and hermeneutics to nursing research. We trace the development of Gadamer's philosophy in order to propose a research method based in this tradition. Five steps have been identified as a guide for nurse researchers. These are deciding upon a question, identification of pre-understandings, gaining understanding through dialogue with participants, gaining understanding through dialogue with text and establishing trustworthiness.&quot;,&quot;issue&quot;:&quot;2&quot;,&quot;volume&quot;:&quot;10&quot;,&quot;container-title-short&quot;:&quot;Nurs Inq&quot;},&quot;isTemporary&quot;:false}]},{&quot;citationID&quot;:&quot;MENDELEY_CITATION_8245c2de-72e1-4689-8ee8-f70d1360ce84&quot;,&quot;properties&quot;:{&quot;noteIndex&quot;:0},&quot;isEdited&quot;:false,&quot;manualOverride&quot;:{&quot;isManuallyOverridden&quot;:true,&quot;citeprocText&quot;:&quot;(Fleming, Gaidys and Robb, 2003)&quot;,&quot;manualOverrideText&quot;:&quot;(Fleming, et al., 2003, p.119)&quot;},&quot;citationTag&quot;:&quot;MENDELEY_CITATION_v3_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&quot;,&quot;citationItems&quot;:[{&quot;id&quot;:&quot;b98ccf84-68b4-36bb-9451-f745fa14b6a8&quot;,&quot;itemData&quot;:{&quot;type&quot;:&quot;report&quot;,&quot;id&quot;:&quot;b98ccf84-68b4-36bb-9451-f745fa14b6a8&quot;,&quot;title&quot;:&quot;Feature Hermeneutic research in nursing: developing a Gadamerian-based research method&quot;,&quot;author&quot;:[{&quot;family&quot;:&quot;Fleming&quot;,&quot;given&quot;:&quot;Valerie&quot;,&quot;parse-names&quot;:false,&quot;dropping-particle&quot;:&quot;&quot;,&quot;non-dropping-particle&quot;:&quot;&quot;},{&quot;family&quot;:&quot;Gaidys&quot;,&quot;given&quot;:&quot;Uta&quot;,&quot;parse-names&quot;:false,&quot;dropping-particle&quot;:&quot;&quot;,&quot;non-dropping-particle&quot;:&quot;&quot;},{&quot;family&quot;:&quot;Robb&quot;,&quot;given&quot;:&quot;Yvonne&quot;,&quot;parse-names&quot;:false,&quot;dropping-particle&quot;:&quot;&quot;,&quot;non-dropping-particle&quot;:&quot;&quot;}],&quot;container-title&quot;:&quot;Nursing Inquiry&quot;,&quot;issued&quot;:{&quot;date-parts&quot;:[[2003]]},&quot;number-of-pages&quot;:&quot;113-120&quot;,&quot;abstract&quot;:&quot;Hermeneutic research in nursing: developing a Gadamerian-based research method This paper takes the stance that although there are many different approaches to phenomenological and hermeneutic research, some of these have become blurred due to multiple interpretations of translated materials. Working from original texts by the German philosophers, this paper reconsiders the relevance of phenomenology and hermeneutics to nursing research. We trace the development of Gadamer's philosophy in order to propose a research method based in this tradition. Five steps have been identified as a guide for nurse researchers. These are deciding upon a question, identification of pre-understandings, gaining understanding through dialogue with participants, gaining understanding through dialogue with text and establishing trustworthiness.&quot;,&quot;issue&quot;:&quot;2&quot;,&quot;volume&quot;:&quot;10&quot;,&quot;container-title-short&quot;:&quot;Nurs Inq&quot;},&quot;isTemporary&quot;:false}]},{&quot;citationID&quot;:&quot;MENDELEY_CITATION_49b3b471-e65d-4f35-b3f3-73b6430c30e6&quot;,&quot;properties&quot;:{&quot;noteIndex&quot;:0},&quot;isEdited&quot;:false,&quot;manualOverride&quot;:{&quot;isManuallyOverridden&quot;:true,&quot;citeprocText&quot;:&quot;(Vessey, 2009)&quot;,&quot;manualOverrideText&quot;:&quot;(Vessey, 2009).&quot;},&quot;citationTag&quot;:&quot;MENDELEY_CITATION_v3_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&quot;,&quot;citationItems&quot;:[{&quot;id&quot;:&quot;46ff8454-424b-3c1d-a8f5-292d47dc4d99&quot;,&quot;itemData&quot;:{&quot;type&quot;:&quot;article-journal&quot;,&quot;id&quot;:&quot;46ff8454-424b-3c1d-a8f5-292d47dc4d99&quot;,&quot;title&quot;:&quot;Gadamer and the Fusion of Horizons&quot;,&quot;author&quot;:[{&quot;family&quot;:&quot;Vessey&quot;,&quot;given&quot;:&quot;David&quot;,&quot;parse-names&quot;:false,&quot;dropping-particle&quot;:&quot;&quot;,&quot;non-dropping-particle&quot;:&quot;&quot;}],&quot;container-title&quot;:&quot;International Journal of Philosophical Studies&quot;,&quot;container-title-short&quot;:&quot;Int J Philos Stud&quot;,&quot;DOI&quot;:&quot;10.1080/09672550903164459&quot;,&quot;ISSN&quot;:&quot;0967-2559&quot;,&quot;issued&quot;:{&quot;date-parts&quot;:[[2009,10]]},&quot;page&quot;:&quot;531-542&quot;,&quot;issue&quot;:&quot;4&quot;,&quot;volume&quot;:&quot;17&quot;},&quot;isTemporary&quot;:false}]},{&quot;citationID&quot;:&quot;MENDELEY_CITATION_f6a732a5-d269-4881-a956-80f9a7976916&quot;,&quot;properties&quot;:{&quot;noteIndex&quot;:0},&quot;isEdited&quot;:false,&quot;manualOverride&quot;:{&quot;isManuallyOverridden&quot;:false,&quot;citeprocText&quot;:&quot;(Vagle and Hofsess, 2016)&quot;,&quot;manualOverrideText&quot;:&quot;&quot;},&quot;citationTag&quot;:&quot;MENDELEY_CITATION_v3_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&quot;,&quot;citationItems&quot;:[{&quot;id&quot;:&quot;19f10394-b664-351d-a465-3aec765dd053&quot;,&quot;itemData&quot;:{&quot;type&quot;:&quot;article-journal&quot;,&quot;id&quot;:&quot;19f10394-b664-351d-a465-3aec765dd053&quot;,&quot;title&quot;:&quot;Entangling a Post-Reflexivity Through Post-Intentional Phenomenology&quot;,&quot;author&quot;:[{&quot;family&quot;:&quot;Vagle&quot;,&quot;given&quot;:&quot;Mark D.&quot;,&quot;parse-names&quot;:false,&quot;dropping-particle&quot;:&quot;&quot;,&quot;non-dropping-particle&quot;:&quot;&quot;},{&quot;family&quot;:&quot;Hofsess&quot;,&quot;given&quot;:&quot;Brooke A.&quot;,&quot;parse-names&quot;:false,&quot;dropping-particle&quot;:&quot;&quot;,&quot;non-dropping-particle&quot;:&quot;&quot;}],&quot;container-title&quot;:&quot;Qualitative Inquiry&quot;,&quot;accessed&quot;:{&quot;date-parts&quot;:[[2024,6,13]]},&quot;DOI&quot;:&quot;10.1177/1077800415615617/FORMAT/EPUB&quot;,&quot;ISSN&quot;:&quot;15527565&quot;,&quot;issued&quot;:{&quot;date-parts&quot;:[[2016,6,1]]},&quot;page&quot;:&quot;334-344&quot;,&quot;abstract&quot;:&quot;In this article, we amplify the post in post-intentional phenomenology to demonstrate some of the unique possibilities this methodology might afford qualitative researchers interested in experimenting with entangled connections among seemingly disparate philosophies, theories, and methodologies. Specifically, we extend our amplification to the concept of reflexivity by conceptualizing an entangled post-reflexivity as a generative methodological move in post-intentional phenomenology specifically and in qualitative research more generally. Through three provocations, we experiment with how the concept of reflexivity might become, leading us to theorize an entangled post-reflexivity that aims to incite methodological movements and possibilities for qualitative inquiry.&quot;,&quot;publisher&quot;:&quot;SAGE Publications Inc.&quot;,&quot;issue&quot;:&quot;5&quot;,&quot;volume&quot;:&quot;22&quot;,&quot;container-title-short&quot;:&quot;&quot;},&quot;isTemporary&quot;:false}]},{&quot;citationID&quot;:&quot;MENDELEY_CITATION_4ee852b4-ecb0-4eba-8dc2-790549add980&quot;,&quot;properties&quot;:{&quot;noteIndex&quot;:0},&quot;isEdited&quot;:false,&quot;manualOverride&quot;:{&quot;isManuallyOverridden&quot;:true,&quot;citeprocText&quot;:&quot;(&lt;i&gt;Ethical Guidelines for Educational Research, fourth edition (2018) | BERA&lt;/i&gt;, no date; Stutchbury and Fox, 2009)&quot;,&quot;manualOverrideText&quot;:&quot;(BERA, 2018; Stutchbury and Fox, 2009)&quot;},&quot;citationTag&quot;:&quot;MENDELEY_CITATION_v3_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&quot;,&quot;citationItems&quot;:[{&quot;id&quot;:&quot;75aef0ca-3911-3f2f-a8d9-536745548126&quot;,&quot;itemData&quot;:{&quot;type&quot;:&quot;webpage&quot;,&quot;id&quot;:&quot;75aef0ca-3911-3f2f-a8d9-536745548126&quot;,&quot;title&quot;:&quot;Ethical Guidelines for Educational Research, fourth edition (2018) | BERA&quot;,&quot;accessed&quot;:{&quot;date-parts&quot;:[[2023,3,26]]},&quot;URL&quot;:&quot;https://www.bera.ac.uk/publication/ethical-guidelines-for-educational-research-2018-online&quot;,&quot;container-title-short&quot;:&quot;&quot;},&quot;isTemporary&quot;:false},{&quot;id&quot;:&quot;df394680-0d1b-368c-9cf4-e72cb17d9053&quot;,&quot;itemData&quot;:{&quot;type&quot;:&quot;article-journal&quot;,&quot;id&quot;:&quot;df394680-0d1b-368c-9cf4-e72cb17d9053&quot;,&quot;title&quot;:&quot;Ethics in educational research: introducing a methodological tool for effective ethical analysis&quot;,&quot;author&quot;:[{&quot;family&quot;:&quot;Stutchbury&quot;,&quot;given&quot;:&quot;Kris&quot;,&quot;parse-names&quot;:false,&quot;dropping-particle&quot;:&quot;&quot;,&quot;non-dropping-particle&quot;:&quot;&quot;},{&quot;family&quot;:&quot;Fox&quot;,&quot;given&quot;:&quot;Alison&quot;,&quot;parse-names&quot;:false,&quot;dropping-particle&quot;:&quot;&quot;,&quot;non-dropping-particle&quot;:&quot;&quot;}],&quot;container-title&quot;:&quot;Cambridge Journal of Education&quot;,&quot;DOI&quot;:&quot;10.1080/03057640903354396&quot;,&quot;ISSN&quot;:&quot;0305-764X&quot;,&quot;issued&quot;:{&quot;date-parts&quot;:[[2009,12]]},&quot;page&quot;:&quot;489-504&quot;,&quot;issue&quot;:&quot;4&quot;,&quot;volume&quot;:&quot;39&quot;,&quot;container-title-short&quot;:&quot;&quot;},&quot;isTemporary&quot;:false}]},{&quot;citationID&quot;:&quot;MENDELEY_CITATION_dda46d1e-b910-4b21-a493-c7307bde8175&quot;,&quot;properties&quot;:{&quot;noteIndex&quot;:0},&quot;isEdited&quot;:false,&quot;manualOverride&quot;:{&quot;isManuallyOverridden&quot;:false,&quot;citeprocText&quot;:&quot;(Hong and Cross Francis, 2020)&quot;,&quot;manualOverrideText&quot;:&quot;&quot;},&quot;citationTag&quot;:&quot;MENDELEY_CITATION_v3_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&quot;,&quot;citationItems&quot;:[{&quot;id&quot;:&quot;18ea9155-565e-36d4-ac73-c80e8c58b323&quot;,&quot;itemData&quot;:{&quot;type&quot;:&quot;article-journal&quot;,&quot;id&quot;:&quot;18ea9155-565e-36d4-ac73-c80e8c58b323&quot;,&quot;title&quot;:&quot;Unpacking complex phenomena through qualitative inquiry: The case of teacher identity research&quot;,&quot;author&quot;:[{&quot;family&quot;:&quot;Hong&quot;,&quot;given&quot;:&quot;Ji&quot;,&quot;parse-names&quot;:false,&quot;dropping-particle&quot;:&quot;&quot;,&quot;non-dropping-particle&quot;:&quot;&quot;},{&quot;family&quot;:&quot;Cross Francis&quot;,&quot;given&quot;:&quot;Dionne&quot;,&quot;parse-names&quot;:false,&quot;dropping-particle&quot;:&quot;&quot;,&quot;non-dropping-particle&quot;:&quot;&quot;}],&quot;container-title&quot;:&quot;Educational Psychologist&quot;,&quot;DOI&quot;:&quot;10.1080/00461520.2020.1783265&quot;,&quot;ISSN&quot;:&quot;0046-1520&quot;,&quot;issued&quot;:{&quot;date-parts&quot;:[[2020,10,1]]},&quot;page&quot;:&quot;208-219&quot;,&quot;issue&quot;:&quot;4&quot;,&quot;volume&quot;:&quot;55&quot;,&quot;container-title-short&quot;:&quot;Educ Psychol&quot;},&quot;isTemporary&quot;:false}]},{&quot;citationID&quot;:&quot;MENDELEY_CITATION_8922cae6-041a-4251-8b43-feaa46e2b3bf&quot;,&quot;properties&quot;:{&quot;noteIndex&quot;:0},&quot;isEdited&quot;:false,&quot;manualOverride&quot;:{&quot;isManuallyOverridden&quot;:true,&quot;citeprocText&quot;:&quot;(BERA, 2018)&quot;,&quot;manualOverrideText&quot;:&quot;(BERA, 2018, p.23)&quot;},&quot;citationTag&quot;:&quot;MENDELEY_CITATION_v3_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&quot;,&quot;citationItems&quot;:[{&quot;id&quot;:&quot;7a57f45f-a13c-39f9-84a0-e67d330eef66&quot;,&quot;itemData&quot;:{&quot;type&quot;:&quot;report&quot;,&quot;id&quot;:&quot;7a57f45f-a13c-39f9-84a0-e67d330eef66&quot;,&quot;title&quot;:&quot;ETHICAL GUIDELINES FOR EDUCATIONAL RESEARCH&quot;,&quot;author&quot;:[{&quot;family&quot;:&quot;BERA&quot;,&quot;given&quot;:&quot;&quot;,&quot;parse-names&quot;:false,&quot;dropping-particle&quot;:&quot;&quot;,&quot;non-dropping-particle&quot;:&quot;&quot;}],&quot;URL&quot;:&quot;www.bera.ac.uk&quot;,&quot;issued&quot;:{&quot;date-parts&quot;:[[2018]]},&quot;container-title-short&quot;:&quot;&quot;},&quot;isTemporary&quot;:false}]},{&quot;citationID&quot;:&quot;MENDELEY_CITATION_a4fd2b76-743f-4b19-8df9-9b75c619183a&quot;,&quot;properties&quot;:{&quot;noteIndex&quot;:0},&quot;isEdited&quot;:false,&quot;manualOverride&quot;:{&quot;isManuallyOverridden&quot;:true,&quot;citeprocText&quot;:&quot;(Gelinas &lt;i&gt;et al.&lt;/i&gt;, 2017)&quot;,&quot;manualOverrideText&quot;:&quot;(Gelinas, Pierce, Winkler, Cohen, Bierer, 2017)&quot;},&quot;citationTag&quot;:&quot;MENDELEY_CITATION_v3_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&quot;,&quot;citationItems&quot;:[{&quot;id&quot;:&quot;6cc0421c-0bf9-3250-b832-78bc439d96eb&quot;,&quot;itemData&quot;:{&quot;type&quot;:&quot;article-journal&quot;,&quot;id&quot;:&quot;6cc0421c-0bf9-3250-b832-78bc439d96eb&quot;,&quot;title&quot;:&quot;Using Social Media as a Research Recruitment Tool: Ethical Issues and Recommendations HHS Public Access&quot;,&quot;author&quot;:[{&quot;family&quot;:&quot;Gelinas&quot;,&quot;given&quot;:&quot;Luke&quot;,&quot;parse-names&quot;:false,&quot;dropping-particle&quot;:&quot;&quot;,&quot;non-dropping-particle&quot;:&quot;&quot;},{&quot;family&quot;:&quot;Pierce&quot;,&quot;given&quot;:&quot;Robin&quot;,&quot;parse-names&quot;:false,&quot;dropping-particle&quot;:&quot;&quot;,&quot;non-dropping-particle&quot;:&quot;&quot;},{&quot;family&quot;:&quot;Winkler&quot;,&quot;given&quot;:&quot;Sabune&quot;,&quot;parse-names&quot;:false,&quot;dropping-particle&quot;:&quot;&quot;,&quot;non-dropping-particle&quot;:&quot;&quot;},{&quot;family&quot;:&quot;Cohen&quot;,&quot;given&quot;:&quot;I Glenn&quot;,&quot;parse-names&quot;:false,&quot;dropping-particle&quot;:&quot;&quot;,&quot;non-dropping-particle&quot;:&quot;&quot;},{&quot;family&quot;:&quot;Bierer&quot;,&quot;given&quot;:&quot;Barbara E&quot;,&quot;parse-names&quot;:false,&quot;dropping-particle&quot;:&quot;&quot;,&quot;non-dropping-particle&quot;:&quot;&quot;}],&quot;container-title&quot;:&quot;Am J Bioeth&quot;,&quot;accessed&quot;:{&quot;date-parts&quot;:[[2024,5,26]]},&quot;DOI&quot;:&quot;10.1080/15265161.2016.1276644&quot;,&quot;issued&quot;:{&quot;date-parts&quot;:[[2017]]},&quot;page&quot;:&quot;3-14&quot;,&quot;abstract&quot;:&quot;The use of social media as a recruitment tool for research with humans is increasing, and likely to continue to grow. Despite this, to date there has been no specific regulatory guidance and little in the bioethics literature to guide investigators and IRBs faced with navigating the ethical issues it raises. We begin to fill this gap by first defending a non-exceptionalist methodology for assessing social media recruitment; second, examining respect for privacy and investigator transparency as key norms governing social media recruitment; and, finally, analyzing three relatively novel aspects of social media recruitment: (i) the ethical significance of compliance with website 'terms of use'; (ii) the ethics of recruiting from the online networks of research participants; and (iii) the ethical implications of online communication from and between participants. Two checklists aimed at guiding investigators and IRBs through the ethical issues are included as Appendices.&quot;,&quot;issue&quot;:&quot;3&quot;,&quot;volume&quot;:&quot;17&quot;,&quot;container-title-short&quot;:&quot;&quot;},&quot;isTemporary&quot;:false}]},{&quot;citationID&quot;:&quot;MENDELEY_CITATION_3cbc3af0-1385-4a22-9899-465b9d946653&quot;,&quot;properties&quot;:{&quot;noteIndex&quot;:0},&quot;isEdited&quot;:false,&quot;manualOverride&quot;:{&quot;isManuallyOverridden&quot;:false,&quot;citeprocText&quot;:&quot;(Gelinas &lt;i&gt;et al.&lt;/i&gt;, 2017)&quot;,&quot;manualOverrideText&quot;:&quot;&quot;},&quot;citationTag&quot;:&quot;MENDELEY_CITATION_v3_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&quot;,&quot;citationItems&quot;:[{&quot;id&quot;:&quot;6cc0421c-0bf9-3250-b832-78bc439d96eb&quot;,&quot;itemData&quot;:{&quot;type&quot;:&quot;article-journal&quot;,&quot;id&quot;:&quot;6cc0421c-0bf9-3250-b832-78bc439d96eb&quot;,&quot;title&quot;:&quot;Using Social Media as a Research Recruitment Tool: Ethical Issues and Recommendations HHS Public Access&quot;,&quot;author&quot;:[{&quot;family&quot;:&quot;Gelinas&quot;,&quot;given&quot;:&quot;Luke&quot;,&quot;parse-names&quot;:false,&quot;dropping-particle&quot;:&quot;&quot;,&quot;non-dropping-particle&quot;:&quot;&quot;},{&quot;family&quot;:&quot;Pierce&quot;,&quot;given&quot;:&quot;Robin&quot;,&quot;parse-names&quot;:false,&quot;dropping-particle&quot;:&quot;&quot;,&quot;non-dropping-particle&quot;:&quot;&quot;},{&quot;family&quot;:&quot;Winkler&quot;,&quot;given&quot;:&quot;Sabune&quot;,&quot;parse-names&quot;:false,&quot;dropping-particle&quot;:&quot;&quot;,&quot;non-dropping-particle&quot;:&quot;&quot;},{&quot;family&quot;:&quot;Cohen&quot;,&quot;given&quot;:&quot;I Glenn&quot;,&quot;parse-names&quot;:false,&quot;dropping-particle&quot;:&quot;&quot;,&quot;non-dropping-particle&quot;:&quot;&quot;},{&quot;family&quot;:&quot;Bierer&quot;,&quot;given&quot;:&quot;Barbara E&quot;,&quot;parse-names&quot;:false,&quot;dropping-particle&quot;:&quot;&quot;,&quot;non-dropping-particle&quot;:&quot;&quot;}],&quot;container-title&quot;:&quot;Am J Bioeth&quot;,&quot;accessed&quot;:{&quot;date-parts&quot;:[[2024,5,26]]},&quot;DOI&quot;:&quot;10.1080/15265161.2016.1276644&quot;,&quot;issued&quot;:{&quot;date-parts&quot;:[[2017]]},&quot;page&quot;:&quot;3-14&quot;,&quot;abstract&quot;:&quot;The use of social media as a recruitment tool for research with humans is increasing, and likely to continue to grow. Despite this, to date there has been no specific regulatory guidance and little in the bioethics literature to guide investigators and IRBs faced with navigating the ethical issues it raises. We begin to fill this gap by first defending a non-exceptionalist methodology for assessing social media recruitment; second, examining respect for privacy and investigator transparency as key norms governing social media recruitment; and, finally, analyzing three relatively novel aspects of social media recruitment: (i) the ethical significance of compliance with website 'terms of use'; (ii) the ethics of recruiting from the online networks of research participants; and (iii) the ethical implications of online communication from and between participants. Two checklists aimed at guiding investigators and IRBs through the ethical issues are included as Appendices.&quot;,&quot;issue&quot;:&quot;3&quot;,&quot;volume&quot;:&quot;17&quot;,&quot;container-title-short&quot;:&quot;&quot;},&quot;isTemporary&quot;:false}]},{&quot;citationID&quot;:&quot;MENDELEY_CITATION_f65eb666-03ec-4f1a-bbab-fcf53720d500&quot;,&quot;properties&quot;:{&quot;noteIndex&quot;:0},&quot;isEdited&quot;:false,&quot;manualOverride&quot;:{&quot;isManuallyOverridden&quot;:false,&quot;citeprocText&quot;:&quot;(Tessmer and Richey, 1997)&quot;,&quot;manualOverrideText&quot;:&quot;&quot;},&quot;citationTag&quot;:&quot;MENDELEY_CITATION_v3_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&quot;,&quot;citationItems&quot;:[{&quot;id&quot;:&quot;14dcc781-1af1-3d92-99d8-5e161d208ccb&quot;,&quot;itemData&quot;:{&quot;type&quot;:&quot;article-journal&quot;,&quot;id&quot;:&quot;14dcc781-1af1-3d92-99d8-5e161d208ccb&quot;,&quot;title&quot;:&quot;The Role of Context in Learning and Instructional Design&quot;,&quot;author&quot;:[{&quot;family&quot;:&quot;Tessmer&quot;,&quot;given&quot;:&quot;Martin&quot;,&quot;parse-names&quot;:false,&quot;dropping-particle&quot;:&quot;&quot;,&quot;non-dropping-particle&quot;:&quot;&quot;},{&quot;family&quot;:&quot;Richey&quot;,&quot;given&quot;:&quot;Rita C&quot;,&quot;parse-names&quot;:false,&quot;dropping-particle&quot;:&quot;&quot;,&quot;non-dropping-particle&quot;:&quot;&quot;}],&quot;container-title&quot;:&quot;Technology Research and Development&quot;,&quot;accessed&quot;:{&quot;date-parts&quot;:[[2024,6,23]]},&quot;issued&quot;:{&quot;date-parts&quot;:[[1997]]},&quot;page&quot;:&quot;85-115&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Your use of the JSTOR archive indicates your acceptance of the Terms &amp; Conditions of Use, available at https://about.jstor.org/terms Springer is collaborating with JSTOR to digitize, preserve and extend access to Educational Technology Research and Development This content downloaded from 154.59.124.77 on Sun, 23 Jun 2024 09:03:56 +00:000 0 0 0 0 0 0 0 0 0 0 0 All use subject to https://about.jstor.org/terms&quot;,&quot;issue&quot;:&quot;2&quot;,&quot;volume&quot;:&quot;45&quot;,&quot;container-title-short&quot;:&quot;&quot;},&quot;isTemporary&quot;:false}]},{&quot;citationID&quot;:&quot;MENDELEY_CITATION_0d66c65b-a068-4fd2-b498-ed5c4673c10e&quot;,&quot;properties&quot;:{&quot;noteIndex&quot;:0},&quot;isEdited&quot;:false,&quot;manualOverride&quot;:{&quot;isManuallyOverridden&quot;:false,&quot;citeprocText&quot;:&quot;(Farnsworth, Kleanthous and Wenger-Trayner, 2016)&quot;,&quot;manualOverrideText&quot;:&quot;&quot;},&quot;citationTag&quot;:&quot;MENDELEY_CITATION_v3_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&quot;,&quot;citationItems&quot;:[{&quot;id&quot;:&quot;e5f69034-e213-3192-8a9c-5e11c47f3500&quot;,&quot;itemData&quot;:{&quot;type&quot;:&quot;article-journal&quot;,&quot;id&quot;:&quot;e5f69034-e213-3192-8a9c-5e11c47f3500&quot;,&quot;title&quot;:&quot;Communities of Practice as a Social Theory of Learning: A Conversation with Etienne Wenger&quot;,&quot;author&quot;:[{&quot;family&quot;:&quot;Farnsworth&quot;,&quot;given&quot;:&quot;Valerie&quot;,&quot;parse-names&quot;:false,&quot;dropping-particle&quot;:&quot;&quot;,&quot;non-dropping-particle&quot;:&quot;&quot;},{&quot;family&quot;:&quot;Kleanthous&quot;,&quot;given&quot;:&quot;Irene&quot;,&quot;parse-names&quot;:false,&quot;dropping-particle&quot;:&quot;&quot;,&quot;non-dropping-particle&quot;:&quot;&quot;},{&quot;family&quot;:&quot;Wenger-Trayner&quot;,&quot;given&quot;:&quot;Etienne&quot;,&quot;parse-names&quot;:false,&quot;dropping-particle&quot;:&quot;&quot;,&quot;non-dropping-particle&quot;:&quot;&quot;}],&quot;container-title&quot;:&quot;British Journal of Educational Studies&quot;,&quot;DOI&quot;:&quot;10.1080/00071005.2015.1133799&quot;,&quot;ISSN&quot;:&quot;14678527&quot;,&quot;issued&quot;:{&quot;date-parts&quot;:[[2016,4,2]]},&quot;page&quot;:&quot;139-160&quot;,&quot;abstract&quot;:&quot;The aim of this article is to contribute to the understanding and use of the theory of communities of practice. In order to clarify terms, explore applications for education and reflect on various critiques of the theory in the literature, two educational researchers conducted a series of interviews with the theorist Etienne Wenger-Trayner. The interviews have been thematically organised around key concepts from the theory. By relating the concepts to their uses in research and to other social theories, Wenger-Trayner clarifies key ideas of the theory including what constitutes a ‘community of practice’. He explains how he conceptualises identity and participation in order to develop a social theory of learning in which power and boundaries are inherent. The interviewers draw on these conceptual discussions with Wenger-Trayner to consider how the theory of communities of practice resonates with key debates and issues in education. By unpacking some key concepts of the theory from an educational perspective, we provide researchers with conceptual tools to support the complex decision-making that is involved in selecting the best and most appropriate theory or theories to use in their research.&quot;,&quot;publisher&quot;:&quot;Routledge&quot;,&quot;issue&quot;:&quot;2&quot;,&quot;volume&quot;:&quot;64&quot;,&quot;container-title-short&quot;:&quot;&quot;},&quot;isTemporary&quot;:false}]},{&quot;citationID&quot;:&quot;MENDELEY_CITATION_8698cffc-3899-48c2-8f10-445e2f692565&quot;,&quot;properties&quot;:{&quot;noteIndex&quot;:0},&quot;isEdited&quot;:false,&quot;manualOverride&quot;:{&quot;isManuallyOverridden&quot;:false,&quot;citeprocText&quot;:&quot;(Gordon, 2020)&quot;,&quot;manualOverrideText&quot;:&quot;&quot;},&quot;citationTag&quot;:&quot;MENDELEY_CITATION_v3_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&quot;,&quot;citationItems&quot;:[{&quot;id&quot;:&quot;7a045948-dfda-3cbe-8dd8-2c8209fa685d&quot;,&quot;itemData&quot;:{&quot;type&quot;:&quot;article-journal&quot;,&quot;id&quot;:&quot;7a045948-dfda-3cbe-8dd8-2c8209fa685d&quot;,&quot;title&quot;:&quot;Educate – mentor – nurture: improving the transition from initial teacher education to qualified teacher status and beyond&quot;,&quot;author&quot;:[{&quot;family&quot;:&quot;Gordon&quot;,&quot;given&quot;:&quot;Anna Lise&quot;,&quot;parse-names&quot;:false,&quot;dropping-particle&quot;:&quot;&quot;,&quot;non-dropping-particle&quot;:&quot;&quot;}],&quot;title-short&quot;:&quot;Educate – mentor – nurture&quot;,&quot;container-title&quot;:&quot;Journal of Education for Teaching&quot;,&quot;DOI&quot;:&quot;10.1080/02607476.2020.1807296&quot;,&quot;ISSN&quot;:&quot;0260-7476, 1360-0540&quot;,&quot;URL&quot;:&quot;https://www.tandfonline.com/doi/full/10.1080/02607476.2020.1807296&quot;,&quot;issued&quot;:{&quot;date-parts&quot;:[[2020]]},&quot;page&quot;:&quot;664-675&quot;,&quot;language&quot;:&quot;en&quot;,&quot;issue&quot;:&quot;5&quot;,&quot;volume&quot;:&quot;46&quot;,&quot;container-title-short&quot;:&quot;&quot;},&quot;isTemporary&quot;:false}]},{&quot;citationID&quot;:&quot;MENDELEY_CITATION_7cf23779-34bb-40cd-a140-2277cb1ab439&quot;,&quot;properties&quot;:{&quot;noteIndex&quot;:0},&quot;isEdited&quot;:false,&quot;manualOverride&quot;:{&quot;isManuallyOverridden&quot;:false,&quot;citeprocText&quot;:&quot;(Burnes, 2020)&quot;,&quot;manualOverrideText&quot;:&quot;&quot;},&quot;citationTag&quot;:&quot;MENDELEY_CITATION_v3_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&quot;,&quot;citationItems&quot;:[{&quot;id&quot;:&quot;8dc9e44b-3f71-3635-9079-4594a306074d&quot;,&quot;itemData&quot;:{&quot;type&quot;:&quot;article-journal&quot;,&quot;id&quot;:&quot;8dc9e44b-3f71-3635-9079-4594a306074d&quot;,&quot;title&quot;:&quot;The Origins of Lewin's Three-Step Model of Change&quot;,&quot;author&quot;:[{&quot;family&quot;:&quot;Burnes&quot;,&quot;given&quot;:&quot;Bernard&quot;,&quot;parse-names&quot;:false,&quot;dropping-particle&quot;:&quot;&quot;,&quot;non-dropping-particle&quot;:&quot;&quot;}],&quot;container-title&quot;:&quot;The Journal of Applied Behavioural Science&quot;,&quot;issued&quot;:{&quot;date-parts&quot;:[[2020]]},&quot;page&quot;:&quot;32-59&quot;,&quot;issue&quot;:&quot;1&quot;,&quot;volume&quot;:&quot;56&quot;,&quot;container-title-short&quot;:&quot;&quot;},&quot;isTemporary&quot;:false}]},{&quot;citationID&quot;:&quot;MENDELEY_CITATION_300a1b2c-fe93-4487-b891-a4999e2fe517&quot;,&quot;properties&quot;:{&quot;noteIndex&quot;:0},&quot;isEdited&quot;:false,&quot;manualOverride&quot;:{&quot;isManuallyOverridden&quot;:false,&quot;citeprocText&quot;:&quot;(Hobson and Malderez, 2013)&quot;,&quot;manualOverrideText&quot;:&quot;&quot;},&quot;citationTag&quot;:&quot;MENDELEY_CITATION_v3_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&quot;,&quot;citationItems&quot;:[{&quot;id&quot;:&quot;ce0a4680-bad0-32ac-89e9-691a1a6ff5a5&quot;,&quot;itemData&quot;:{&quot;type&quot;:&quot;article-journal&quot;,&quot;id&quot;:&quot;ce0a4680-bad0-32ac-89e9-691a1a6ff5a5&quot;,&quot;title&quot;:&quot;Judgementoring and other threats to realizing the potential of school‐based mentoring in teacher education&quot;,&quot;author&quot;:[{&quot;family&quot;:&quot;Hobson&quot;,&quot;given&quot;:&quot;Andrew J&quot;,&quot;parse-names&quot;:false,&quot;dropping-particle&quot;:&quot;&quot;,&quot;non-dropping-particle&quot;:&quot;&quot;},{&quot;family&quot;:&quot;Malderez&quot;,&quot;given&quot;:&quot;Angi&quot;,&quot;parse-names&quot;:false,&quot;dropping-particle&quot;:&quot;&quot;,&quot;non-dropping-particle&quot;:&quot;&quot;}],&quot;container-title&quot;:&quot;International Journal of Mentoring and Coaching in Education&quot;,&quot;DOI&quot;:&quot;10.1108/IJMCE-03-2013-0019&quot;,&quot;ISSN&quot;:&quot;2046-6854&quot;,&quot;URL&quot;:&quot;https://www.emerald.com/insight/content/doi/10.1108/IJMCE-03-2013-0019/full/html&quot;,&quot;issued&quot;:{&quot;date-parts&quot;:[[2013]]},&quot;page&quot;:&quot;89-108&quot;,&quot;language&quot;:&quot;en&quot;,&quot;abstract&quot;:&quot;Purpose – The purpose of this article is to identify and examine root causes of the failure of school-based mentoring to realize its full potential. Design/methodology/approach – The article draws on the re-analysis of data from two major mixed-method empirical studies carried out in England. It focuses on data generated from interviews with beginner teachers and mentors in both primary and secondary schools.&quot;,&quot;issue&quot;:&quot;2&quot;,&quot;volume&quot;:&quot;2&quot;,&quot;container-title-short&quot;:&quot;&quot;},&quot;isTemporary&quot;:false}]},{&quot;citationID&quot;:&quot;MENDELEY_CITATION_f3763e50-ffe5-4469-bf6c-25e63a481ea4&quot;,&quot;properties&quot;:{&quot;noteIndex&quot;:0},&quot;isEdited&quot;:false,&quot;manualOverride&quot;:{&quot;isManuallyOverridden&quot;:true,&quot;citeprocText&quot;:&quot;(Menter, no date)&quot;,&quot;manualOverrideText&quot;:&quot;(Menter, 2016 )&quot;},&quot;citationTag&quot;:&quot;MENDELEY_CITATION_v3_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&quot;,&quot;citationItems&quot;:[{&quot;id&quot;:&quot;48a118c7-aca7-3ca4-b9e8-b80f1cfac7af&quot;,&quot;itemData&quot;:{&quot;type&quot;:&quot;article-journal&quot;,&quot;id&quot;:&quot;48a118c7-aca7-3ca4-b9e8-b80f1cfac7af&quot;,&quot;title&quot;:&quot;UK and Irish teacher education in a time of change&quot;,&quot;author&quot;:[{&quot;family&quot;:&quot;Menter&quot;,&quot;given&quot;:&quot;Ian&quot;,&quot;parse-names&quot;:false,&quot;dropping-particle&quot;:&quot;&quot;,&quot;non-dropping-particle&quot;:&quot;&quot;}],&quot;container-title&quot;:&quot;Teacher education in times of change&quot;,&quot;accessed&quot;:{&quot;date-parts&quot;:[[2024,6,29]]},&quot;DOI&quot;:&quot;10.2307/J.CTT1T89FVX.7&quot;,&quot;URL&quot;:&quot;http://www.jstor.org/stable/10.2307/j.ctt1t89fvx.7&quot;,&quot;page&quot;:&quot;19-36&quot;,&quot;publisher&quot;:&quot;Bristol University Press&quot;,&quot;container-title-short&quot;:&quot;&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841ECE9-07E1-4714-B347-A9F22777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3160</TotalTime>
  <Pages>74</Pages>
  <Words>18186</Words>
  <Characters>102274</Characters>
  <Application>Microsoft Office Word</Application>
  <DocSecurity>0</DocSecurity>
  <Lines>2201</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Molyneux</dc:creator>
  <cp:keywords/>
  <dc:description/>
  <cp:lastModifiedBy>Gemma Molyneux</cp:lastModifiedBy>
  <cp:revision>863</cp:revision>
  <cp:lastPrinted>2024-07-11T05:49:00Z</cp:lastPrinted>
  <dcterms:created xsi:type="dcterms:W3CDTF">2024-07-07T12:25:00Z</dcterms:created>
  <dcterms:modified xsi:type="dcterms:W3CDTF">2024-10-09T08:19:00Z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08be8c10-91b3-4256-9c95-7cbfc589c5e6</vt:lpwstr>
  </property>
</Properties>
</file>