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7AD762" w14:textId="77777777" w:rsidR="00CB54BB" w:rsidRDefault="00CB54BB" w:rsidP="00CC087C">
      <w:pPr>
        <w:spacing w:line="360" w:lineRule="auto"/>
      </w:pPr>
    </w:p>
    <w:p w14:paraId="7BB0C876" w14:textId="77777777" w:rsidR="00715585" w:rsidRPr="00727D97" w:rsidRDefault="00715585" w:rsidP="00CC087C">
      <w:pPr>
        <w:spacing w:line="360" w:lineRule="auto"/>
      </w:pPr>
    </w:p>
    <w:p w14:paraId="76514654" w14:textId="68498DAA" w:rsidR="00721B01" w:rsidRPr="00715585" w:rsidRDefault="00715585" w:rsidP="00A41113">
      <w:pPr>
        <w:spacing w:line="360" w:lineRule="auto"/>
        <w:jc w:val="center"/>
        <w:rPr>
          <w:b/>
          <w:bCs/>
        </w:rPr>
      </w:pPr>
      <w:r w:rsidRPr="00715585">
        <w:rPr>
          <w:b/>
          <w:bCs/>
        </w:rPr>
        <w:t xml:space="preserve">Exploring </w:t>
      </w:r>
      <w:r w:rsidR="00345672">
        <w:rPr>
          <w:b/>
          <w:bCs/>
        </w:rPr>
        <w:t>t</w:t>
      </w:r>
      <w:r w:rsidRPr="00715585">
        <w:rPr>
          <w:b/>
          <w:bCs/>
        </w:rPr>
        <w:t xml:space="preserve">he Lived Experiences of Children and Young People with Limb Difference and Their Families: Stories </w:t>
      </w:r>
      <w:r w:rsidR="00533E4F">
        <w:rPr>
          <w:b/>
          <w:bCs/>
        </w:rPr>
        <w:t>o</w:t>
      </w:r>
      <w:r w:rsidRPr="00715585">
        <w:rPr>
          <w:b/>
          <w:bCs/>
        </w:rPr>
        <w:t xml:space="preserve">f Life </w:t>
      </w:r>
      <w:r w:rsidR="00533E4F">
        <w:rPr>
          <w:b/>
          <w:bCs/>
        </w:rPr>
        <w:t>a</w:t>
      </w:r>
      <w:r w:rsidRPr="00715585">
        <w:rPr>
          <w:b/>
          <w:bCs/>
        </w:rPr>
        <w:t>nd Physical Activity</w:t>
      </w:r>
    </w:p>
    <w:p w14:paraId="7E8C1736" w14:textId="77777777" w:rsidR="00CC087C" w:rsidRDefault="00CC087C" w:rsidP="00A41113">
      <w:pPr>
        <w:spacing w:line="360" w:lineRule="auto"/>
        <w:jc w:val="center"/>
      </w:pPr>
    </w:p>
    <w:p w14:paraId="5BA44AB8" w14:textId="77777777" w:rsidR="00715585" w:rsidRPr="00727D97" w:rsidRDefault="00715585" w:rsidP="00A41113">
      <w:pPr>
        <w:spacing w:line="360" w:lineRule="auto"/>
        <w:jc w:val="center"/>
      </w:pPr>
    </w:p>
    <w:p w14:paraId="6C066B1D" w14:textId="58C6F685" w:rsidR="00D74A3B" w:rsidRDefault="00715585" w:rsidP="00A41113">
      <w:pPr>
        <w:spacing w:after="200" w:line="360" w:lineRule="auto"/>
        <w:jc w:val="center"/>
      </w:pPr>
      <w:r>
        <w:t>T</w:t>
      </w:r>
      <w:r w:rsidR="00D74A3B">
        <w:t>hesis submitted by:</w:t>
      </w:r>
    </w:p>
    <w:p w14:paraId="7D8D00CD" w14:textId="77777777" w:rsidR="00715585" w:rsidRDefault="00715585" w:rsidP="00A41113">
      <w:pPr>
        <w:spacing w:after="200" w:line="360" w:lineRule="auto"/>
        <w:jc w:val="center"/>
      </w:pPr>
    </w:p>
    <w:p w14:paraId="2407D6DB" w14:textId="77777777" w:rsidR="00715585" w:rsidRDefault="00715585" w:rsidP="00A41113">
      <w:pPr>
        <w:spacing w:after="200" w:line="360" w:lineRule="auto"/>
        <w:jc w:val="center"/>
      </w:pPr>
    </w:p>
    <w:p w14:paraId="58F5C1BA" w14:textId="77777777" w:rsidR="00715585" w:rsidRDefault="00715585" w:rsidP="00A41113">
      <w:pPr>
        <w:spacing w:after="200" w:line="360" w:lineRule="auto"/>
        <w:jc w:val="center"/>
      </w:pPr>
    </w:p>
    <w:p w14:paraId="5299E27C" w14:textId="2BCDD33C" w:rsidR="00D74A3B" w:rsidRDefault="00D74A3B" w:rsidP="00A41113">
      <w:pPr>
        <w:spacing w:after="200" w:line="360" w:lineRule="auto"/>
        <w:jc w:val="center"/>
      </w:pPr>
      <w:r>
        <w:t>Cindy Precious Okonkwo</w:t>
      </w:r>
    </w:p>
    <w:p w14:paraId="70A61CE7" w14:textId="77777777" w:rsidR="00715585" w:rsidRDefault="00715585" w:rsidP="00860249">
      <w:pPr>
        <w:spacing w:after="200" w:line="360" w:lineRule="auto"/>
      </w:pPr>
    </w:p>
    <w:p w14:paraId="7BC8F710" w14:textId="77777777" w:rsidR="00860249" w:rsidRDefault="00860249" w:rsidP="00860249">
      <w:pPr>
        <w:spacing w:after="200" w:line="360" w:lineRule="auto"/>
      </w:pPr>
    </w:p>
    <w:p w14:paraId="04C78600" w14:textId="77777777" w:rsidR="00715585" w:rsidRDefault="00715585" w:rsidP="00A41113">
      <w:pPr>
        <w:spacing w:after="200" w:line="360" w:lineRule="auto"/>
        <w:jc w:val="center"/>
      </w:pPr>
    </w:p>
    <w:p w14:paraId="6BB5E54B" w14:textId="77777777" w:rsidR="00D74A3B" w:rsidRDefault="00D74A3B" w:rsidP="00A41113">
      <w:pPr>
        <w:spacing w:after="200" w:line="360" w:lineRule="auto"/>
        <w:jc w:val="center"/>
      </w:pPr>
      <w:r>
        <w:t>For the award of Doctor of Philosophy</w:t>
      </w:r>
    </w:p>
    <w:p w14:paraId="4B455206" w14:textId="77777777" w:rsidR="00715585" w:rsidRPr="007813C2" w:rsidRDefault="00715585" w:rsidP="00860249">
      <w:pPr>
        <w:spacing w:after="200" w:line="360" w:lineRule="auto"/>
      </w:pPr>
    </w:p>
    <w:p w14:paraId="4CD32FEE" w14:textId="77777777" w:rsidR="00D74A3B" w:rsidRDefault="00D74A3B" w:rsidP="00A41113">
      <w:pPr>
        <w:spacing w:after="200" w:line="360" w:lineRule="auto"/>
        <w:jc w:val="center"/>
      </w:pPr>
    </w:p>
    <w:p w14:paraId="10532F30" w14:textId="77777777" w:rsidR="00860249" w:rsidRPr="007813C2" w:rsidRDefault="00860249" w:rsidP="00A41113">
      <w:pPr>
        <w:spacing w:after="200" w:line="360" w:lineRule="auto"/>
        <w:jc w:val="center"/>
      </w:pPr>
    </w:p>
    <w:p w14:paraId="723A711E" w14:textId="60F4AF88" w:rsidR="007813C2" w:rsidRPr="007813C2" w:rsidRDefault="007813C2" w:rsidP="00A41113">
      <w:pPr>
        <w:spacing w:after="200" w:line="360" w:lineRule="auto"/>
        <w:jc w:val="center"/>
      </w:pPr>
      <w:r w:rsidRPr="007813C2">
        <w:rPr>
          <w:color w:val="000000"/>
        </w:rPr>
        <w:t>Faculty of S</w:t>
      </w:r>
      <w:r>
        <w:rPr>
          <w:color w:val="000000"/>
        </w:rPr>
        <w:t xml:space="preserve">port, </w:t>
      </w:r>
      <w:r w:rsidRPr="007813C2">
        <w:rPr>
          <w:color w:val="000000"/>
        </w:rPr>
        <w:t>T</w:t>
      </w:r>
      <w:r>
        <w:rPr>
          <w:color w:val="000000"/>
        </w:rPr>
        <w:t>echnology</w:t>
      </w:r>
      <w:r w:rsidR="00347AA7">
        <w:rPr>
          <w:color w:val="000000"/>
        </w:rPr>
        <w:t xml:space="preserve"> and Health Sciences</w:t>
      </w:r>
    </w:p>
    <w:p w14:paraId="413296AA" w14:textId="1882EFE9" w:rsidR="00D74A3B" w:rsidRDefault="00D74A3B" w:rsidP="00A41113">
      <w:pPr>
        <w:spacing w:after="200" w:line="360" w:lineRule="auto"/>
        <w:jc w:val="center"/>
      </w:pPr>
      <w:r>
        <w:t>St Mary’s University, London</w:t>
      </w:r>
    </w:p>
    <w:p w14:paraId="1526FA2C" w14:textId="77777777" w:rsidR="00D74A3B" w:rsidRDefault="00D74A3B" w:rsidP="00A41113">
      <w:pPr>
        <w:spacing w:after="200" w:line="360" w:lineRule="auto"/>
        <w:jc w:val="center"/>
      </w:pPr>
    </w:p>
    <w:p w14:paraId="7002C5F2" w14:textId="0AA3F45F" w:rsidR="00AC4F89" w:rsidRDefault="00612B7F" w:rsidP="00A41113">
      <w:pPr>
        <w:spacing w:after="200" w:line="360" w:lineRule="auto"/>
        <w:jc w:val="center"/>
      </w:pPr>
      <w:r>
        <w:t>May</w:t>
      </w:r>
      <w:r w:rsidR="00D74A3B">
        <w:t xml:space="preserve"> 2025</w:t>
      </w:r>
    </w:p>
    <w:p w14:paraId="6CBAC28C" w14:textId="77777777" w:rsidR="00AC4F89" w:rsidRDefault="00AC4F89" w:rsidP="00A41113">
      <w:pPr>
        <w:spacing w:after="200" w:line="360" w:lineRule="auto"/>
        <w:jc w:val="center"/>
      </w:pPr>
    </w:p>
    <w:p w14:paraId="3F1FF4AC" w14:textId="77777777" w:rsidR="009276E3" w:rsidRDefault="00D74A3B" w:rsidP="00A41113">
      <w:pPr>
        <w:spacing w:after="200" w:line="276" w:lineRule="auto"/>
        <w:jc w:val="center"/>
      </w:pPr>
      <w:r>
        <w:t>© Cindy Precious Okonkwo 2025</w:t>
      </w:r>
    </w:p>
    <w:p w14:paraId="66962A33" w14:textId="3DDB88C8" w:rsidR="007262ED" w:rsidRPr="007262ED" w:rsidRDefault="007262ED" w:rsidP="007262ED">
      <w:pPr>
        <w:tabs>
          <w:tab w:val="left" w:pos="2799"/>
        </w:tabs>
      </w:pPr>
    </w:p>
    <w:p w14:paraId="3639826E" w14:textId="39D2C9D8" w:rsidR="00715585" w:rsidRDefault="009A17C9" w:rsidP="00D42BF7">
      <w:pPr>
        <w:pStyle w:val="Heading1"/>
        <w:numPr>
          <w:ilvl w:val="0"/>
          <w:numId w:val="0"/>
        </w:numPr>
        <w:spacing w:line="360" w:lineRule="auto"/>
        <w:ind w:left="720"/>
        <w:jc w:val="center"/>
        <w:rPr>
          <w:rFonts w:ascii="Times New Roman" w:hAnsi="Times New Roman" w:cs="Times New Roman"/>
          <w:color w:val="auto"/>
          <w:sz w:val="24"/>
          <w:szCs w:val="24"/>
        </w:rPr>
      </w:pPr>
      <w:r w:rsidRPr="007262ED">
        <w:br w:type="page"/>
      </w:r>
      <w:bookmarkStart w:id="0" w:name="_Toc185863387"/>
      <w:bookmarkStart w:id="1" w:name="_Toc185863493"/>
      <w:bookmarkStart w:id="2" w:name="_Toc185863599"/>
      <w:bookmarkStart w:id="3" w:name="_Toc185863705"/>
      <w:bookmarkStart w:id="4" w:name="_Toc185863811"/>
      <w:bookmarkStart w:id="5" w:name="_Toc197684207"/>
      <w:r w:rsidR="00715585" w:rsidRPr="00214961">
        <w:rPr>
          <w:rFonts w:ascii="Times New Roman" w:hAnsi="Times New Roman" w:cs="Times New Roman"/>
          <w:color w:val="auto"/>
          <w:sz w:val="24"/>
          <w:szCs w:val="24"/>
        </w:rPr>
        <w:lastRenderedPageBreak/>
        <w:t>Author’s Declaration of Originality</w:t>
      </w:r>
      <w:bookmarkEnd w:id="0"/>
      <w:bookmarkEnd w:id="1"/>
      <w:bookmarkEnd w:id="2"/>
      <w:bookmarkEnd w:id="3"/>
      <w:bookmarkEnd w:id="4"/>
      <w:bookmarkEnd w:id="5"/>
    </w:p>
    <w:p w14:paraId="0F1390EB" w14:textId="77777777" w:rsidR="00214961" w:rsidRPr="00214961" w:rsidRDefault="00214961" w:rsidP="00D42BF7">
      <w:pPr>
        <w:spacing w:line="360" w:lineRule="auto"/>
      </w:pPr>
    </w:p>
    <w:p w14:paraId="51932B2F" w14:textId="77777777" w:rsidR="00715585" w:rsidRDefault="00715585" w:rsidP="00D42BF7">
      <w:pPr>
        <w:spacing w:after="200" w:line="360" w:lineRule="auto"/>
        <w:jc w:val="both"/>
      </w:pPr>
      <w:r>
        <w:t xml:space="preserve">Students are reminded that the work that they submit for assessment must be their own. Please read the following statements and sign and date at the bottom of this form to show that you have complied: </w:t>
      </w:r>
    </w:p>
    <w:p w14:paraId="0809ED5D" w14:textId="77777777" w:rsidR="00D42BF7" w:rsidRDefault="00715585" w:rsidP="00D42BF7">
      <w:pPr>
        <w:spacing w:after="200" w:line="360" w:lineRule="auto"/>
        <w:jc w:val="both"/>
      </w:pPr>
      <w:r>
        <w:t xml:space="preserve">1. This thesis and the work to which it refers are the results of your own efforts. Any ideas, data or text resulting from the work of others (whether published or unpublished) are fully identified as such within the work and attributed to the originator in the text, bibliography or footnotes. </w:t>
      </w:r>
    </w:p>
    <w:p w14:paraId="41E59719" w14:textId="15FF8E7C" w:rsidR="00715585" w:rsidRDefault="00715585" w:rsidP="00D42BF7">
      <w:pPr>
        <w:spacing w:after="200" w:line="360" w:lineRule="auto"/>
        <w:jc w:val="both"/>
      </w:pPr>
      <w:r>
        <w:t xml:space="preserve">2. This thesis has not been submitted in whole or in part for any other academic degree or professional qualification at this or any other institution. </w:t>
      </w:r>
    </w:p>
    <w:p w14:paraId="4C60C399" w14:textId="77777777" w:rsidR="00715585" w:rsidRDefault="00715585" w:rsidP="00D42BF7">
      <w:pPr>
        <w:spacing w:after="200" w:line="360" w:lineRule="auto"/>
        <w:jc w:val="both"/>
      </w:pPr>
      <w:r>
        <w:t xml:space="preserve">3. Any chapters that describe the outcomes of joint research should be clearly identified as such with a statement inserted as a footnote on the first page and contributors named. Significant data, images or text resulting from the input of other researchers should be identified as such and attributed to the persons concerned by means of a footnote within the chapter. </w:t>
      </w:r>
    </w:p>
    <w:p w14:paraId="2B45EA87" w14:textId="0B7FEE33" w:rsidR="00715585" w:rsidRDefault="00715585" w:rsidP="00D42BF7">
      <w:pPr>
        <w:spacing w:after="200" w:line="360" w:lineRule="auto"/>
        <w:jc w:val="both"/>
      </w:pPr>
      <w:r>
        <w:t xml:space="preserve">4. It is usual to acknowledge the help and guidance of others who have assisted you during your research and preparation of your thesis. Such acknowledgements do not replace or obviate the need for individual attribution as discussed in points 1 and 3. </w:t>
      </w:r>
    </w:p>
    <w:p w14:paraId="0B841DFC" w14:textId="66B0F0AF" w:rsidR="00715585" w:rsidRDefault="00715585" w:rsidP="00D42BF7">
      <w:pPr>
        <w:spacing w:after="200" w:line="360" w:lineRule="auto"/>
        <w:jc w:val="both"/>
      </w:pPr>
      <w:r>
        <w:t xml:space="preserve">5. The University reserves the right to submit electronic versions of your draft documents for assessment of plagiarism using electronic detection software such as ‘turnitin’. In addition, whether or not drafts have been so assessed, the University reserves the right to require an electronic version of the final document (as submitted) for assessment. </w:t>
      </w:r>
    </w:p>
    <w:p w14:paraId="6357C418" w14:textId="142483C1" w:rsidR="00275E29" w:rsidRDefault="00F52AAA">
      <w:pPr>
        <w:spacing w:after="200" w:line="276" w:lineRule="auto"/>
      </w:pPr>
      <w:r>
        <w:rPr>
          <w:noProof/>
        </w:rPr>
        <mc:AlternateContent>
          <mc:Choice Requires="wpi">
            <w:drawing>
              <wp:anchor distT="0" distB="0" distL="114300" distR="114300" simplePos="0" relativeHeight="251721728" behindDoc="0" locked="0" layoutInCell="1" allowOverlap="1" wp14:anchorId="6CCB2F8F" wp14:editId="47DBD6D2">
                <wp:simplePos x="0" y="0"/>
                <wp:positionH relativeFrom="column">
                  <wp:posOffset>744220</wp:posOffset>
                </wp:positionH>
                <wp:positionV relativeFrom="paragraph">
                  <wp:posOffset>171994</wp:posOffset>
                </wp:positionV>
                <wp:extent cx="1116965" cy="314416"/>
                <wp:effectExtent l="38100" t="38100" r="0" b="41275"/>
                <wp:wrapNone/>
                <wp:docPr id="107686845" name="Ink 250"/>
                <wp:cNvGraphicFramePr/>
                <a:graphic xmlns:a="http://schemas.openxmlformats.org/drawingml/2006/main">
                  <a:graphicData uri="http://schemas.microsoft.com/office/word/2010/wordprocessingInk">
                    <w14:contentPart bwMode="auto" r:id="rId8">
                      <w14:nvContentPartPr>
                        <w14:cNvContentPartPr/>
                      </w14:nvContentPartPr>
                      <w14:xfrm>
                        <a:off x="0" y="0"/>
                        <a:ext cx="1116965" cy="314416"/>
                      </w14:xfrm>
                    </w14:contentPart>
                  </a:graphicData>
                </a:graphic>
                <wp14:sizeRelH relativeFrom="margin">
                  <wp14:pctWidth>0</wp14:pctWidth>
                </wp14:sizeRelH>
                <wp14:sizeRelV relativeFrom="margin">
                  <wp14:pctHeight>0</wp14:pctHeight>
                </wp14:sizeRelV>
              </wp:anchor>
            </w:drawing>
          </mc:Choice>
          <mc:Fallback>
            <w:pict>
              <v:shapetype w14:anchorId="5137B30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50" o:spid="_x0000_s1026" type="#_x0000_t75" style="position:absolute;margin-left:57.75pt;margin-top:12.7pt;width:89.6pt;height:26.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">
                <v:imagedata r:id="rId9" o:title=""/>
              </v:shape>
            </w:pict>
          </mc:Fallback>
        </mc:AlternateContent>
      </w:r>
    </w:p>
    <w:p w14:paraId="6D3AAC22" w14:textId="46C5A588" w:rsidR="009A17C9" w:rsidRPr="00275E29" w:rsidRDefault="00715585" w:rsidP="00275E29">
      <w:pPr>
        <w:spacing w:after="200" w:line="276" w:lineRule="auto"/>
      </w:pPr>
      <w:r>
        <w:t xml:space="preserve">SIGNED: </w:t>
      </w:r>
      <w:r w:rsidR="00275E29">
        <w:br/>
      </w:r>
      <w:r>
        <w:t xml:space="preserve">PRINT NAME: Cindy Precious Okonkwo </w:t>
      </w:r>
      <w:r w:rsidR="00275E29">
        <w:br/>
      </w:r>
      <w:r>
        <w:t xml:space="preserve">DATE: </w:t>
      </w:r>
      <w:r w:rsidR="002B1D8F">
        <w:t>2</w:t>
      </w:r>
      <w:r w:rsidR="00160F0E">
        <w:t>4</w:t>
      </w:r>
      <w:r w:rsidRPr="00F51FE8">
        <w:t>/02/2025</w:t>
      </w:r>
    </w:p>
    <w:p w14:paraId="44737FFC" w14:textId="718634DE" w:rsidR="00715585" w:rsidRDefault="00F52AAA">
      <w:pPr>
        <w:spacing w:after="200" w:line="276" w:lineRule="auto"/>
        <w:rPr>
          <w:b/>
          <w:bCs/>
        </w:rPr>
      </w:pPr>
      <w:r>
        <w:rPr>
          <w:b/>
          <w:bCs/>
          <w:noProof/>
        </w:rPr>
        <mc:AlternateContent>
          <mc:Choice Requires="wpi">
            <w:drawing>
              <wp:anchor distT="0" distB="0" distL="114300" distR="114300" simplePos="0" relativeHeight="251731968" behindDoc="0" locked="0" layoutInCell="1" allowOverlap="1" wp14:anchorId="44A721E2" wp14:editId="7E0E215B">
                <wp:simplePos x="0" y="0"/>
                <wp:positionH relativeFrom="column">
                  <wp:posOffset>6817783</wp:posOffset>
                </wp:positionH>
                <wp:positionV relativeFrom="paragraph">
                  <wp:posOffset>954916</wp:posOffset>
                </wp:positionV>
                <wp:extent cx="6480" cy="14400"/>
                <wp:effectExtent l="38100" t="38100" r="31750" b="36830"/>
                <wp:wrapNone/>
                <wp:docPr id="222009396" name="Ink 276"/>
                <wp:cNvGraphicFramePr/>
                <a:graphic xmlns:a="http://schemas.openxmlformats.org/drawingml/2006/main">
                  <a:graphicData uri="http://schemas.microsoft.com/office/word/2010/wordprocessingInk">
                    <w14:contentPart bwMode="auto" r:id="rId10">
                      <w14:nvContentPartPr>
                        <w14:cNvContentPartPr/>
                      </w14:nvContentPartPr>
                      <w14:xfrm>
                        <a:off x="0" y="0"/>
                        <a:ext cx="6480" cy="14400"/>
                      </w14:xfrm>
                    </w14:contentPart>
                  </a:graphicData>
                </a:graphic>
              </wp:anchor>
            </w:drawing>
          </mc:Choice>
          <mc:Fallback>
            <w:pict>
              <v:shape w14:anchorId="534D3AFB" id="Ink 276" o:spid="_x0000_s1026" type="#_x0000_t75" style="position:absolute;margin-left:536pt;margin-top:74.35pt;width:2.2pt;height:2.8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">
                <v:imagedata r:id="rId11" o:title=""/>
              </v:shape>
            </w:pict>
          </mc:Fallback>
        </mc:AlternateContent>
      </w:r>
      <w:r>
        <w:rPr>
          <w:b/>
          <w:bCs/>
          <w:noProof/>
        </w:rPr>
        <mc:AlternateContent>
          <mc:Choice Requires="wpi">
            <w:drawing>
              <wp:anchor distT="0" distB="0" distL="114300" distR="114300" simplePos="0" relativeHeight="251730944" behindDoc="0" locked="0" layoutInCell="1" allowOverlap="1" wp14:anchorId="4BA84F7B" wp14:editId="10FBDF87">
                <wp:simplePos x="0" y="0"/>
                <wp:positionH relativeFrom="column">
                  <wp:posOffset>6833983</wp:posOffset>
                </wp:positionH>
                <wp:positionV relativeFrom="paragraph">
                  <wp:posOffset>962476</wp:posOffset>
                </wp:positionV>
                <wp:extent cx="360" cy="360"/>
                <wp:effectExtent l="38100" t="38100" r="38100" b="38100"/>
                <wp:wrapNone/>
                <wp:docPr id="1842237562" name="Ink 263"/>
                <wp:cNvGraphicFramePr/>
                <a:graphic xmlns:a="http://schemas.openxmlformats.org/drawingml/2006/main">
                  <a:graphicData uri="http://schemas.microsoft.com/office/word/2010/wordprocessingInk">
                    <w14:contentPart bwMode="auto" r:id="rId12">
                      <w14:nvContentPartPr>
                        <w14:cNvContentPartPr/>
                      </w14:nvContentPartPr>
                      <w14:xfrm>
                        <a:off x="0" y="0"/>
                        <a:ext cx="360" cy="360"/>
                      </w14:xfrm>
                    </w14:contentPart>
                  </a:graphicData>
                </a:graphic>
              </wp:anchor>
            </w:drawing>
          </mc:Choice>
          <mc:Fallback>
            <w:pict>
              <v:shape w14:anchorId="30E7E1A9" id="Ink 263" o:spid="_x0000_s1026" type="#_x0000_t75" style="position:absolute;margin-left:537.3pt;margin-top:75pt;width:1.75pt;height:1.7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">
                <v:imagedata r:id="rId13" o:title=""/>
              </v:shape>
            </w:pict>
          </mc:Fallback>
        </mc:AlternateContent>
      </w:r>
      <w:r>
        <w:rPr>
          <w:b/>
          <w:bCs/>
          <w:noProof/>
        </w:rPr>
        <mc:AlternateContent>
          <mc:Choice Requires="wpi">
            <w:drawing>
              <wp:anchor distT="0" distB="0" distL="114300" distR="114300" simplePos="0" relativeHeight="251729920" behindDoc="0" locked="0" layoutInCell="1" allowOverlap="1" wp14:anchorId="73E1D71B" wp14:editId="0C46EE2A">
                <wp:simplePos x="0" y="0"/>
                <wp:positionH relativeFrom="column">
                  <wp:posOffset>6778183</wp:posOffset>
                </wp:positionH>
                <wp:positionV relativeFrom="paragraph">
                  <wp:posOffset>972556</wp:posOffset>
                </wp:positionV>
                <wp:extent cx="360" cy="360"/>
                <wp:effectExtent l="38100" t="25400" r="38100" b="38100"/>
                <wp:wrapNone/>
                <wp:docPr id="1636678591" name="Ink 261"/>
                <wp:cNvGraphicFramePr/>
                <a:graphic xmlns:a="http://schemas.openxmlformats.org/drawingml/2006/main">
                  <a:graphicData uri="http://schemas.microsoft.com/office/word/2010/wordprocessingInk">
                    <w14:contentPart bwMode="auto" r:id="rId14">
                      <w14:nvContentPartPr>
                        <w14:cNvContentPartPr/>
                      </w14:nvContentPartPr>
                      <w14:xfrm>
                        <a:off x="0" y="0"/>
                        <a:ext cx="360" cy="360"/>
                      </w14:xfrm>
                    </w14:contentPart>
                  </a:graphicData>
                </a:graphic>
              </wp:anchor>
            </w:drawing>
          </mc:Choice>
          <mc:Fallback>
            <w:pict>
              <v:shape w14:anchorId="7B0286C7" id="Ink 261" o:spid="_x0000_s1026" type="#_x0000_t75" style="position:absolute;margin-left:532.85pt;margin-top:75.8pt;width:1.75pt;height:1.7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">
                <v:imagedata r:id="rId13" o:title=""/>
              </v:shape>
            </w:pict>
          </mc:Fallback>
        </mc:AlternateContent>
      </w:r>
      <w:r w:rsidR="00386662">
        <w:rPr>
          <w:b/>
          <w:bCs/>
          <w:noProof/>
        </w:rPr>
        <mc:AlternateContent>
          <mc:Choice Requires="wpi">
            <w:drawing>
              <wp:anchor distT="0" distB="0" distL="114300" distR="114300" simplePos="0" relativeHeight="251713536" behindDoc="0" locked="0" layoutInCell="1" allowOverlap="1" wp14:anchorId="6D6E93E7" wp14:editId="34E9F3C7">
                <wp:simplePos x="0" y="0"/>
                <wp:positionH relativeFrom="column">
                  <wp:posOffset>6489065</wp:posOffset>
                </wp:positionH>
                <wp:positionV relativeFrom="paragraph">
                  <wp:posOffset>777661</wp:posOffset>
                </wp:positionV>
                <wp:extent cx="360" cy="360"/>
                <wp:effectExtent l="38100" t="25400" r="38100" b="38100"/>
                <wp:wrapNone/>
                <wp:docPr id="2013330684" name="Ink 237"/>
                <wp:cNvGraphicFramePr/>
                <a:graphic xmlns:a="http://schemas.openxmlformats.org/drawingml/2006/main">
                  <a:graphicData uri="http://schemas.microsoft.com/office/word/2010/wordprocessingInk">
                    <w14:contentPart bwMode="auto" r:id="rId15">
                      <w14:nvContentPartPr>
                        <w14:cNvContentPartPr/>
                      </w14:nvContentPartPr>
                      <w14:xfrm>
                        <a:off x="0" y="0"/>
                        <a:ext cx="360" cy="360"/>
                      </w14:xfrm>
                    </w14:contentPart>
                  </a:graphicData>
                </a:graphic>
              </wp:anchor>
            </w:drawing>
          </mc:Choice>
          <mc:Fallback>
            <w:pict>
              <v:shape w14:anchorId="28952A6E" id="Ink 237" o:spid="_x0000_s1026" type="#_x0000_t75" style="position:absolute;margin-left:510.1pt;margin-top:60.45pt;width:1.75pt;height:1.7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">
                <v:imagedata r:id="rId13" o:title=""/>
              </v:shape>
            </w:pict>
          </mc:Fallback>
        </mc:AlternateContent>
      </w:r>
      <w:r w:rsidR="00386662">
        <w:rPr>
          <w:b/>
          <w:bCs/>
          <w:noProof/>
        </w:rPr>
        <mc:AlternateContent>
          <mc:Choice Requires="wpi">
            <w:drawing>
              <wp:anchor distT="0" distB="0" distL="114300" distR="114300" simplePos="0" relativeHeight="251709440" behindDoc="0" locked="0" layoutInCell="1" allowOverlap="1" wp14:anchorId="499B1229" wp14:editId="52DE606F">
                <wp:simplePos x="0" y="0"/>
                <wp:positionH relativeFrom="column">
                  <wp:posOffset>6707945</wp:posOffset>
                </wp:positionH>
                <wp:positionV relativeFrom="paragraph">
                  <wp:posOffset>738781</wp:posOffset>
                </wp:positionV>
                <wp:extent cx="360" cy="360"/>
                <wp:effectExtent l="38100" t="25400" r="38100" b="38100"/>
                <wp:wrapNone/>
                <wp:docPr id="1816922356" name="Ink 226"/>
                <wp:cNvGraphicFramePr/>
                <a:graphic xmlns:a="http://schemas.openxmlformats.org/drawingml/2006/main">
                  <a:graphicData uri="http://schemas.microsoft.com/office/word/2010/wordprocessingInk">
                    <w14:contentPart bwMode="auto" r:id="rId16">
                      <w14:nvContentPartPr>
                        <w14:cNvContentPartPr/>
                      </w14:nvContentPartPr>
                      <w14:xfrm>
                        <a:off x="0" y="0"/>
                        <a:ext cx="360" cy="360"/>
                      </w14:xfrm>
                    </w14:contentPart>
                  </a:graphicData>
                </a:graphic>
              </wp:anchor>
            </w:drawing>
          </mc:Choice>
          <mc:Fallback>
            <w:pict>
              <v:shape w14:anchorId="4CA0A2B1" id="Ink 226" o:spid="_x0000_s1026" type="#_x0000_t75" style="position:absolute;margin-left:527.35pt;margin-top:57.35pt;width:1.75pt;height:1.7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">
                <v:imagedata r:id="rId13" o:title=""/>
              </v:shape>
            </w:pict>
          </mc:Fallback>
        </mc:AlternateContent>
      </w:r>
      <w:r w:rsidR="00715585">
        <w:rPr>
          <w:b/>
          <w:bCs/>
        </w:rPr>
        <w:br w:type="page"/>
      </w:r>
    </w:p>
    <w:p w14:paraId="52B50935" w14:textId="6002B7A3" w:rsidR="00214961" w:rsidRPr="00C5023C" w:rsidRDefault="00275E29" w:rsidP="005138DB">
      <w:pPr>
        <w:pStyle w:val="Heading1"/>
        <w:numPr>
          <w:ilvl w:val="0"/>
          <w:numId w:val="0"/>
        </w:numPr>
        <w:spacing w:line="360" w:lineRule="auto"/>
        <w:ind w:left="720"/>
        <w:jc w:val="center"/>
        <w:rPr>
          <w:rFonts w:ascii="Times New Roman" w:hAnsi="Times New Roman" w:cs="Times New Roman"/>
          <w:color w:val="000000" w:themeColor="text1"/>
          <w:sz w:val="24"/>
          <w:szCs w:val="24"/>
        </w:rPr>
      </w:pPr>
      <w:bookmarkStart w:id="6" w:name="_Toc185863388"/>
      <w:bookmarkStart w:id="7" w:name="_Toc185863494"/>
      <w:bookmarkStart w:id="8" w:name="_Toc185863600"/>
      <w:bookmarkStart w:id="9" w:name="_Toc185863706"/>
      <w:bookmarkStart w:id="10" w:name="_Toc185863812"/>
      <w:bookmarkStart w:id="11" w:name="_Toc197684208"/>
      <w:r w:rsidRPr="00C5023C">
        <w:rPr>
          <w:rFonts w:ascii="Times New Roman" w:hAnsi="Times New Roman" w:cs="Times New Roman"/>
          <w:color w:val="000000" w:themeColor="text1"/>
          <w:sz w:val="24"/>
          <w:szCs w:val="24"/>
        </w:rPr>
        <w:lastRenderedPageBreak/>
        <w:t>Acknowledgements</w:t>
      </w:r>
      <w:bookmarkEnd w:id="6"/>
      <w:bookmarkEnd w:id="7"/>
      <w:bookmarkEnd w:id="8"/>
      <w:bookmarkEnd w:id="9"/>
      <w:bookmarkEnd w:id="10"/>
      <w:bookmarkEnd w:id="11"/>
    </w:p>
    <w:p w14:paraId="709EF3DF" w14:textId="77777777" w:rsidR="005138DB" w:rsidRPr="00C5023C" w:rsidRDefault="005138DB" w:rsidP="005138DB">
      <w:pPr>
        <w:rPr>
          <w:color w:val="000000" w:themeColor="text1"/>
        </w:rPr>
      </w:pPr>
    </w:p>
    <w:p w14:paraId="0782D72F" w14:textId="14B723F8" w:rsidR="00186E96" w:rsidRPr="00C5023C" w:rsidRDefault="00F51FE8" w:rsidP="00F51FE8">
      <w:pPr>
        <w:spacing w:after="200" w:line="480" w:lineRule="auto"/>
        <w:jc w:val="both"/>
        <w:rPr>
          <w:rFonts w:eastAsiaTheme="minorHAnsi"/>
          <w:color w:val="000000" w:themeColor="text1"/>
          <w:lang w:eastAsia="en-US"/>
        </w:rPr>
      </w:pPr>
      <w:bookmarkStart w:id="12" w:name="_Toc185863389"/>
      <w:bookmarkStart w:id="13" w:name="_Toc185863495"/>
      <w:bookmarkStart w:id="14" w:name="_Toc185863601"/>
      <w:bookmarkStart w:id="15" w:name="_Toc185863707"/>
      <w:bookmarkStart w:id="16" w:name="_Toc185863813"/>
      <w:r w:rsidRPr="00C5023C">
        <w:rPr>
          <w:rFonts w:eastAsiaTheme="minorHAnsi"/>
          <w:color w:val="000000" w:themeColor="text1"/>
          <w:lang w:eastAsia="en-US"/>
        </w:rPr>
        <w:t>First, thank you to my supervisory team, Professor. Ross Wadey, Dr. Melissa Day, Dr. Nicola Brown and Dr</w:t>
      </w:r>
      <w:r w:rsidR="001504EF" w:rsidRPr="00C5023C">
        <w:rPr>
          <w:rFonts w:eastAsiaTheme="minorHAnsi"/>
          <w:color w:val="000000" w:themeColor="text1"/>
          <w:lang w:eastAsia="en-US"/>
        </w:rPr>
        <w:t>.</w:t>
      </w:r>
      <w:r w:rsidRPr="00C5023C">
        <w:rPr>
          <w:rFonts w:eastAsiaTheme="minorHAnsi"/>
          <w:color w:val="000000" w:themeColor="text1"/>
          <w:lang w:eastAsia="en-US"/>
        </w:rPr>
        <w:t xml:space="preserve"> Phoebe Sanders. Ross, </w:t>
      </w:r>
      <w:r w:rsidR="00E469DD" w:rsidRPr="00C5023C">
        <w:rPr>
          <w:rFonts w:eastAsiaTheme="minorHAnsi"/>
          <w:color w:val="000000" w:themeColor="text1"/>
          <w:lang w:eastAsia="en-US"/>
        </w:rPr>
        <w:t>thank you for caring about me as a person. Y</w:t>
      </w:r>
      <w:r w:rsidRPr="00C5023C">
        <w:rPr>
          <w:rFonts w:eastAsiaTheme="minorHAnsi"/>
          <w:color w:val="000000" w:themeColor="text1"/>
          <w:lang w:eastAsia="en-US"/>
        </w:rPr>
        <w:t xml:space="preserve">ou </w:t>
      </w:r>
      <w:r w:rsidR="00A6540D" w:rsidRPr="00C5023C">
        <w:rPr>
          <w:rFonts w:eastAsiaTheme="minorHAnsi"/>
          <w:color w:val="000000" w:themeColor="text1"/>
          <w:lang w:eastAsia="en-US"/>
        </w:rPr>
        <w:t>have given</w:t>
      </w:r>
      <w:r w:rsidRPr="00C5023C">
        <w:rPr>
          <w:rFonts w:eastAsiaTheme="minorHAnsi"/>
          <w:color w:val="000000" w:themeColor="text1"/>
          <w:lang w:eastAsia="en-US"/>
        </w:rPr>
        <w:t xml:space="preserve"> me more of your time and energy than I could have expected or hoped for, and I will always be grateful. You have not only helped guide me during this PhD research but have helped shape who I am as an academic. The journey to completion has not been easy, but I have never felt alone on the road because of you. </w:t>
      </w:r>
      <w:r w:rsidR="00B76E37" w:rsidRPr="00C5023C">
        <w:rPr>
          <w:rFonts w:eastAsiaTheme="minorHAnsi"/>
          <w:color w:val="000000" w:themeColor="text1"/>
          <w:lang w:eastAsia="en-US"/>
        </w:rPr>
        <w:t>Mel,</w:t>
      </w:r>
      <w:r w:rsidR="00B54B73" w:rsidRPr="00C5023C">
        <w:rPr>
          <w:rFonts w:eastAsiaTheme="minorHAnsi"/>
          <w:color w:val="000000" w:themeColor="text1"/>
          <w:lang w:eastAsia="en-US"/>
        </w:rPr>
        <w:t xml:space="preserve"> t</w:t>
      </w:r>
      <w:r w:rsidRPr="00C5023C">
        <w:rPr>
          <w:rFonts w:eastAsiaTheme="minorHAnsi"/>
          <w:color w:val="000000" w:themeColor="text1"/>
          <w:lang w:eastAsia="en-US"/>
        </w:rPr>
        <w:t xml:space="preserve">hank you </w:t>
      </w:r>
      <w:r w:rsidR="000D7442" w:rsidRPr="00C5023C">
        <w:rPr>
          <w:rFonts w:eastAsiaTheme="minorHAnsi"/>
          <w:color w:val="000000" w:themeColor="text1"/>
          <w:lang w:eastAsia="en-US"/>
        </w:rPr>
        <w:t>for being a safe</w:t>
      </w:r>
      <w:r w:rsidR="00427099" w:rsidRPr="00C5023C">
        <w:rPr>
          <w:rFonts w:eastAsiaTheme="minorHAnsi"/>
          <w:color w:val="000000" w:themeColor="text1"/>
          <w:lang w:eastAsia="en-US"/>
        </w:rPr>
        <w:t xml:space="preserve"> </w:t>
      </w:r>
      <w:r w:rsidR="000D7442" w:rsidRPr="00C5023C">
        <w:rPr>
          <w:rFonts w:eastAsiaTheme="minorHAnsi"/>
          <w:color w:val="000000" w:themeColor="text1"/>
          <w:lang w:eastAsia="en-US"/>
        </w:rPr>
        <w:t xml:space="preserve">space, </w:t>
      </w:r>
      <w:r w:rsidRPr="00C5023C">
        <w:rPr>
          <w:rFonts w:eastAsiaTheme="minorHAnsi"/>
          <w:color w:val="000000" w:themeColor="text1"/>
          <w:lang w:eastAsia="en-US"/>
        </w:rPr>
        <w:t>for filling me with confidence</w:t>
      </w:r>
      <w:r w:rsidR="005F421E" w:rsidRPr="00C5023C">
        <w:rPr>
          <w:rFonts w:eastAsiaTheme="minorHAnsi"/>
          <w:color w:val="000000" w:themeColor="text1"/>
          <w:lang w:eastAsia="en-US"/>
        </w:rPr>
        <w:t xml:space="preserve">, </w:t>
      </w:r>
      <w:r w:rsidR="00536F6D" w:rsidRPr="00C5023C">
        <w:rPr>
          <w:rFonts w:eastAsiaTheme="minorHAnsi"/>
          <w:color w:val="000000" w:themeColor="text1"/>
          <w:lang w:eastAsia="en-US"/>
        </w:rPr>
        <w:t>for helping me become a better writer</w:t>
      </w:r>
      <w:r w:rsidR="00B547AD" w:rsidRPr="00C5023C">
        <w:rPr>
          <w:rFonts w:eastAsiaTheme="minorHAnsi"/>
          <w:color w:val="000000" w:themeColor="text1"/>
          <w:lang w:eastAsia="en-US"/>
        </w:rPr>
        <w:t xml:space="preserve"> and</w:t>
      </w:r>
      <w:r w:rsidRPr="00C5023C">
        <w:rPr>
          <w:rFonts w:eastAsiaTheme="minorHAnsi"/>
          <w:color w:val="000000" w:themeColor="text1"/>
          <w:lang w:eastAsia="en-US"/>
        </w:rPr>
        <w:t xml:space="preserve"> for the endless laughter</w:t>
      </w:r>
      <w:r w:rsidR="000D7442" w:rsidRPr="00C5023C">
        <w:rPr>
          <w:rFonts w:eastAsiaTheme="minorHAnsi"/>
          <w:color w:val="000000" w:themeColor="text1"/>
          <w:lang w:eastAsia="en-US"/>
        </w:rPr>
        <w:t xml:space="preserve">. </w:t>
      </w:r>
      <w:r w:rsidRPr="00C5023C">
        <w:rPr>
          <w:rFonts w:eastAsiaTheme="minorHAnsi"/>
          <w:color w:val="000000" w:themeColor="text1"/>
          <w:lang w:eastAsia="en-US"/>
        </w:rPr>
        <w:t xml:space="preserve">In the future, I hope to be an inspiring and empathetic mentor to others, </w:t>
      </w:r>
      <w:r w:rsidR="002B2D2A" w:rsidRPr="00C5023C">
        <w:rPr>
          <w:rFonts w:eastAsiaTheme="minorHAnsi"/>
          <w:color w:val="000000" w:themeColor="text1"/>
          <w:lang w:eastAsia="en-US"/>
        </w:rPr>
        <w:t xml:space="preserve">just </w:t>
      </w:r>
      <w:r w:rsidRPr="00C5023C">
        <w:rPr>
          <w:rFonts w:eastAsiaTheme="minorHAnsi"/>
          <w:color w:val="000000" w:themeColor="text1"/>
          <w:lang w:eastAsia="en-US"/>
        </w:rPr>
        <w:t xml:space="preserve">as you have </w:t>
      </w:r>
      <w:r w:rsidR="001752DC" w:rsidRPr="00C5023C">
        <w:rPr>
          <w:rFonts w:eastAsiaTheme="minorHAnsi"/>
          <w:color w:val="000000" w:themeColor="text1"/>
          <w:lang w:eastAsia="en-US"/>
        </w:rPr>
        <w:t xml:space="preserve">both </w:t>
      </w:r>
      <w:r w:rsidRPr="00C5023C">
        <w:rPr>
          <w:rFonts w:eastAsiaTheme="minorHAnsi"/>
          <w:color w:val="000000" w:themeColor="text1"/>
          <w:lang w:eastAsia="en-US"/>
        </w:rPr>
        <w:t xml:space="preserve">been to me. </w:t>
      </w:r>
      <w:r w:rsidR="00DA2BCA" w:rsidRPr="00C5023C">
        <w:rPr>
          <w:rFonts w:eastAsiaTheme="minorHAnsi"/>
          <w:color w:val="000000" w:themeColor="text1"/>
          <w:lang w:eastAsia="en-US"/>
        </w:rPr>
        <w:t>Ph</w:t>
      </w:r>
      <w:r w:rsidR="00604ADE" w:rsidRPr="00C5023C">
        <w:rPr>
          <w:rFonts w:eastAsiaTheme="minorHAnsi"/>
          <w:color w:val="000000" w:themeColor="text1"/>
          <w:lang w:eastAsia="en-US"/>
        </w:rPr>
        <w:t>ebes</w:t>
      </w:r>
      <w:r w:rsidR="00DA2BCA" w:rsidRPr="00C5023C">
        <w:rPr>
          <w:rFonts w:eastAsiaTheme="minorHAnsi"/>
          <w:color w:val="000000" w:themeColor="text1"/>
          <w:lang w:eastAsia="en-US"/>
        </w:rPr>
        <w:t xml:space="preserve">, thank you for being the first to make me feel welcome on this journey, and for </w:t>
      </w:r>
      <w:r w:rsidR="00604ADE" w:rsidRPr="00C5023C">
        <w:rPr>
          <w:rFonts w:eastAsiaTheme="minorHAnsi"/>
          <w:color w:val="000000" w:themeColor="text1"/>
          <w:lang w:eastAsia="en-US"/>
        </w:rPr>
        <w:t xml:space="preserve">still </w:t>
      </w:r>
      <w:r w:rsidR="00DA2BCA" w:rsidRPr="00C5023C">
        <w:rPr>
          <w:rFonts w:eastAsiaTheme="minorHAnsi"/>
          <w:color w:val="000000" w:themeColor="text1"/>
          <w:lang w:eastAsia="en-US"/>
        </w:rPr>
        <w:t>cheer</w:t>
      </w:r>
      <w:r w:rsidR="00604ADE" w:rsidRPr="00C5023C">
        <w:rPr>
          <w:rFonts w:eastAsiaTheme="minorHAnsi"/>
          <w:color w:val="000000" w:themeColor="text1"/>
          <w:lang w:eastAsia="en-US"/>
        </w:rPr>
        <w:t>in</w:t>
      </w:r>
      <w:r w:rsidR="00DA2BCA" w:rsidRPr="00C5023C">
        <w:rPr>
          <w:rFonts w:eastAsiaTheme="minorHAnsi"/>
          <w:color w:val="000000" w:themeColor="text1"/>
          <w:lang w:eastAsia="en-US"/>
        </w:rPr>
        <w:t>g me on til</w:t>
      </w:r>
      <w:r w:rsidR="00604ADE" w:rsidRPr="00C5023C">
        <w:rPr>
          <w:rFonts w:eastAsiaTheme="minorHAnsi"/>
          <w:color w:val="000000" w:themeColor="text1"/>
          <w:lang w:eastAsia="en-US"/>
        </w:rPr>
        <w:t>l</w:t>
      </w:r>
      <w:r w:rsidR="00DA2BCA" w:rsidRPr="00C5023C">
        <w:rPr>
          <w:rFonts w:eastAsiaTheme="minorHAnsi"/>
          <w:color w:val="000000" w:themeColor="text1"/>
          <w:lang w:eastAsia="en-US"/>
        </w:rPr>
        <w:t xml:space="preserve"> this day. </w:t>
      </w:r>
      <w:r w:rsidRPr="00C5023C">
        <w:rPr>
          <w:rFonts w:eastAsiaTheme="minorHAnsi"/>
          <w:color w:val="000000" w:themeColor="text1"/>
          <w:lang w:eastAsia="en-US"/>
        </w:rPr>
        <w:t xml:space="preserve">A special thank you to Kiera Roche and the entire LimbPower charity for your deep support, provision and encouragement of this research from its very inception. Thank you </w:t>
      </w:r>
      <w:r w:rsidR="00E72999" w:rsidRPr="00C5023C">
        <w:rPr>
          <w:rFonts w:eastAsiaTheme="minorHAnsi"/>
          <w:color w:val="000000" w:themeColor="text1"/>
          <w:lang w:eastAsia="en-US"/>
        </w:rPr>
        <w:t>for connecting me to</w:t>
      </w:r>
      <w:r w:rsidRPr="00C5023C">
        <w:rPr>
          <w:rFonts w:eastAsiaTheme="minorHAnsi"/>
          <w:color w:val="000000" w:themeColor="text1"/>
          <w:lang w:eastAsia="en-US"/>
        </w:rPr>
        <w:t xml:space="preserve"> all the amazing participants who shared their lives and time with me. </w:t>
      </w:r>
      <w:r w:rsidR="00E72999" w:rsidRPr="00C5023C">
        <w:rPr>
          <w:rFonts w:eastAsiaTheme="minorHAnsi"/>
          <w:color w:val="000000" w:themeColor="text1"/>
          <w:lang w:eastAsia="en-US"/>
        </w:rPr>
        <w:t>To the participants, y</w:t>
      </w:r>
      <w:r w:rsidRPr="00C5023C">
        <w:rPr>
          <w:rFonts w:eastAsiaTheme="minorHAnsi"/>
          <w:color w:val="000000" w:themeColor="text1"/>
          <w:lang w:eastAsia="en-US"/>
        </w:rPr>
        <w:t>our lived experiences was the making of this research and has left a</w:t>
      </w:r>
      <w:r w:rsidR="004002F1" w:rsidRPr="00C5023C">
        <w:rPr>
          <w:rFonts w:eastAsiaTheme="minorHAnsi"/>
          <w:color w:val="000000" w:themeColor="text1"/>
          <w:lang w:eastAsia="en-US"/>
        </w:rPr>
        <w:t xml:space="preserve"> life-long</w:t>
      </w:r>
      <w:r w:rsidRPr="00C5023C">
        <w:rPr>
          <w:rFonts w:eastAsiaTheme="minorHAnsi"/>
          <w:color w:val="000000" w:themeColor="text1"/>
          <w:lang w:eastAsia="en-US"/>
        </w:rPr>
        <w:t xml:space="preserve"> imprint. I’m filled with gratitude to have met you all. To my parents, </w:t>
      </w:r>
      <w:r w:rsidR="000C769F" w:rsidRPr="00C5023C">
        <w:rPr>
          <w:rFonts w:eastAsiaTheme="minorHAnsi"/>
          <w:color w:val="000000" w:themeColor="text1"/>
          <w:lang w:eastAsia="en-US"/>
        </w:rPr>
        <w:t>sisters,</w:t>
      </w:r>
      <w:r w:rsidRPr="00C5023C">
        <w:rPr>
          <w:rFonts w:eastAsiaTheme="minorHAnsi"/>
          <w:color w:val="000000" w:themeColor="text1"/>
          <w:lang w:eastAsia="en-US"/>
        </w:rPr>
        <w:t xml:space="preserve"> and parent-in-laws</w:t>
      </w:r>
      <w:r w:rsidR="008E3126" w:rsidRPr="00C5023C">
        <w:rPr>
          <w:rFonts w:eastAsiaTheme="minorHAnsi"/>
          <w:color w:val="000000" w:themeColor="text1"/>
          <w:lang w:eastAsia="en-US"/>
        </w:rPr>
        <w:t>,</w:t>
      </w:r>
      <w:r w:rsidRPr="00C5023C">
        <w:rPr>
          <w:rFonts w:eastAsiaTheme="minorHAnsi"/>
          <w:color w:val="000000" w:themeColor="text1"/>
          <w:lang w:eastAsia="en-US"/>
        </w:rPr>
        <w:t xml:space="preserve"> who on the toughest days would remind me that “quitting is never an option” and to “keep going, whatever it takes”, thank you.</w:t>
      </w:r>
      <w:r w:rsidR="00D516CA" w:rsidRPr="00C5023C">
        <w:rPr>
          <w:rFonts w:eastAsiaTheme="minorHAnsi"/>
          <w:color w:val="000000" w:themeColor="text1"/>
          <w:lang w:eastAsia="en-US"/>
        </w:rPr>
        <w:t xml:space="preserve"> T</w:t>
      </w:r>
      <w:r w:rsidRPr="00C5023C">
        <w:rPr>
          <w:rFonts w:eastAsiaTheme="minorHAnsi"/>
          <w:color w:val="000000" w:themeColor="text1"/>
          <w:lang w:eastAsia="en-US"/>
        </w:rPr>
        <w:t xml:space="preserve">o my backbone and the reason why I believe everything is possible, Curtis, thank you for being the best soulmate, best husband and best friend. </w:t>
      </w:r>
      <w:r w:rsidR="00D516CA" w:rsidRPr="00C5023C">
        <w:rPr>
          <w:rFonts w:eastAsiaTheme="minorHAnsi"/>
          <w:color w:val="000000" w:themeColor="text1"/>
          <w:lang w:eastAsia="en-US"/>
        </w:rPr>
        <w:t>Finally, t</w:t>
      </w:r>
      <w:r w:rsidRPr="00C5023C">
        <w:rPr>
          <w:rFonts w:eastAsiaTheme="minorHAnsi"/>
          <w:color w:val="000000" w:themeColor="text1"/>
          <w:lang w:eastAsia="en-US"/>
        </w:rPr>
        <w:t>o my</w:t>
      </w:r>
      <w:r w:rsidRPr="00C5023C">
        <w:rPr>
          <w:color w:val="000000" w:themeColor="text1"/>
        </w:rPr>
        <w:t xml:space="preserve"> heartbeats – Izayah, Zina &amp; Zira, </w:t>
      </w:r>
      <w:r w:rsidRPr="00C5023C">
        <w:rPr>
          <w:rFonts w:eastAsiaTheme="minorHAnsi"/>
          <w:color w:val="000000" w:themeColor="text1"/>
          <w:lang w:eastAsia="en-US"/>
        </w:rPr>
        <w:t xml:space="preserve">you were all born during this PhD. This is yours as well as mine. Thank you for being my reason </w:t>
      </w:r>
      <w:r w:rsidRPr="00C5023C">
        <w:rPr>
          <w:rFonts w:eastAsiaTheme="minorHAnsi"/>
          <w:i/>
          <w:iCs/>
          <w:color w:val="000000" w:themeColor="text1"/>
          <w:lang w:eastAsia="en-US"/>
        </w:rPr>
        <w:t>why</w:t>
      </w:r>
      <w:r w:rsidRPr="00C5023C">
        <w:rPr>
          <w:rFonts w:eastAsiaTheme="minorHAnsi"/>
          <w:color w:val="000000" w:themeColor="text1"/>
          <w:lang w:eastAsia="en-US"/>
        </w:rPr>
        <w:t>. I hope mummy has made you proud.</w:t>
      </w:r>
    </w:p>
    <w:p w14:paraId="0A5FE90B" w14:textId="77777777" w:rsidR="00F51FE8" w:rsidRPr="00C5023C" w:rsidRDefault="00F51FE8">
      <w:pPr>
        <w:spacing w:after="200" w:line="276" w:lineRule="auto"/>
        <w:rPr>
          <w:rFonts w:eastAsiaTheme="majorEastAsia"/>
          <w:b/>
          <w:bCs/>
          <w:color w:val="000000" w:themeColor="text1"/>
        </w:rPr>
      </w:pPr>
      <w:r w:rsidRPr="00C5023C">
        <w:rPr>
          <w:color w:val="000000" w:themeColor="text1"/>
        </w:rPr>
        <w:br w:type="page"/>
      </w:r>
    </w:p>
    <w:p w14:paraId="5AF61025" w14:textId="343FB06C" w:rsidR="00DF0216" w:rsidRPr="00C5023C" w:rsidRDefault="00C538E3" w:rsidP="00214961">
      <w:pPr>
        <w:pStyle w:val="Heading1"/>
        <w:numPr>
          <w:ilvl w:val="0"/>
          <w:numId w:val="0"/>
        </w:numPr>
        <w:spacing w:line="360" w:lineRule="auto"/>
        <w:ind w:left="720"/>
        <w:jc w:val="center"/>
        <w:rPr>
          <w:rFonts w:ascii="Times New Roman" w:hAnsi="Times New Roman" w:cs="Times New Roman"/>
          <w:color w:val="000000" w:themeColor="text1"/>
          <w:sz w:val="24"/>
          <w:szCs w:val="24"/>
        </w:rPr>
      </w:pPr>
      <w:bookmarkStart w:id="17" w:name="_Toc197684209"/>
      <w:r w:rsidRPr="00C5023C">
        <w:rPr>
          <w:rFonts w:ascii="Times New Roman" w:hAnsi="Times New Roman" w:cs="Times New Roman"/>
          <w:color w:val="000000" w:themeColor="text1"/>
          <w:sz w:val="24"/>
          <w:szCs w:val="24"/>
        </w:rPr>
        <w:lastRenderedPageBreak/>
        <w:t>Abstract</w:t>
      </w:r>
      <w:bookmarkEnd w:id="12"/>
      <w:bookmarkEnd w:id="13"/>
      <w:bookmarkEnd w:id="14"/>
      <w:bookmarkEnd w:id="15"/>
      <w:bookmarkEnd w:id="16"/>
      <w:bookmarkEnd w:id="17"/>
    </w:p>
    <w:p w14:paraId="567DBAE8" w14:textId="77777777" w:rsidR="00214961" w:rsidRPr="00C5023C" w:rsidRDefault="00214961" w:rsidP="00214961">
      <w:pPr>
        <w:rPr>
          <w:color w:val="000000" w:themeColor="text1"/>
        </w:rPr>
      </w:pPr>
    </w:p>
    <w:p w14:paraId="6A961BFC" w14:textId="56CBC3E9" w:rsidR="00A263FE" w:rsidRPr="00727D97" w:rsidRDefault="00C93D02" w:rsidP="00CE21AC">
      <w:pPr>
        <w:ind w:firstLine="720"/>
        <w:jc w:val="both"/>
      </w:pPr>
      <w:r w:rsidRPr="00C5023C">
        <w:rPr>
          <w:color w:val="000000" w:themeColor="text1"/>
        </w:rPr>
        <w:t>This programme of research critically explored the lived experiences of children and young people with limb difference and their families, with a specific focus on how these experiences influence life, well-being, and participation in physical activity. The purpose of this thesis was threefold</w:t>
      </w:r>
      <w:r w:rsidR="00345672" w:rsidRPr="00C5023C">
        <w:rPr>
          <w:color w:val="000000" w:themeColor="text1"/>
        </w:rPr>
        <w:t>:</w:t>
      </w:r>
      <w:r w:rsidRPr="00C5023C">
        <w:rPr>
          <w:color w:val="000000" w:themeColor="text1"/>
        </w:rPr>
        <w:t xml:space="preserve"> First, I aimed to examine and understand the diverse and complex stories of families navigating life with limb difference</w:t>
      </w:r>
      <w:r w:rsidR="00CE21AC" w:rsidRPr="00C5023C">
        <w:rPr>
          <w:color w:val="000000" w:themeColor="text1"/>
        </w:rPr>
        <w:t xml:space="preserve"> u</w:t>
      </w:r>
      <w:r w:rsidRPr="00C5023C">
        <w:rPr>
          <w:color w:val="000000" w:themeColor="text1"/>
        </w:rPr>
        <w:t xml:space="preserve">sing </w:t>
      </w:r>
      <w:r w:rsidR="007F4EE9" w:rsidRPr="00C5023C">
        <w:rPr>
          <w:color w:val="000000" w:themeColor="text1"/>
        </w:rPr>
        <w:t xml:space="preserve">a </w:t>
      </w:r>
      <w:r w:rsidR="00A96496" w:rsidRPr="00C5023C">
        <w:rPr>
          <w:color w:val="000000" w:themeColor="text1"/>
        </w:rPr>
        <w:t xml:space="preserve">qualitative, longitudinal and </w:t>
      </w:r>
      <w:r w:rsidR="00357442" w:rsidRPr="00C5023C">
        <w:rPr>
          <w:color w:val="000000" w:themeColor="text1"/>
        </w:rPr>
        <w:t>rigor</w:t>
      </w:r>
      <w:r w:rsidR="00A96496" w:rsidRPr="00C5023C">
        <w:rPr>
          <w:color w:val="000000" w:themeColor="text1"/>
        </w:rPr>
        <w:t>ous</w:t>
      </w:r>
      <w:r w:rsidRPr="00C5023C">
        <w:rPr>
          <w:color w:val="000000" w:themeColor="text1"/>
        </w:rPr>
        <w:t xml:space="preserve"> </w:t>
      </w:r>
      <w:r w:rsidR="00345672" w:rsidRPr="00C5023C">
        <w:rPr>
          <w:color w:val="000000" w:themeColor="text1"/>
        </w:rPr>
        <w:t xml:space="preserve">methodology that was framed and guided by </w:t>
      </w:r>
      <w:r w:rsidRPr="00C5023C">
        <w:rPr>
          <w:color w:val="000000" w:themeColor="text1"/>
        </w:rPr>
        <w:t>narrative inquiry</w:t>
      </w:r>
      <w:r w:rsidR="00A96496" w:rsidRPr="00C5023C">
        <w:rPr>
          <w:color w:val="000000" w:themeColor="text1"/>
        </w:rPr>
        <w:t>. Data was collected through</w:t>
      </w:r>
      <w:r w:rsidR="00345672" w:rsidRPr="00C5023C">
        <w:rPr>
          <w:color w:val="000000" w:themeColor="text1"/>
        </w:rPr>
        <w:t xml:space="preserve"> various methods (e.g., </w:t>
      </w:r>
      <w:r w:rsidR="00A96496" w:rsidRPr="00C5023C">
        <w:rPr>
          <w:color w:val="000000" w:themeColor="text1"/>
        </w:rPr>
        <w:t>semi-structured interviews, observations</w:t>
      </w:r>
      <w:r w:rsidR="00F51FE8" w:rsidRPr="00C5023C">
        <w:rPr>
          <w:color w:val="000000" w:themeColor="text1"/>
        </w:rPr>
        <w:t>, drawings and photographs taken by families</w:t>
      </w:r>
      <w:r w:rsidR="00345672" w:rsidRPr="00C5023C">
        <w:rPr>
          <w:color w:val="000000" w:themeColor="text1"/>
        </w:rPr>
        <w:t xml:space="preserve">) </w:t>
      </w:r>
      <w:r w:rsidR="00A96496" w:rsidRPr="00C5023C">
        <w:rPr>
          <w:color w:val="000000" w:themeColor="text1"/>
        </w:rPr>
        <w:t>and analysed using narrative analysis.</w:t>
      </w:r>
      <w:r w:rsidRPr="00C5023C">
        <w:rPr>
          <w:color w:val="000000" w:themeColor="text1"/>
        </w:rPr>
        <w:t xml:space="preserve"> </w:t>
      </w:r>
      <w:r w:rsidR="00A96496" w:rsidRPr="00C5023C">
        <w:rPr>
          <w:color w:val="000000" w:themeColor="text1"/>
        </w:rPr>
        <w:t>Th</w:t>
      </w:r>
      <w:r w:rsidR="00345672" w:rsidRPr="00C5023C">
        <w:rPr>
          <w:color w:val="000000" w:themeColor="text1"/>
        </w:rPr>
        <w:t xml:space="preserve">e use of multiple methods and the type of analysis </w:t>
      </w:r>
      <w:r w:rsidRPr="00C5023C">
        <w:rPr>
          <w:color w:val="000000" w:themeColor="text1"/>
        </w:rPr>
        <w:t>generat</w:t>
      </w:r>
      <w:r w:rsidR="00A96496" w:rsidRPr="00C5023C">
        <w:rPr>
          <w:color w:val="000000" w:themeColor="text1"/>
        </w:rPr>
        <w:t>ed</w:t>
      </w:r>
      <w:r w:rsidRPr="00C5023C">
        <w:rPr>
          <w:color w:val="000000" w:themeColor="text1"/>
        </w:rPr>
        <w:t xml:space="preserve"> rich, qualitative narratives that captured the emotional and practical dimensions of </w:t>
      </w:r>
      <w:r w:rsidR="00345672" w:rsidRPr="00C5023C">
        <w:rPr>
          <w:color w:val="000000" w:themeColor="text1"/>
        </w:rPr>
        <w:t>families</w:t>
      </w:r>
      <w:r w:rsidR="00F51FE8" w:rsidRPr="00C5023C">
        <w:rPr>
          <w:color w:val="000000" w:themeColor="text1"/>
        </w:rPr>
        <w:t>’</w:t>
      </w:r>
      <w:r w:rsidR="00345672" w:rsidRPr="00C5023C">
        <w:rPr>
          <w:color w:val="000000" w:themeColor="text1"/>
        </w:rPr>
        <w:t xml:space="preserve"> lives with </w:t>
      </w:r>
      <w:r w:rsidR="00A96496" w:rsidRPr="00C5023C">
        <w:rPr>
          <w:color w:val="000000" w:themeColor="text1"/>
        </w:rPr>
        <w:t>children and young people with</w:t>
      </w:r>
      <w:r w:rsidRPr="00C5023C">
        <w:rPr>
          <w:color w:val="000000" w:themeColor="text1"/>
        </w:rPr>
        <w:t xml:space="preserve"> limb difference </w:t>
      </w:r>
      <w:r w:rsidR="00274E2D" w:rsidRPr="00C5023C">
        <w:rPr>
          <w:color w:val="000000" w:themeColor="text1"/>
        </w:rPr>
        <w:t>and</w:t>
      </w:r>
      <w:r w:rsidRPr="00C5023C">
        <w:rPr>
          <w:color w:val="000000" w:themeColor="text1"/>
        </w:rPr>
        <w:t xml:space="preserve"> amputation (LDA). </w:t>
      </w:r>
      <w:r w:rsidR="00A96496" w:rsidRPr="00C5023C">
        <w:rPr>
          <w:color w:val="000000" w:themeColor="text1"/>
        </w:rPr>
        <w:t>The a</w:t>
      </w:r>
      <w:r w:rsidRPr="00C5023C">
        <w:rPr>
          <w:color w:val="000000" w:themeColor="text1"/>
        </w:rPr>
        <w:t xml:space="preserve">nalysis of these narratives revealed four key narrative typologies: </w:t>
      </w:r>
      <w:r w:rsidRPr="00C5023C">
        <w:rPr>
          <w:i/>
          <w:iCs/>
          <w:color w:val="000000" w:themeColor="text1"/>
        </w:rPr>
        <w:t xml:space="preserve">stigmatisation, </w:t>
      </w:r>
      <w:r w:rsidR="009A208C" w:rsidRPr="00C5023C">
        <w:rPr>
          <w:i/>
          <w:iCs/>
          <w:color w:val="000000" w:themeColor="text1"/>
        </w:rPr>
        <w:t>quest</w:t>
      </w:r>
      <w:r w:rsidRPr="00C5023C">
        <w:rPr>
          <w:i/>
          <w:iCs/>
          <w:color w:val="000000" w:themeColor="text1"/>
        </w:rPr>
        <w:t xml:space="preserve">, advocacy, and </w:t>
      </w:r>
      <w:r w:rsidR="00C07401" w:rsidRPr="00C5023C">
        <w:rPr>
          <w:i/>
          <w:iCs/>
          <w:color w:val="000000" w:themeColor="text1"/>
        </w:rPr>
        <w:t>integration</w:t>
      </w:r>
      <w:r w:rsidRPr="00C5023C">
        <w:rPr>
          <w:color w:val="000000" w:themeColor="text1"/>
        </w:rPr>
        <w:t>. These typologies traced the evolving experiences of families over time</w:t>
      </w:r>
      <w:r w:rsidR="00E616E1" w:rsidRPr="00C5023C">
        <w:rPr>
          <w:color w:val="000000" w:themeColor="text1"/>
        </w:rPr>
        <w:t>. They</w:t>
      </w:r>
      <w:r w:rsidR="007F4EE9" w:rsidRPr="00C5023C">
        <w:rPr>
          <w:color w:val="000000" w:themeColor="text1"/>
        </w:rPr>
        <w:t xml:space="preserve"> </w:t>
      </w:r>
      <w:r w:rsidRPr="00C5023C">
        <w:rPr>
          <w:color w:val="000000" w:themeColor="text1"/>
        </w:rPr>
        <w:t>highlight</w:t>
      </w:r>
      <w:r w:rsidR="007F4EE9" w:rsidRPr="00C5023C">
        <w:rPr>
          <w:color w:val="000000" w:themeColor="text1"/>
        </w:rPr>
        <w:t>ed</w:t>
      </w:r>
      <w:r w:rsidRPr="00C5023C">
        <w:rPr>
          <w:color w:val="000000" w:themeColor="text1"/>
        </w:rPr>
        <w:t xml:space="preserve"> critical issues such as societal stigma, the emotional toll of </w:t>
      </w:r>
      <w:r w:rsidR="007F4EE9" w:rsidRPr="00C5023C">
        <w:rPr>
          <w:color w:val="000000" w:themeColor="text1"/>
        </w:rPr>
        <w:t>navigating life with LDA</w:t>
      </w:r>
      <w:r w:rsidRPr="00C5023C">
        <w:rPr>
          <w:color w:val="000000" w:themeColor="text1"/>
        </w:rPr>
        <w:t xml:space="preserve">, resource accessibility, </w:t>
      </w:r>
      <w:r w:rsidR="007F4EE9" w:rsidRPr="00C5023C">
        <w:rPr>
          <w:color w:val="000000" w:themeColor="text1"/>
        </w:rPr>
        <w:t xml:space="preserve">physical activity exclusion, </w:t>
      </w:r>
      <w:r w:rsidRPr="00C5023C">
        <w:rPr>
          <w:color w:val="000000" w:themeColor="text1"/>
        </w:rPr>
        <w:t>and the central role of advocacy in fostering inclusion</w:t>
      </w:r>
      <w:r w:rsidR="0085374B" w:rsidRPr="00C5023C">
        <w:rPr>
          <w:color w:val="000000" w:themeColor="text1"/>
        </w:rPr>
        <w:t xml:space="preserve">. </w:t>
      </w:r>
      <w:r w:rsidRPr="00C5023C">
        <w:rPr>
          <w:color w:val="000000" w:themeColor="text1"/>
        </w:rPr>
        <w:t>Second, this thesis sought to</w:t>
      </w:r>
      <w:r w:rsidR="00266816" w:rsidRPr="00C5023C">
        <w:rPr>
          <w:color w:val="000000" w:themeColor="text1"/>
        </w:rPr>
        <w:t xml:space="preserve"> bridge the gap between traditional academic dissemination and narrative-based inquiry by</w:t>
      </w:r>
      <w:r w:rsidRPr="00C5023C">
        <w:rPr>
          <w:color w:val="000000" w:themeColor="text1"/>
        </w:rPr>
        <w:t xml:space="preserve"> communicat</w:t>
      </w:r>
      <w:r w:rsidR="00266816" w:rsidRPr="00C5023C">
        <w:rPr>
          <w:color w:val="000000" w:themeColor="text1"/>
        </w:rPr>
        <w:t>ing</w:t>
      </w:r>
      <w:r w:rsidRPr="00C5023C">
        <w:rPr>
          <w:color w:val="000000" w:themeColor="text1"/>
        </w:rPr>
        <w:t xml:space="preserve"> </w:t>
      </w:r>
      <w:r w:rsidR="00DA42EB" w:rsidRPr="00C5023C">
        <w:rPr>
          <w:color w:val="000000" w:themeColor="text1"/>
        </w:rPr>
        <w:t xml:space="preserve">the </w:t>
      </w:r>
      <w:r w:rsidRPr="00C5023C">
        <w:rPr>
          <w:color w:val="000000" w:themeColor="text1"/>
        </w:rPr>
        <w:t>findings in an engaging manner</w:t>
      </w:r>
      <w:r w:rsidR="00266816" w:rsidRPr="00C5023C">
        <w:rPr>
          <w:color w:val="000000" w:themeColor="text1"/>
        </w:rPr>
        <w:t>, through storytelling</w:t>
      </w:r>
      <w:r w:rsidRPr="00C5023C">
        <w:rPr>
          <w:color w:val="000000" w:themeColor="text1"/>
        </w:rPr>
        <w:t xml:space="preserve">. </w:t>
      </w:r>
      <w:r w:rsidR="00DA42EB" w:rsidRPr="00C5023C">
        <w:rPr>
          <w:color w:val="000000" w:themeColor="text1"/>
        </w:rPr>
        <w:t>Shifting from story</w:t>
      </w:r>
      <w:r w:rsidR="00F51FE8" w:rsidRPr="00C5023C">
        <w:rPr>
          <w:color w:val="000000" w:themeColor="text1"/>
        </w:rPr>
        <w:t xml:space="preserve"> </w:t>
      </w:r>
      <w:r w:rsidR="00DA42EB" w:rsidRPr="00C5023C">
        <w:rPr>
          <w:color w:val="000000" w:themeColor="text1"/>
        </w:rPr>
        <w:t>analyst to storyteller,</w:t>
      </w:r>
      <w:r w:rsidRPr="00C5023C">
        <w:rPr>
          <w:color w:val="000000" w:themeColor="text1"/>
        </w:rPr>
        <w:t xml:space="preserve"> I constructed four creative non-fiction stories </w:t>
      </w:r>
      <w:r w:rsidRPr="00C93D02">
        <w:t>based on the narrative typologies</w:t>
      </w:r>
      <w:r w:rsidR="00DA42EB">
        <w:t xml:space="preserve"> to ‘show’ rather than ‘tell’ the reader</w:t>
      </w:r>
      <w:r w:rsidRPr="00C93D02">
        <w:t xml:space="preserve">: </w:t>
      </w:r>
      <w:r w:rsidRPr="00C07401">
        <w:rPr>
          <w:i/>
          <w:iCs/>
        </w:rPr>
        <w:t xml:space="preserve">Why </w:t>
      </w:r>
      <w:r w:rsidR="00326A47">
        <w:rPr>
          <w:i/>
          <w:iCs/>
        </w:rPr>
        <w:t>C</w:t>
      </w:r>
      <w:r w:rsidRPr="00C07401">
        <w:rPr>
          <w:i/>
          <w:iCs/>
        </w:rPr>
        <w:t xml:space="preserve">an’t I be </w:t>
      </w:r>
      <w:r w:rsidR="00326A47">
        <w:rPr>
          <w:i/>
          <w:iCs/>
        </w:rPr>
        <w:t>N</w:t>
      </w:r>
      <w:r w:rsidRPr="00C07401">
        <w:rPr>
          <w:i/>
          <w:iCs/>
        </w:rPr>
        <w:t>ormal?</w:t>
      </w:r>
      <w:r w:rsidR="00417B8A" w:rsidRPr="00C07401">
        <w:rPr>
          <w:i/>
          <w:iCs/>
        </w:rPr>
        <w:t xml:space="preserve"> </w:t>
      </w:r>
      <w:r w:rsidRPr="00C07401">
        <w:rPr>
          <w:i/>
          <w:iCs/>
        </w:rPr>
        <w:t>(stigmatisation), From Last to First (</w:t>
      </w:r>
      <w:r w:rsidR="009A208C">
        <w:rPr>
          <w:i/>
          <w:iCs/>
        </w:rPr>
        <w:t>quest</w:t>
      </w:r>
      <w:r w:rsidRPr="00C07401">
        <w:rPr>
          <w:i/>
          <w:iCs/>
        </w:rPr>
        <w:t>), Equal Play</w:t>
      </w:r>
      <w:r w:rsidR="00417B8A" w:rsidRPr="00C07401">
        <w:rPr>
          <w:i/>
          <w:iCs/>
        </w:rPr>
        <w:t xml:space="preserve"> </w:t>
      </w:r>
      <w:r w:rsidRPr="00C07401">
        <w:rPr>
          <w:i/>
          <w:iCs/>
        </w:rPr>
        <w:t>(advocacy), and Accept. Adapt. Move On. (</w:t>
      </w:r>
      <w:r w:rsidR="00C07401" w:rsidRPr="00C07401">
        <w:rPr>
          <w:i/>
          <w:iCs/>
        </w:rPr>
        <w:t>integration</w:t>
      </w:r>
      <w:r w:rsidRPr="00C07401">
        <w:rPr>
          <w:i/>
          <w:iCs/>
        </w:rPr>
        <w:t>).</w:t>
      </w:r>
      <w:r w:rsidRPr="00C93D02">
        <w:t xml:space="preserve"> These stories were </w:t>
      </w:r>
      <w:r>
        <w:t>carefully written</w:t>
      </w:r>
      <w:r w:rsidRPr="00C93D02">
        <w:t xml:space="preserve"> </w:t>
      </w:r>
      <w:r>
        <w:t>t</w:t>
      </w:r>
      <w:r w:rsidRPr="00C93D02">
        <w:t>o ensure they authentically reflected the</w:t>
      </w:r>
      <w:r>
        <w:t xml:space="preserve"> </w:t>
      </w:r>
      <w:r w:rsidRPr="00C93D02">
        <w:t>lived experiences</w:t>
      </w:r>
      <w:r>
        <w:t xml:space="preserve"> of children and young people with LDA and their families.</w:t>
      </w:r>
      <w:r w:rsidR="00266816">
        <w:t xml:space="preserve"> In doing so, this thesis extends the boundaries of conventional qualitative reporting and contributes to the field of narrative inquiry and the broader discourse on effective and meaningful knowledge mobilisation.</w:t>
      </w:r>
      <w:r w:rsidR="0085374B">
        <w:t xml:space="preserve"> </w:t>
      </w:r>
      <w:r>
        <w:t xml:space="preserve">Third, this thesis aimed to develop a practical and impactful resource through a co-design process with participants. </w:t>
      </w:r>
      <w:r w:rsidR="00C83B8D">
        <w:t>Following various collaborative working group meetings, t</w:t>
      </w:r>
      <w:r>
        <w:t xml:space="preserve">he final outcome was a book (accessible at </w:t>
      </w:r>
      <w:hyperlink r:id="rId17" w:tgtFrame="_new" w:history="1">
        <w:r>
          <w:rPr>
            <w:rStyle w:val="Hyperlink"/>
            <w:rFonts w:eastAsiaTheme="majorEastAsia"/>
          </w:rPr>
          <w:t>https://www.paperturn-view.com/?pid=ODg8853226</w:t>
        </w:r>
      </w:hyperlink>
      <w:r>
        <w:t xml:space="preserve">), which </w:t>
      </w:r>
      <w:r w:rsidR="001B1E1F">
        <w:t>centred</w:t>
      </w:r>
      <w:r w:rsidR="00C83B8D">
        <w:t xml:space="preserve"> and amplified</w:t>
      </w:r>
      <w:r>
        <w:t xml:space="preserve"> the voices of children and their families. This resource was intended to raise awareness and promote understanding among educators, healthcare professionals, and the wider public about the realities of living with LDA. </w:t>
      </w:r>
      <w:r w:rsidR="009B1672" w:rsidRPr="00DF0216">
        <w:t>Families, charities, educators, health professionals, and lay audiences who</w:t>
      </w:r>
      <w:r w:rsidR="007F4EE9">
        <w:t xml:space="preserve"> accessed and</w:t>
      </w:r>
      <w:r w:rsidR="009B1672" w:rsidRPr="00DF0216">
        <w:t xml:space="preserve"> </w:t>
      </w:r>
      <w:r w:rsidR="007F4EE9">
        <w:t>read</w:t>
      </w:r>
      <w:r w:rsidR="009B1672" w:rsidRPr="00DF0216">
        <w:t xml:space="preserve"> the finalised resource </w:t>
      </w:r>
      <w:r w:rsidR="00DA42EB">
        <w:t xml:space="preserve">reported </w:t>
      </w:r>
      <w:r w:rsidR="00C83B8D">
        <w:t xml:space="preserve">of </w:t>
      </w:r>
      <w:r w:rsidR="00DA42EB">
        <w:t xml:space="preserve">its </w:t>
      </w:r>
      <w:r w:rsidR="009B1672" w:rsidRPr="00DF0216">
        <w:t xml:space="preserve">authenticity, accessibility, and </w:t>
      </w:r>
      <w:r w:rsidR="00DA42EB">
        <w:t xml:space="preserve">potential </w:t>
      </w:r>
      <w:r w:rsidR="009B1672" w:rsidRPr="00DF0216">
        <w:t>transformative impact. Notably,</w:t>
      </w:r>
      <w:r w:rsidR="009B1672">
        <w:t xml:space="preserve"> its impact has extended to receiving an official endorsement from a National Disability Support Organisation (NDSO), </w:t>
      </w:r>
      <w:r w:rsidR="007F4EE9">
        <w:t xml:space="preserve">thus </w:t>
      </w:r>
      <w:r w:rsidR="009B1672">
        <w:t xml:space="preserve">affirming its value as a </w:t>
      </w:r>
      <w:r w:rsidR="007F4EE9">
        <w:t xml:space="preserve">meaningful </w:t>
      </w:r>
      <w:r w:rsidR="009B1672">
        <w:t>advocacy tool.</w:t>
      </w:r>
      <w:r w:rsidR="000144BC">
        <w:t xml:space="preserve"> </w:t>
      </w:r>
      <w:r w:rsidR="00DF0216" w:rsidRPr="00DF0216">
        <w:t xml:space="preserve">This thesis contributes to the academic understanding of </w:t>
      </w:r>
      <w:r w:rsidR="007F4EE9">
        <w:t>LDA</w:t>
      </w:r>
      <w:r w:rsidR="00DF0216" w:rsidRPr="00DF0216">
        <w:t xml:space="preserve"> and physical activity through </w:t>
      </w:r>
      <w:r w:rsidR="00C83B8D">
        <w:t xml:space="preserve">a social-cultural </w:t>
      </w:r>
      <w:r w:rsidR="00DF0216" w:rsidRPr="00DF0216">
        <w:t>lens</w:t>
      </w:r>
      <w:r w:rsidR="00C83B8D">
        <w:t xml:space="preserve">, framed by narrative inquiry and the social model of </w:t>
      </w:r>
      <w:r w:rsidR="00CE21AC">
        <w:t>disability</w:t>
      </w:r>
      <w:r w:rsidR="00DF0216" w:rsidRPr="00DF0216">
        <w:t xml:space="preserve">. It </w:t>
      </w:r>
      <w:r w:rsidR="007F4EE9">
        <w:t xml:space="preserve">also </w:t>
      </w:r>
      <w:r w:rsidR="00DF0216" w:rsidRPr="00DF0216">
        <w:t xml:space="preserve">underscores the importance of co-design in resource development and storytelling as a means of </w:t>
      </w:r>
      <w:r w:rsidR="00CE21AC" w:rsidRPr="00DF0216">
        <w:t>cultivating</w:t>
      </w:r>
      <w:r w:rsidR="00DF0216" w:rsidRPr="00DF0216">
        <w:t xml:space="preserve"> empathy, challenging stigma,</w:t>
      </w:r>
      <w:r w:rsidR="00986D1D">
        <w:t xml:space="preserve"> </w:t>
      </w:r>
      <w:r w:rsidR="00DF0216" w:rsidRPr="00DF0216">
        <w:t>promoting inclusivity</w:t>
      </w:r>
      <w:r w:rsidR="00986D1D">
        <w:t xml:space="preserve"> and giving power back to those who have been marginalised</w:t>
      </w:r>
      <w:r w:rsidR="007F4EE9">
        <w:t xml:space="preserve"> and historically ignored</w:t>
      </w:r>
      <w:r w:rsidR="00C83B8D">
        <w:t xml:space="preserve"> (i.e., “Nothing about us without us”)</w:t>
      </w:r>
      <w:r w:rsidR="00DF0216" w:rsidRPr="00DF0216">
        <w:t xml:space="preserve">. </w:t>
      </w:r>
      <w:r w:rsidR="00417B8A">
        <w:t xml:space="preserve">Ultimately, this </w:t>
      </w:r>
      <w:r w:rsidR="00CE21AC">
        <w:t>thesis</w:t>
      </w:r>
      <w:r w:rsidR="00417B8A">
        <w:t xml:space="preserve"> seeks to advance a narrative of empowerment and community while advocating for systems that better support children with LDA and their families in building a more inclusive society</w:t>
      </w:r>
      <w:r w:rsidR="00DF0216" w:rsidRPr="00DF0216">
        <w:t>.</w:t>
      </w:r>
      <w:r w:rsidR="00CE21AC">
        <w:t xml:space="preserve"> The thesis concludes by presenting prospective research directions</w:t>
      </w:r>
      <w:r w:rsidR="00C83B8D">
        <w:t xml:space="preserve"> and applied considerations</w:t>
      </w:r>
      <w:r w:rsidR="00CE21AC">
        <w:t>.</w:t>
      </w:r>
      <w:r w:rsidR="00B438C4" w:rsidRPr="00727D97">
        <w:br w:type="page"/>
      </w:r>
    </w:p>
    <w:sdt>
      <w:sdtPr>
        <w:rPr>
          <w:rFonts w:ascii="Times New Roman" w:eastAsia="Times New Roman" w:hAnsi="Times New Roman" w:cs="Times New Roman"/>
          <w:b w:val="0"/>
          <w:bCs w:val="0"/>
          <w:color w:val="auto"/>
          <w:sz w:val="24"/>
          <w:szCs w:val="24"/>
          <w:lang w:val="en-GB" w:eastAsia="en-GB"/>
        </w:rPr>
        <w:id w:val="-46377618"/>
        <w:docPartObj>
          <w:docPartGallery w:val="Table of Contents"/>
          <w:docPartUnique/>
        </w:docPartObj>
      </w:sdtPr>
      <w:sdtEndPr>
        <w:rPr>
          <w:noProof/>
        </w:rPr>
      </w:sdtEndPr>
      <w:sdtContent>
        <w:p w14:paraId="65BF7CBA" w14:textId="6E319143" w:rsidR="000661D8" w:rsidRPr="004A174B" w:rsidRDefault="000661D8" w:rsidP="00976EBD">
          <w:pPr>
            <w:pStyle w:val="TOCHeading"/>
            <w:numPr>
              <w:ilvl w:val="0"/>
              <w:numId w:val="0"/>
            </w:numPr>
            <w:spacing w:line="276" w:lineRule="auto"/>
            <w:ind w:left="432"/>
            <w:jc w:val="center"/>
            <w:rPr>
              <w:rFonts w:ascii="Times New Roman" w:hAnsi="Times New Roman" w:cs="Times New Roman"/>
              <w:color w:val="000000" w:themeColor="text1"/>
              <w:sz w:val="24"/>
              <w:szCs w:val="24"/>
            </w:rPr>
          </w:pPr>
          <w:r w:rsidRPr="004A174B">
            <w:rPr>
              <w:rFonts w:ascii="Times New Roman" w:hAnsi="Times New Roman" w:cs="Times New Roman"/>
              <w:color w:val="000000" w:themeColor="text1"/>
              <w:sz w:val="24"/>
              <w:szCs w:val="24"/>
            </w:rPr>
            <w:t>Table of Contents</w:t>
          </w:r>
        </w:p>
        <w:p w14:paraId="3E01B5EC" w14:textId="78EF9FF4" w:rsidR="002F3026" w:rsidRDefault="003A7C24">
          <w:pPr>
            <w:pStyle w:val="TOC1"/>
            <w:rPr>
              <w:rFonts w:asciiTheme="minorHAnsi" w:eastAsiaTheme="minorEastAsia" w:hAnsiTheme="minorHAnsi" w:cstheme="minorBidi"/>
              <w:b w:val="0"/>
              <w:bCs w:val="0"/>
              <w:iCs w:val="0"/>
              <w:noProof/>
              <w:kern w:val="2"/>
              <w14:ligatures w14:val="standardContextual"/>
            </w:rPr>
          </w:pPr>
          <w:r>
            <w:rPr>
              <w:b w:val="0"/>
              <w:bCs w:val="0"/>
              <w:iCs w:val="0"/>
            </w:rPr>
            <w:fldChar w:fldCharType="begin"/>
          </w:r>
          <w:r>
            <w:rPr>
              <w:b w:val="0"/>
              <w:bCs w:val="0"/>
              <w:iCs w:val="0"/>
            </w:rPr>
            <w:instrText xml:space="preserve"> TOC \o "1-3" \h \z \u </w:instrText>
          </w:r>
          <w:r>
            <w:rPr>
              <w:b w:val="0"/>
              <w:bCs w:val="0"/>
              <w:iCs w:val="0"/>
            </w:rPr>
            <w:fldChar w:fldCharType="separate"/>
          </w:r>
          <w:hyperlink w:anchor="_Toc197684207" w:history="1">
            <w:r w:rsidR="002F3026" w:rsidRPr="002C41DB">
              <w:rPr>
                <w:rStyle w:val="Hyperlink"/>
                <w:rFonts w:cs="Times New Roman"/>
                <w:noProof/>
              </w:rPr>
              <w:t>Author’s Declaration of Originality</w:t>
            </w:r>
            <w:r w:rsidR="002F3026">
              <w:rPr>
                <w:noProof/>
                <w:webHidden/>
              </w:rPr>
              <w:tab/>
            </w:r>
            <w:r w:rsidR="002F3026">
              <w:rPr>
                <w:noProof/>
                <w:webHidden/>
              </w:rPr>
              <w:fldChar w:fldCharType="begin"/>
            </w:r>
            <w:r w:rsidR="002F3026">
              <w:rPr>
                <w:noProof/>
                <w:webHidden/>
              </w:rPr>
              <w:instrText xml:space="preserve"> PAGEREF _Toc197684207 \h </w:instrText>
            </w:r>
            <w:r w:rsidR="002F3026">
              <w:rPr>
                <w:noProof/>
                <w:webHidden/>
              </w:rPr>
            </w:r>
            <w:r w:rsidR="002F3026">
              <w:rPr>
                <w:noProof/>
                <w:webHidden/>
              </w:rPr>
              <w:fldChar w:fldCharType="separate"/>
            </w:r>
            <w:r w:rsidR="002F3026">
              <w:rPr>
                <w:noProof/>
                <w:webHidden/>
              </w:rPr>
              <w:t>1</w:t>
            </w:r>
            <w:r w:rsidR="002F3026">
              <w:rPr>
                <w:noProof/>
                <w:webHidden/>
              </w:rPr>
              <w:fldChar w:fldCharType="end"/>
            </w:r>
          </w:hyperlink>
        </w:p>
        <w:p w14:paraId="62AD042F" w14:textId="2D5549B4"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08" w:history="1">
            <w:r w:rsidRPr="002C41DB">
              <w:rPr>
                <w:rStyle w:val="Hyperlink"/>
                <w:rFonts w:cs="Times New Roman"/>
                <w:noProof/>
              </w:rPr>
              <w:t>Acknowledgements</w:t>
            </w:r>
            <w:r>
              <w:rPr>
                <w:noProof/>
                <w:webHidden/>
              </w:rPr>
              <w:tab/>
            </w:r>
            <w:r>
              <w:rPr>
                <w:noProof/>
                <w:webHidden/>
              </w:rPr>
              <w:fldChar w:fldCharType="begin"/>
            </w:r>
            <w:r>
              <w:rPr>
                <w:noProof/>
                <w:webHidden/>
              </w:rPr>
              <w:instrText xml:space="preserve"> PAGEREF _Toc197684208 \h </w:instrText>
            </w:r>
            <w:r>
              <w:rPr>
                <w:noProof/>
                <w:webHidden/>
              </w:rPr>
            </w:r>
            <w:r>
              <w:rPr>
                <w:noProof/>
                <w:webHidden/>
              </w:rPr>
              <w:fldChar w:fldCharType="separate"/>
            </w:r>
            <w:r>
              <w:rPr>
                <w:noProof/>
                <w:webHidden/>
              </w:rPr>
              <w:t>2</w:t>
            </w:r>
            <w:r>
              <w:rPr>
                <w:noProof/>
                <w:webHidden/>
              </w:rPr>
              <w:fldChar w:fldCharType="end"/>
            </w:r>
          </w:hyperlink>
        </w:p>
        <w:p w14:paraId="22867D08" w14:textId="2767AF0A"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09" w:history="1">
            <w:r w:rsidRPr="002C41DB">
              <w:rPr>
                <w:rStyle w:val="Hyperlink"/>
                <w:rFonts w:cs="Times New Roman"/>
                <w:noProof/>
              </w:rPr>
              <w:t>Abstract</w:t>
            </w:r>
            <w:r>
              <w:rPr>
                <w:noProof/>
                <w:webHidden/>
              </w:rPr>
              <w:tab/>
            </w:r>
            <w:r>
              <w:rPr>
                <w:noProof/>
                <w:webHidden/>
              </w:rPr>
              <w:fldChar w:fldCharType="begin"/>
            </w:r>
            <w:r>
              <w:rPr>
                <w:noProof/>
                <w:webHidden/>
              </w:rPr>
              <w:instrText xml:space="preserve"> PAGEREF _Toc197684209 \h </w:instrText>
            </w:r>
            <w:r>
              <w:rPr>
                <w:noProof/>
                <w:webHidden/>
              </w:rPr>
            </w:r>
            <w:r>
              <w:rPr>
                <w:noProof/>
                <w:webHidden/>
              </w:rPr>
              <w:fldChar w:fldCharType="separate"/>
            </w:r>
            <w:r>
              <w:rPr>
                <w:noProof/>
                <w:webHidden/>
              </w:rPr>
              <w:t>3</w:t>
            </w:r>
            <w:r>
              <w:rPr>
                <w:noProof/>
                <w:webHidden/>
              </w:rPr>
              <w:fldChar w:fldCharType="end"/>
            </w:r>
          </w:hyperlink>
        </w:p>
        <w:p w14:paraId="1C775C59" w14:textId="6593B808"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10" w:history="1">
            <w:r w:rsidRPr="002C41DB">
              <w:rPr>
                <w:rStyle w:val="Hyperlink"/>
                <w:rFonts w:cs="Times New Roman"/>
                <w:noProof/>
              </w:rPr>
              <w:t>List of Tables</w:t>
            </w:r>
            <w:r>
              <w:rPr>
                <w:noProof/>
                <w:webHidden/>
              </w:rPr>
              <w:tab/>
            </w:r>
            <w:r>
              <w:rPr>
                <w:noProof/>
                <w:webHidden/>
              </w:rPr>
              <w:fldChar w:fldCharType="begin"/>
            </w:r>
            <w:r>
              <w:rPr>
                <w:noProof/>
                <w:webHidden/>
              </w:rPr>
              <w:instrText xml:space="preserve"> PAGEREF _Toc197684210 \h </w:instrText>
            </w:r>
            <w:r>
              <w:rPr>
                <w:noProof/>
                <w:webHidden/>
              </w:rPr>
            </w:r>
            <w:r>
              <w:rPr>
                <w:noProof/>
                <w:webHidden/>
              </w:rPr>
              <w:fldChar w:fldCharType="separate"/>
            </w:r>
            <w:r>
              <w:rPr>
                <w:noProof/>
                <w:webHidden/>
              </w:rPr>
              <w:t>8</w:t>
            </w:r>
            <w:r>
              <w:rPr>
                <w:noProof/>
                <w:webHidden/>
              </w:rPr>
              <w:fldChar w:fldCharType="end"/>
            </w:r>
          </w:hyperlink>
        </w:p>
        <w:p w14:paraId="2A1E7DE7" w14:textId="31EDCCAA"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11" w:history="1">
            <w:r w:rsidRPr="002C41DB">
              <w:rPr>
                <w:rStyle w:val="Hyperlink"/>
                <w:rFonts w:cs="Times New Roman"/>
                <w:noProof/>
              </w:rPr>
              <w:t>List of Figures</w:t>
            </w:r>
            <w:r>
              <w:rPr>
                <w:noProof/>
                <w:webHidden/>
              </w:rPr>
              <w:tab/>
            </w:r>
            <w:r>
              <w:rPr>
                <w:noProof/>
                <w:webHidden/>
              </w:rPr>
              <w:fldChar w:fldCharType="begin"/>
            </w:r>
            <w:r>
              <w:rPr>
                <w:noProof/>
                <w:webHidden/>
              </w:rPr>
              <w:instrText xml:space="preserve"> PAGEREF _Toc197684211 \h </w:instrText>
            </w:r>
            <w:r>
              <w:rPr>
                <w:noProof/>
                <w:webHidden/>
              </w:rPr>
            </w:r>
            <w:r>
              <w:rPr>
                <w:noProof/>
                <w:webHidden/>
              </w:rPr>
              <w:fldChar w:fldCharType="separate"/>
            </w:r>
            <w:r>
              <w:rPr>
                <w:noProof/>
                <w:webHidden/>
              </w:rPr>
              <w:t>9</w:t>
            </w:r>
            <w:r>
              <w:rPr>
                <w:noProof/>
                <w:webHidden/>
              </w:rPr>
              <w:fldChar w:fldCharType="end"/>
            </w:r>
          </w:hyperlink>
        </w:p>
        <w:p w14:paraId="6ED0C9E7" w14:textId="1449DA06"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12" w:history="1">
            <w:r w:rsidRPr="002C41DB">
              <w:rPr>
                <w:rStyle w:val="Hyperlink"/>
                <w:rFonts w:cs="Times New Roman"/>
                <w:noProof/>
              </w:rPr>
              <w:t>Research Outputs</w:t>
            </w:r>
            <w:r>
              <w:rPr>
                <w:noProof/>
                <w:webHidden/>
              </w:rPr>
              <w:tab/>
            </w:r>
            <w:r>
              <w:rPr>
                <w:noProof/>
                <w:webHidden/>
              </w:rPr>
              <w:fldChar w:fldCharType="begin"/>
            </w:r>
            <w:r>
              <w:rPr>
                <w:noProof/>
                <w:webHidden/>
              </w:rPr>
              <w:instrText xml:space="preserve"> PAGEREF _Toc197684212 \h </w:instrText>
            </w:r>
            <w:r>
              <w:rPr>
                <w:noProof/>
                <w:webHidden/>
              </w:rPr>
            </w:r>
            <w:r>
              <w:rPr>
                <w:noProof/>
                <w:webHidden/>
              </w:rPr>
              <w:fldChar w:fldCharType="separate"/>
            </w:r>
            <w:r>
              <w:rPr>
                <w:noProof/>
                <w:webHidden/>
              </w:rPr>
              <w:t>11</w:t>
            </w:r>
            <w:r>
              <w:rPr>
                <w:noProof/>
                <w:webHidden/>
              </w:rPr>
              <w:fldChar w:fldCharType="end"/>
            </w:r>
          </w:hyperlink>
        </w:p>
        <w:p w14:paraId="5ADE8B97" w14:textId="6DCAFBCE"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13" w:history="1">
            <w:r w:rsidRPr="002C41DB">
              <w:rPr>
                <w:rStyle w:val="Hyperlink"/>
                <w:rFonts w:cs="Times New Roman"/>
                <w:noProof/>
              </w:rPr>
              <w:t>Chapter 1: Introduction</w:t>
            </w:r>
            <w:r>
              <w:rPr>
                <w:noProof/>
                <w:webHidden/>
              </w:rPr>
              <w:tab/>
            </w:r>
            <w:r>
              <w:rPr>
                <w:noProof/>
                <w:webHidden/>
              </w:rPr>
              <w:fldChar w:fldCharType="begin"/>
            </w:r>
            <w:r>
              <w:rPr>
                <w:noProof/>
                <w:webHidden/>
              </w:rPr>
              <w:instrText xml:space="preserve"> PAGEREF _Toc197684213 \h </w:instrText>
            </w:r>
            <w:r>
              <w:rPr>
                <w:noProof/>
                <w:webHidden/>
              </w:rPr>
            </w:r>
            <w:r>
              <w:rPr>
                <w:noProof/>
                <w:webHidden/>
              </w:rPr>
              <w:fldChar w:fldCharType="separate"/>
            </w:r>
            <w:r>
              <w:rPr>
                <w:noProof/>
                <w:webHidden/>
              </w:rPr>
              <w:t>12</w:t>
            </w:r>
            <w:r>
              <w:rPr>
                <w:noProof/>
                <w:webHidden/>
              </w:rPr>
              <w:fldChar w:fldCharType="end"/>
            </w:r>
          </w:hyperlink>
        </w:p>
        <w:p w14:paraId="269E169E" w14:textId="20601FD4"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14" w:history="1">
            <w:r w:rsidRPr="002C41DB">
              <w:rPr>
                <w:rStyle w:val="Hyperlink"/>
                <w:rFonts w:cs="Times New Roman"/>
                <w:noProof/>
              </w:rPr>
              <w:t>1.0</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What is this PhD about?</w:t>
            </w:r>
            <w:r>
              <w:rPr>
                <w:noProof/>
                <w:webHidden/>
              </w:rPr>
              <w:tab/>
            </w:r>
            <w:r>
              <w:rPr>
                <w:noProof/>
                <w:webHidden/>
              </w:rPr>
              <w:fldChar w:fldCharType="begin"/>
            </w:r>
            <w:r>
              <w:rPr>
                <w:noProof/>
                <w:webHidden/>
              </w:rPr>
              <w:instrText xml:space="preserve"> PAGEREF _Toc197684214 \h </w:instrText>
            </w:r>
            <w:r>
              <w:rPr>
                <w:noProof/>
                <w:webHidden/>
              </w:rPr>
            </w:r>
            <w:r>
              <w:rPr>
                <w:noProof/>
                <w:webHidden/>
              </w:rPr>
              <w:fldChar w:fldCharType="separate"/>
            </w:r>
            <w:r>
              <w:rPr>
                <w:noProof/>
                <w:webHidden/>
              </w:rPr>
              <w:t>13</w:t>
            </w:r>
            <w:r>
              <w:rPr>
                <w:noProof/>
                <w:webHidden/>
              </w:rPr>
              <w:fldChar w:fldCharType="end"/>
            </w:r>
          </w:hyperlink>
        </w:p>
        <w:p w14:paraId="19D6816B" w14:textId="563ADB51"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15" w:history="1">
            <w:r w:rsidRPr="002C41DB">
              <w:rPr>
                <w:rStyle w:val="Hyperlink"/>
                <w:rFonts w:cs="Times New Roman"/>
                <w:noProof/>
              </w:rPr>
              <w:t>1.1</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Background</w:t>
            </w:r>
            <w:r>
              <w:rPr>
                <w:noProof/>
                <w:webHidden/>
              </w:rPr>
              <w:tab/>
            </w:r>
            <w:r>
              <w:rPr>
                <w:noProof/>
                <w:webHidden/>
              </w:rPr>
              <w:fldChar w:fldCharType="begin"/>
            </w:r>
            <w:r>
              <w:rPr>
                <w:noProof/>
                <w:webHidden/>
              </w:rPr>
              <w:instrText xml:space="preserve"> PAGEREF _Toc197684215 \h </w:instrText>
            </w:r>
            <w:r>
              <w:rPr>
                <w:noProof/>
                <w:webHidden/>
              </w:rPr>
            </w:r>
            <w:r>
              <w:rPr>
                <w:noProof/>
                <w:webHidden/>
              </w:rPr>
              <w:fldChar w:fldCharType="separate"/>
            </w:r>
            <w:r>
              <w:rPr>
                <w:noProof/>
                <w:webHidden/>
              </w:rPr>
              <w:t>14</w:t>
            </w:r>
            <w:r>
              <w:rPr>
                <w:noProof/>
                <w:webHidden/>
              </w:rPr>
              <w:fldChar w:fldCharType="end"/>
            </w:r>
          </w:hyperlink>
        </w:p>
        <w:p w14:paraId="552FAD6D" w14:textId="1567C9BC"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16" w:history="1">
            <w:r w:rsidRPr="002C41DB">
              <w:rPr>
                <w:rStyle w:val="Hyperlink"/>
                <w:rFonts w:cs="Times New Roman"/>
                <w:noProof/>
              </w:rPr>
              <w:t>1.2</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Overview of the Thesis</w:t>
            </w:r>
            <w:r>
              <w:rPr>
                <w:noProof/>
                <w:webHidden/>
              </w:rPr>
              <w:tab/>
            </w:r>
            <w:r>
              <w:rPr>
                <w:noProof/>
                <w:webHidden/>
              </w:rPr>
              <w:fldChar w:fldCharType="begin"/>
            </w:r>
            <w:r>
              <w:rPr>
                <w:noProof/>
                <w:webHidden/>
              </w:rPr>
              <w:instrText xml:space="preserve"> PAGEREF _Toc197684216 \h </w:instrText>
            </w:r>
            <w:r>
              <w:rPr>
                <w:noProof/>
                <w:webHidden/>
              </w:rPr>
            </w:r>
            <w:r>
              <w:rPr>
                <w:noProof/>
                <w:webHidden/>
              </w:rPr>
              <w:fldChar w:fldCharType="separate"/>
            </w:r>
            <w:r>
              <w:rPr>
                <w:noProof/>
                <w:webHidden/>
              </w:rPr>
              <w:t>19</w:t>
            </w:r>
            <w:r>
              <w:rPr>
                <w:noProof/>
                <w:webHidden/>
              </w:rPr>
              <w:fldChar w:fldCharType="end"/>
            </w:r>
          </w:hyperlink>
        </w:p>
        <w:p w14:paraId="211D1A59" w14:textId="3DC76A90"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17" w:history="1">
            <w:r w:rsidRPr="002C41DB">
              <w:rPr>
                <w:rStyle w:val="Hyperlink"/>
                <w:rFonts w:cs="Times New Roman"/>
                <w:noProof/>
              </w:rPr>
              <w:t>Chapter 2: Literature Review</w:t>
            </w:r>
            <w:r>
              <w:rPr>
                <w:noProof/>
                <w:webHidden/>
              </w:rPr>
              <w:tab/>
            </w:r>
            <w:r>
              <w:rPr>
                <w:noProof/>
                <w:webHidden/>
              </w:rPr>
              <w:fldChar w:fldCharType="begin"/>
            </w:r>
            <w:r>
              <w:rPr>
                <w:noProof/>
                <w:webHidden/>
              </w:rPr>
              <w:instrText xml:space="preserve"> PAGEREF _Toc197684217 \h </w:instrText>
            </w:r>
            <w:r>
              <w:rPr>
                <w:noProof/>
                <w:webHidden/>
              </w:rPr>
            </w:r>
            <w:r>
              <w:rPr>
                <w:noProof/>
                <w:webHidden/>
              </w:rPr>
              <w:fldChar w:fldCharType="separate"/>
            </w:r>
            <w:r>
              <w:rPr>
                <w:noProof/>
                <w:webHidden/>
              </w:rPr>
              <w:t>23</w:t>
            </w:r>
            <w:r>
              <w:rPr>
                <w:noProof/>
                <w:webHidden/>
              </w:rPr>
              <w:fldChar w:fldCharType="end"/>
            </w:r>
          </w:hyperlink>
        </w:p>
        <w:p w14:paraId="74888373" w14:textId="004BF471"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18" w:history="1">
            <w:r w:rsidRPr="002C41DB">
              <w:rPr>
                <w:rStyle w:val="Hyperlink"/>
                <w:rFonts w:cs="Times New Roman"/>
                <w:noProof/>
              </w:rPr>
              <w:t>2.0</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Introduction</w:t>
            </w:r>
            <w:r>
              <w:rPr>
                <w:noProof/>
                <w:webHidden/>
              </w:rPr>
              <w:tab/>
            </w:r>
            <w:r>
              <w:rPr>
                <w:noProof/>
                <w:webHidden/>
              </w:rPr>
              <w:fldChar w:fldCharType="begin"/>
            </w:r>
            <w:r>
              <w:rPr>
                <w:noProof/>
                <w:webHidden/>
              </w:rPr>
              <w:instrText xml:space="preserve"> PAGEREF _Toc197684218 \h </w:instrText>
            </w:r>
            <w:r>
              <w:rPr>
                <w:noProof/>
                <w:webHidden/>
              </w:rPr>
            </w:r>
            <w:r>
              <w:rPr>
                <w:noProof/>
                <w:webHidden/>
              </w:rPr>
              <w:fldChar w:fldCharType="separate"/>
            </w:r>
            <w:r>
              <w:rPr>
                <w:noProof/>
                <w:webHidden/>
              </w:rPr>
              <w:t>24</w:t>
            </w:r>
            <w:r>
              <w:rPr>
                <w:noProof/>
                <w:webHidden/>
              </w:rPr>
              <w:fldChar w:fldCharType="end"/>
            </w:r>
          </w:hyperlink>
        </w:p>
        <w:p w14:paraId="3427B8AE" w14:textId="2FFC06D1"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19" w:history="1">
            <w:r w:rsidRPr="002C41DB">
              <w:rPr>
                <w:rStyle w:val="Hyperlink"/>
                <w:rFonts w:cs="Times New Roman"/>
                <w:noProof/>
              </w:rPr>
              <w:t>2.1</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Models of Disability</w:t>
            </w:r>
            <w:r>
              <w:rPr>
                <w:noProof/>
                <w:webHidden/>
              </w:rPr>
              <w:tab/>
            </w:r>
            <w:r>
              <w:rPr>
                <w:noProof/>
                <w:webHidden/>
              </w:rPr>
              <w:fldChar w:fldCharType="begin"/>
            </w:r>
            <w:r>
              <w:rPr>
                <w:noProof/>
                <w:webHidden/>
              </w:rPr>
              <w:instrText xml:space="preserve"> PAGEREF _Toc197684219 \h </w:instrText>
            </w:r>
            <w:r>
              <w:rPr>
                <w:noProof/>
                <w:webHidden/>
              </w:rPr>
            </w:r>
            <w:r>
              <w:rPr>
                <w:noProof/>
                <w:webHidden/>
              </w:rPr>
              <w:fldChar w:fldCharType="separate"/>
            </w:r>
            <w:r>
              <w:rPr>
                <w:noProof/>
                <w:webHidden/>
              </w:rPr>
              <w:t>26</w:t>
            </w:r>
            <w:r>
              <w:rPr>
                <w:noProof/>
                <w:webHidden/>
              </w:rPr>
              <w:fldChar w:fldCharType="end"/>
            </w:r>
          </w:hyperlink>
        </w:p>
        <w:p w14:paraId="72E4C63F" w14:textId="66D32127"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20" w:history="1">
            <w:r w:rsidRPr="002C41DB">
              <w:rPr>
                <w:rStyle w:val="Hyperlink"/>
                <w:rFonts w:cs="Times New Roman"/>
                <w:noProof/>
              </w:rPr>
              <w:t>2.1.1</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Medical Model</w:t>
            </w:r>
            <w:r>
              <w:rPr>
                <w:noProof/>
                <w:webHidden/>
              </w:rPr>
              <w:tab/>
            </w:r>
            <w:r>
              <w:rPr>
                <w:noProof/>
                <w:webHidden/>
              </w:rPr>
              <w:fldChar w:fldCharType="begin"/>
            </w:r>
            <w:r>
              <w:rPr>
                <w:noProof/>
                <w:webHidden/>
              </w:rPr>
              <w:instrText xml:space="preserve"> PAGEREF _Toc197684220 \h </w:instrText>
            </w:r>
            <w:r>
              <w:rPr>
                <w:noProof/>
                <w:webHidden/>
              </w:rPr>
            </w:r>
            <w:r>
              <w:rPr>
                <w:noProof/>
                <w:webHidden/>
              </w:rPr>
              <w:fldChar w:fldCharType="separate"/>
            </w:r>
            <w:r>
              <w:rPr>
                <w:noProof/>
                <w:webHidden/>
              </w:rPr>
              <w:t>27</w:t>
            </w:r>
            <w:r>
              <w:rPr>
                <w:noProof/>
                <w:webHidden/>
              </w:rPr>
              <w:fldChar w:fldCharType="end"/>
            </w:r>
          </w:hyperlink>
        </w:p>
        <w:p w14:paraId="4D965353" w14:textId="355EE4E2"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21" w:history="1">
            <w:r w:rsidRPr="002C41DB">
              <w:rPr>
                <w:rStyle w:val="Hyperlink"/>
                <w:rFonts w:cs="Times New Roman"/>
                <w:noProof/>
              </w:rPr>
              <w:t>2.1.2</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The Social Model</w:t>
            </w:r>
            <w:r>
              <w:rPr>
                <w:noProof/>
                <w:webHidden/>
              </w:rPr>
              <w:tab/>
            </w:r>
            <w:r>
              <w:rPr>
                <w:noProof/>
                <w:webHidden/>
              </w:rPr>
              <w:fldChar w:fldCharType="begin"/>
            </w:r>
            <w:r>
              <w:rPr>
                <w:noProof/>
                <w:webHidden/>
              </w:rPr>
              <w:instrText xml:space="preserve"> PAGEREF _Toc197684221 \h </w:instrText>
            </w:r>
            <w:r>
              <w:rPr>
                <w:noProof/>
                <w:webHidden/>
              </w:rPr>
            </w:r>
            <w:r>
              <w:rPr>
                <w:noProof/>
                <w:webHidden/>
              </w:rPr>
              <w:fldChar w:fldCharType="separate"/>
            </w:r>
            <w:r>
              <w:rPr>
                <w:noProof/>
                <w:webHidden/>
              </w:rPr>
              <w:t>29</w:t>
            </w:r>
            <w:r>
              <w:rPr>
                <w:noProof/>
                <w:webHidden/>
              </w:rPr>
              <w:fldChar w:fldCharType="end"/>
            </w:r>
          </w:hyperlink>
        </w:p>
        <w:p w14:paraId="1B077B56" w14:textId="4E616825"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22" w:history="1">
            <w:r w:rsidRPr="002C41DB">
              <w:rPr>
                <w:rStyle w:val="Hyperlink"/>
                <w:rFonts w:cs="Times New Roman"/>
                <w:noProof/>
              </w:rPr>
              <w:t>2.1.3</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Impact of Disability Legislation on Policy</w:t>
            </w:r>
            <w:r>
              <w:rPr>
                <w:noProof/>
                <w:webHidden/>
              </w:rPr>
              <w:tab/>
            </w:r>
            <w:r>
              <w:rPr>
                <w:noProof/>
                <w:webHidden/>
              </w:rPr>
              <w:fldChar w:fldCharType="begin"/>
            </w:r>
            <w:r>
              <w:rPr>
                <w:noProof/>
                <w:webHidden/>
              </w:rPr>
              <w:instrText xml:space="preserve"> PAGEREF _Toc197684222 \h </w:instrText>
            </w:r>
            <w:r>
              <w:rPr>
                <w:noProof/>
                <w:webHidden/>
              </w:rPr>
            </w:r>
            <w:r>
              <w:rPr>
                <w:noProof/>
                <w:webHidden/>
              </w:rPr>
              <w:fldChar w:fldCharType="separate"/>
            </w:r>
            <w:r>
              <w:rPr>
                <w:noProof/>
                <w:webHidden/>
              </w:rPr>
              <w:t>30</w:t>
            </w:r>
            <w:r>
              <w:rPr>
                <w:noProof/>
                <w:webHidden/>
              </w:rPr>
              <w:fldChar w:fldCharType="end"/>
            </w:r>
          </w:hyperlink>
        </w:p>
        <w:p w14:paraId="0913401A" w14:textId="5446F591"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23" w:history="1">
            <w:r w:rsidRPr="002C41DB">
              <w:rPr>
                <w:rStyle w:val="Hyperlink"/>
                <w:rFonts w:cs="Times New Roman"/>
                <w:noProof/>
              </w:rPr>
              <w:t>2.1.4</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Conceptual Model</w:t>
            </w:r>
            <w:r>
              <w:rPr>
                <w:noProof/>
                <w:webHidden/>
              </w:rPr>
              <w:tab/>
            </w:r>
            <w:r>
              <w:rPr>
                <w:noProof/>
                <w:webHidden/>
              </w:rPr>
              <w:fldChar w:fldCharType="begin"/>
            </w:r>
            <w:r>
              <w:rPr>
                <w:noProof/>
                <w:webHidden/>
              </w:rPr>
              <w:instrText xml:space="preserve"> PAGEREF _Toc197684223 \h </w:instrText>
            </w:r>
            <w:r>
              <w:rPr>
                <w:noProof/>
                <w:webHidden/>
              </w:rPr>
            </w:r>
            <w:r>
              <w:rPr>
                <w:noProof/>
                <w:webHidden/>
              </w:rPr>
              <w:fldChar w:fldCharType="separate"/>
            </w:r>
            <w:r>
              <w:rPr>
                <w:noProof/>
                <w:webHidden/>
              </w:rPr>
              <w:t>31</w:t>
            </w:r>
            <w:r>
              <w:rPr>
                <w:noProof/>
                <w:webHidden/>
              </w:rPr>
              <w:fldChar w:fldCharType="end"/>
            </w:r>
          </w:hyperlink>
        </w:p>
        <w:p w14:paraId="428EDF37" w14:textId="703C0040"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24" w:history="1">
            <w:r w:rsidRPr="002C41DB">
              <w:rPr>
                <w:rStyle w:val="Hyperlink"/>
                <w:rFonts w:cs="Times New Roman"/>
                <w:noProof/>
              </w:rPr>
              <w:t>2.1.5</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Disability Framework</w:t>
            </w:r>
            <w:r>
              <w:rPr>
                <w:noProof/>
                <w:webHidden/>
              </w:rPr>
              <w:tab/>
            </w:r>
            <w:r>
              <w:rPr>
                <w:noProof/>
                <w:webHidden/>
              </w:rPr>
              <w:fldChar w:fldCharType="begin"/>
            </w:r>
            <w:r>
              <w:rPr>
                <w:noProof/>
                <w:webHidden/>
              </w:rPr>
              <w:instrText xml:space="preserve"> PAGEREF _Toc197684224 \h </w:instrText>
            </w:r>
            <w:r>
              <w:rPr>
                <w:noProof/>
                <w:webHidden/>
              </w:rPr>
            </w:r>
            <w:r>
              <w:rPr>
                <w:noProof/>
                <w:webHidden/>
              </w:rPr>
              <w:fldChar w:fldCharType="separate"/>
            </w:r>
            <w:r>
              <w:rPr>
                <w:noProof/>
                <w:webHidden/>
              </w:rPr>
              <w:t>33</w:t>
            </w:r>
            <w:r>
              <w:rPr>
                <w:noProof/>
                <w:webHidden/>
              </w:rPr>
              <w:fldChar w:fldCharType="end"/>
            </w:r>
          </w:hyperlink>
        </w:p>
        <w:p w14:paraId="7E161C8A" w14:textId="234E1B72"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25" w:history="1">
            <w:r w:rsidRPr="002C41DB">
              <w:rPr>
                <w:rStyle w:val="Hyperlink"/>
                <w:rFonts w:cs="Times New Roman"/>
                <w:noProof/>
              </w:rPr>
              <w:t>2.1.6</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Inclusion Model</w:t>
            </w:r>
            <w:r>
              <w:rPr>
                <w:noProof/>
                <w:webHidden/>
              </w:rPr>
              <w:tab/>
            </w:r>
            <w:r>
              <w:rPr>
                <w:noProof/>
                <w:webHidden/>
              </w:rPr>
              <w:fldChar w:fldCharType="begin"/>
            </w:r>
            <w:r>
              <w:rPr>
                <w:noProof/>
                <w:webHidden/>
              </w:rPr>
              <w:instrText xml:space="preserve"> PAGEREF _Toc197684225 \h </w:instrText>
            </w:r>
            <w:r>
              <w:rPr>
                <w:noProof/>
                <w:webHidden/>
              </w:rPr>
            </w:r>
            <w:r>
              <w:rPr>
                <w:noProof/>
                <w:webHidden/>
              </w:rPr>
              <w:fldChar w:fldCharType="separate"/>
            </w:r>
            <w:r>
              <w:rPr>
                <w:noProof/>
                <w:webHidden/>
              </w:rPr>
              <w:t>34</w:t>
            </w:r>
            <w:r>
              <w:rPr>
                <w:noProof/>
                <w:webHidden/>
              </w:rPr>
              <w:fldChar w:fldCharType="end"/>
            </w:r>
          </w:hyperlink>
        </w:p>
        <w:p w14:paraId="3151D8FD" w14:textId="2D1C78FD"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26" w:history="1">
            <w:r w:rsidRPr="002C41DB">
              <w:rPr>
                <w:rStyle w:val="Hyperlink"/>
                <w:rFonts w:cs="Times New Roman"/>
                <w:noProof/>
              </w:rPr>
              <w:t>2.2</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Limb Difference and Amputation in Children and Young People</w:t>
            </w:r>
            <w:r>
              <w:rPr>
                <w:noProof/>
                <w:webHidden/>
              </w:rPr>
              <w:tab/>
            </w:r>
            <w:r>
              <w:rPr>
                <w:noProof/>
                <w:webHidden/>
              </w:rPr>
              <w:fldChar w:fldCharType="begin"/>
            </w:r>
            <w:r>
              <w:rPr>
                <w:noProof/>
                <w:webHidden/>
              </w:rPr>
              <w:instrText xml:space="preserve"> PAGEREF _Toc197684226 \h </w:instrText>
            </w:r>
            <w:r>
              <w:rPr>
                <w:noProof/>
                <w:webHidden/>
              </w:rPr>
            </w:r>
            <w:r>
              <w:rPr>
                <w:noProof/>
                <w:webHidden/>
              </w:rPr>
              <w:fldChar w:fldCharType="separate"/>
            </w:r>
            <w:r>
              <w:rPr>
                <w:noProof/>
                <w:webHidden/>
              </w:rPr>
              <w:t>36</w:t>
            </w:r>
            <w:r>
              <w:rPr>
                <w:noProof/>
                <w:webHidden/>
              </w:rPr>
              <w:fldChar w:fldCharType="end"/>
            </w:r>
          </w:hyperlink>
        </w:p>
        <w:p w14:paraId="2BFE2952" w14:textId="7B912007"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27" w:history="1">
            <w:r w:rsidRPr="002C41DB">
              <w:rPr>
                <w:rStyle w:val="Hyperlink"/>
                <w:rFonts w:cs="Times New Roman"/>
                <w:noProof/>
              </w:rPr>
              <w:t>2.2.1</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Causes of LDA</w:t>
            </w:r>
            <w:r>
              <w:rPr>
                <w:noProof/>
                <w:webHidden/>
              </w:rPr>
              <w:tab/>
            </w:r>
            <w:r>
              <w:rPr>
                <w:noProof/>
                <w:webHidden/>
              </w:rPr>
              <w:fldChar w:fldCharType="begin"/>
            </w:r>
            <w:r>
              <w:rPr>
                <w:noProof/>
                <w:webHidden/>
              </w:rPr>
              <w:instrText xml:space="preserve"> PAGEREF _Toc197684227 \h </w:instrText>
            </w:r>
            <w:r>
              <w:rPr>
                <w:noProof/>
                <w:webHidden/>
              </w:rPr>
            </w:r>
            <w:r>
              <w:rPr>
                <w:noProof/>
                <w:webHidden/>
              </w:rPr>
              <w:fldChar w:fldCharType="separate"/>
            </w:r>
            <w:r>
              <w:rPr>
                <w:noProof/>
                <w:webHidden/>
              </w:rPr>
              <w:t>36</w:t>
            </w:r>
            <w:r>
              <w:rPr>
                <w:noProof/>
                <w:webHidden/>
              </w:rPr>
              <w:fldChar w:fldCharType="end"/>
            </w:r>
          </w:hyperlink>
        </w:p>
        <w:p w14:paraId="5083E63C" w14:textId="3A5103C5"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28" w:history="1">
            <w:r w:rsidRPr="002C41DB">
              <w:rPr>
                <w:rStyle w:val="Hyperlink"/>
                <w:rFonts w:cs="Times New Roman"/>
                <w:noProof/>
              </w:rPr>
              <w:t>2.2.2</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Prevalence in England</w:t>
            </w:r>
            <w:r>
              <w:rPr>
                <w:noProof/>
                <w:webHidden/>
              </w:rPr>
              <w:tab/>
            </w:r>
            <w:r>
              <w:rPr>
                <w:noProof/>
                <w:webHidden/>
              </w:rPr>
              <w:fldChar w:fldCharType="begin"/>
            </w:r>
            <w:r>
              <w:rPr>
                <w:noProof/>
                <w:webHidden/>
              </w:rPr>
              <w:instrText xml:space="preserve"> PAGEREF _Toc197684228 \h </w:instrText>
            </w:r>
            <w:r>
              <w:rPr>
                <w:noProof/>
                <w:webHidden/>
              </w:rPr>
            </w:r>
            <w:r>
              <w:rPr>
                <w:noProof/>
                <w:webHidden/>
              </w:rPr>
              <w:fldChar w:fldCharType="separate"/>
            </w:r>
            <w:r>
              <w:rPr>
                <w:noProof/>
                <w:webHidden/>
              </w:rPr>
              <w:t>38</w:t>
            </w:r>
            <w:r>
              <w:rPr>
                <w:noProof/>
                <w:webHidden/>
              </w:rPr>
              <w:fldChar w:fldCharType="end"/>
            </w:r>
          </w:hyperlink>
        </w:p>
        <w:p w14:paraId="6F247585" w14:textId="0098F1CF"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29" w:history="1">
            <w:r w:rsidRPr="002C41DB">
              <w:rPr>
                <w:rStyle w:val="Hyperlink"/>
                <w:rFonts w:cs="Times New Roman"/>
                <w:noProof/>
              </w:rPr>
              <w:t>2.2.3</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Psychological and Social Difficulties of LDA for Children</w:t>
            </w:r>
            <w:r>
              <w:rPr>
                <w:noProof/>
                <w:webHidden/>
              </w:rPr>
              <w:tab/>
            </w:r>
            <w:r>
              <w:rPr>
                <w:noProof/>
                <w:webHidden/>
              </w:rPr>
              <w:fldChar w:fldCharType="begin"/>
            </w:r>
            <w:r>
              <w:rPr>
                <w:noProof/>
                <w:webHidden/>
              </w:rPr>
              <w:instrText xml:space="preserve"> PAGEREF _Toc197684229 \h </w:instrText>
            </w:r>
            <w:r>
              <w:rPr>
                <w:noProof/>
                <w:webHidden/>
              </w:rPr>
            </w:r>
            <w:r>
              <w:rPr>
                <w:noProof/>
                <w:webHidden/>
              </w:rPr>
              <w:fldChar w:fldCharType="separate"/>
            </w:r>
            <w:r>
              <w:rPr>
                <w:noProof/>
                <w:webHidden/>
              </w:rPr>
              <w:t>39</w:t>
            </w:r>
            <w:r>
              <w:rPr>
                <w:noProof/>
                <w:webHidden/>
              </w:rPr>
              <w:fldChar w:fldCharType="end"/>
            </w:r>
          </w:hyperlink>
        </w:p>
        <w:p w14:paraId="64BD5478" w14:textId="4692B392"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30" w:history="1">
            <w:r w:rsidRPr="002C41DB">
              <w:rPr>
                <w:rStyle w:val="Hyperlink"/>
                <w:rFonts w:cs="Times New Roman"/>
                <w:noProof/>
              </w:rPr>
              <w:t>2.2.4</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Modes of Support</w:t>
            </w:r>
            <w:r>
              <w:rPr>
                <w:noProof/>
                <w:webHidden/>
              </w:rPr>
              <w:tab/>
            </w:r>
            <w:r>
              <w:rPr>
                <w:noProof/>
                <w:webHidden/>
              </w:rPr>
              <w:fldChar w:fldCharType="begin"/>
            </w:r>
            <w:r>
              <w:rPr>
                <w:noProof/>
                <w:webHidden/>
              </w:rPr>
              <w:instrText xml:space="preserve"> PAGEREF _Toc197684230 \h </w:instrText>
            </w:r>
            <w:r>
              <w:rPr>
                <w:noProof/>
                <w:webHidden/>
              </w:rPr>
            </w:r>
            <w:r>
              <w:rPr>
                <w:noProof/>
                <w:webHidden/>
              </w:rPr>
              <w:fldChar w:fldCharType="separate"/>
            </w:r>
            <w:r>
              <w:rPr>
                <w:noProof/>
                <w:webHidden/>
              </w:rPr>
              <w:t>41</w:t>
            </w:r>
            <w:r>
              <w:rPr>
                <w:noProof/>
                <w:webHidden/>
              </w:rPr>
              <w:fldChar w:fldCharType="end"/>
            </w:r>
          </w:hyperlink>
        </w:p>
        <w:p w14:paraId="4E5E61AD" w14:textId="2C9CAED6"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31" w:history="1">
            <w:r w:rsidRPr="002C41DB">
              <w:rPr>
                <w:rStyle w:val="Hyperlink"/>
                <w:rFonts w:cs="Times New Roman"/>
                <w:noProof/>
              </w:rPr>
              <w:t>2.3</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Physical Activity Among Children and Young People with Disabilities</w:t>
            </w:r>
            <w:r>
              <w:rPr>
                <w:noProof/>
                <w:webHidden/>
              </w:rPr>
              <w:tab/>
            </w:r>
            <w:r>
              <w:rPr>
                <w:noProof/>
                <w:webHidden/>
              </w:rPr>
              <w:fldChar w:fldCharType="begin"/>
            </w:r>
            <w:r>
              <w:rPr>
                <w:noProof/>
                <w:webHidden/>
              </w:rPr>
              <w:instrText xml:space="preserve"> PAGEREF _Toc197684231 \h </w:instrText>
            </w:r>
            <w:r>
              <w:rPr>
                <w:noProof/>
                <w:webHidden/>
              </w:rPr>
            </w:r>
            <w:r>
              <w:rPr>
                <w:noProof/>
                <w:webHidden/>
              </w:rPr>
              <w:fldChar w:fldCharType="separate"/>
            </w:r>
            <w:r>
              <w:rPr>
                <w:noProof/>
                <w:webHidden/>
              </w:rPr>
              <w:t>52</w:t>
            </w:r>
            <w:r>
              <w:rPr>
                <w:noProof/>
                <w:webHidden/>
              </w:rPr>
              <w:fldChar w:fldCharType="end"/>
            </w:r>
          </w:hyperlink>
        </w:p>
        <w:p w14:paraId="15D5FAC6" w14:textId="19331BA6"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32" w:history="1">
            <w:r w:rsidRPr="002C41DB">
              <w:rPr>
                <w:rStyle w:val="Hyperlink"/>
                <w:rFonts w:cs="Times New Roman"/>
                <w:noProof/>
              </w:rPr>
              <w:t>2.3.1</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shd w:val="clear" w:color="auto" w:fill="FFFFFF"/>
              </w:rPr>
              <w:t>Physical Education in Schools and Children with LDA</w:t>
            </w:r>
            <w:r>
              <w:rPr>
                <w:noProof/>
                <w:webHidden/>
              </w:rPr>
              <w:tab/>
            </w:r>
            <w:r>
              <w:rPr>
                <w:noProof/>
                <w:webHidden/>
              </w:rPr>
              <w:fldChar w:fldCharType="begin"/>
            </w:r>
            <w:r>
              <w:rPr>
                <w:noProof/>
                <w:webHidden/>
              </w:rPr>
              <w:instrText xml:space="preserve"> PAGEREF _Toc197684232 \h </w:instrText>
            </w:r>
            <w:r>
              <w:rPr>
                <w:noProof/>
                <w:webHidden/>
              </w:rPr>
            </w:r>
            <w:r>
              <w:rPr>
                <w:noProof/>
                <w:webHidden/>
              </w:rPr>
              <w:fldChar w:fldCharType="separate"/>
            </w:r>
            <w:r>
              <w:rPr>
                <w:noProof/>
                <w:webHidden/>
              </w:rPr>
              <w:t>54</w:t>
            </w:r>
            <w:r>
              <w:rPr>
                <w:noProof/>
                <w:webHidden/>
              </w:rPr>
              <w:fldChar w:fldCharType="end"/>
            </w:r>
          </w:hyperlink>
        </w:p>
        <w:p w14:paraId="4D023800" w14:textId="2277B5DC"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33" w:history="1">
            <w:r w:rsidRPr="002C41DB">
              <w:rPr>
                <w:rStyle w:val="Hyperlink"/>
                <w:rFonts w:cs="Times New Roman"/>
                <w:noProof/>
              </w:rPr>
              <w:t>2.3.2</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shd w:val="clear" w:color="auto" w:fill="FFFFFF"/>
              </w:rPr>
              <w:t>Benefits of Physical Activity for Children with Disabilities</w:t>
            </w:r>
            <w:r>
              <w:rPr>
                <w:noProof/>
                <w:webHidden/>
              </w:rPr>
              <w:tab/>
            </w:r>
            <w:r>
              <w:rPr>
                <w:noProof/>
                <w:webHidden/>
              </w:rPr>
              <w:fldChar w:fldCharType="begin"/>
            </w:r>
            <w:r>
              <w:rPr>
                <w:noProof/>
                <w:webHidden/>
              </w:rPr>
              <w:instrText xml:space="preserve"> PAGEREF _Toc197684233 \h </w:instrText>
            </w:r>
            <w:r>
              <w:rPr>
                <w:noProof/>
                <w:webHidden/>
              </w:rPr>
            </w:r>
            <w:r>
              <w:rPr>
                <w:noProof/>
                <w:webHidden/>
              </w:rPr>
              <w:fldChar w:fldCharType="separate"/>
            </w:r>
            <w:r>
              <w:rPr>
                <w:noProof/>
                <w:webHidden/>
              </w:rPr>
              <w:t>56</w:t>
            </w:r>
            <w:r>
              <w:rPr>
                <w:noProof/>
                <w:webHidden/>
              </w:rPr>
              <w:fldChar w:fldCharType="end"/>
            </w:r>
          </w:hyperlink>
        </w:p>
        <w:p w14:paraId="692B2912" w14:textId="3F8D3B9A"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34" w:history="1">
            <w:r w:rsidRPr="002C41DB">
              <w:rPr>
                <w:rStyle w:val="Hyperlink"/>
                <w:rFonts w:cs="Times New Roman"/>
                <w:noProof/>
              </w:rPr>
              <w:t>2.3.3</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Recommendations for Physical Activity</w:t>
            </w:r>
            <w:r>
              <w:rPr>
                <w:noProof/>
                <w:webHidden/>
              </w:rPr>
              <w:tab/>
            </w:r>
            <w:r>
              <w:rPr>
                <w:noProof/>
                <w:webHidden/>
              </w:rPr>
              <w:fldChar w:fldCharType="begin"/>
            </w:r>
            <w:r>
              <w:rPr>
                <w:noProof/>
                <w:webHidden/>
              </w:rPr>
              <w:instrText xml:space="preserve"> PAGEREF _Toc197684234 \h </w:instrText>
            </w:r>
            <w:r>
              <w:rPr>
                <w:noProof/>
                <w:webHidden/>
              </w:rPr>
            </w:r>
            <w:r>
              <w:rPr>
                <w:noProof/>
                <w:webHidden/>
              </w:rPr>
              <w:fldChar w:fldCharType="separate"/>
            </w:r>
            <w:r>
              <w:rPr>
                <w:noProof/>
                <w:webHidden/>
              </w:rPr>
              <w:t>59</w:t>
            </w:r>
            <w:r>
              <w:rPr>
                <w:noProof/>
                <w:webHidden/>
              </w:rPr>
              <w:fldChar w:fldCharType="end"/>
            </w:r>
          </w:hyperlink>
        </w:p>
        <w:p w14:paraId="37D385E9" w14:textId="7B2A05D9"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35" w:history="1">
            <w:r w:rsidRPr="002C41DB">
              <w:rPr>
                <w:rStyle w:val="Hyperlink"/>
                <w:rFonts w:cs="Times New Roman"/>
                <w:noProof/>
              </w:rPr>
              <w:t>2.3.4</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Policies Relating to Physical Activity</w:t>
            </w:r>
            <w:r>
              <w:rPr>
                <w:noProof/>
                <w:webHidden/>
              </w:rPr>
              <w:tab/>
            </w:r>
            <w:r>
              <w:rPr>
                <w:noProof/>
                <w:webHidden/>
              </w:rPr>
              <w:fldChar w:fldCharType="begin"/>
            </w:r>
            <w:r>
              <w:rPr>
                <w:noProof/>
                <w:webHidden/>
              </w:rPr>
              <w:instrText xml:space="preserve"> PAGEREF _Toc197684235 \h </w:instrText>
            </w:r>
            <w:r>
              <w:rPr>
                <w:noProof/>
                <w:webHidden/>
              </w:rPr>
            </w:r>
            <w:r>
              <w:rPr>
                <w:noProof/>
                <w:webHidden/>
              </w:rPr>
              <w:fldChar w:fldCharType="separate"/>
            </w:r>
            <w:r>
              <w:rPr>
                <w:noProof/>
                <w:webHidden/>
              </w:rPr>
              <w:t>62</w:t>
            </w:r>
            <w:r>
              <w:rPr>
                <w:noProof/>
                <w:webHidden/>
              </w:rPr>
              <w:fldChar w:fldCharType="end"/>
            </w:r>
          </w:hyperlink>
        </w:p>
        <w:p w14:paraId="48C5047A" w14:textId="05D4466E"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36" w:history="1">
            <w:r w:rsidRPr="002C41DB">
              <w:rPr>
                <w:rStyle w:val="Hyperlink"/>
                <w:rFonts w:cs="Times New Roman"/>
                <w:noProof/>
              </w:rPr>
              <w:t>2.3.5</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Barriers and Facilitators</w:t>
            </w:r>
            <w:r>
              <w:rPr>
                <w:noProof/>
                <w:webHidden/>
              </w:rPr>
              <w:tab/>
            </w:r>
            <w:r>
              <w:rPr>
                <w:noProof/>
                <w:webHidden/>
              </w:rPr>
              <w:fldChar w:fldCharType="begin"/>
            </w:r>
            <w:r>
              <w:rPr>
                <w:noProof/>
                <w:webHidden/>
              </w:rPr>
              <w:instrText xml:space="preserve"> PAGEREF _Toc197684236 \h </w:instrText>
            </w:r>
            <w:r>
              <w:rPr>
                <w:noProof/>
                <w:webHidden/>
              </w:rPr>
            </w:r>
            <w:r>
              <w:rPr>
                <w:noProof/>
                <w:webHidden/>
              </w:rPr>
              <w:fldChar w:fldCharType="separate"/>
            </w:r>
            <w:r>
              <w:rPr>
                <w:noProof/>
                <w:webHidden/>
              </w:rPr>
              <w:t>70</w:t>
            </w:r>
            <w:r>
              <w:rPr>
                <w:noProof/>
                <w:webHidden/>
              </w:rPr>
              <w:fldChar w:fldCharType="end"/>
            </w:r>
          </w:hyperlink>
        </w:p>
        <w:p w14:paraId="49498513" w14:textId="5DD39AEA"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37" w:history="1">
            <w:r w:rsidRPr="002C41DB">
              <w:rPr>
                <w:rStyle w:val="Hyperlink"/>
                <w:rFonts w:cs="Times New Roman"/>
                <w:noProof/>
              </w:rPr>
              <w:t>2.3.6</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Family Systems Influence</w:t>
            </w:r>
            <w:r>
              <w:rPr>
                <w:noProof/>
                <w:webHidden/>
              </w:rPr>
              <w:tab/>
            </w:r>
            <w:r>
              <w:rPr>
                <w:noProof/>
                <w:webHidden/>
              </w:rPr>
              <w:fldChar w:fldCharType="begin"/>
            </w:r>
            <w:r>
              <w:rPr>
                <w:noProof/>
                <w:webHidden/>
              </w:rPr>
              <w:instrText xml:space="preserve"> PAGEREF _Toc197684237 \h </w:instrText>
            </w:r>
            <w:r>
              <w:rPr>
                <w:noProof/>
                <w:webHidden/>
              </w:rPr>
            </w:r>
            <w:r>
              <w:rPr>
                <w:noProof/>
                <w:webHidden/>
              </w:rPr>
              <w:fldChar w:fldCharType="separate"/>
            </w:r>
            <w:r>
              <w:rPr>
                <w:noProof/>
                <w:webHidden/>
              </w:rPr>
              <w:t>74</w:t>
            </w:r>
            <w:r>
              <w:rPr>
                <w:noProof/>
                <w:webHidden/>
              </w:rPr>
              <w:fldChar w:fldCharType="end"/>
            </w:r>
          </w:hyperlink>
        </w:p>
        <w:p w14:paraId="2483120E" w14:textId="0F3640AE"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38" w:history="1">
            <w:r w:rsidRPr="002C41DB">
              <w:rPr>
                <w:rStyle w:val="Hyperlink"/>
                <w:rFonts w:cs="Times New Roman"/>
                <w:noProof/>
              </w:rPr>
              <w:t>2.4</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Rationale for the Study</w:t>
            </w:r>
            <w:r>
              <w:rPr>
                <w:noProof/>
                <w:webHidden/>
              </w:rPr>
              <w:tab/>
            </w:r>
            <w:r>
              <w:rPr>
                <w:noProof/>
                <w:webHidden/>
              </w:rPr>
              <w:fldChar w:fldCharType="begin"/>
            </w:r>
            <w:r>
              <w:rPr>
                <w:noProof/>
                <w:webHidden/>
              </w:rPr>
              <w:instrText xml:space="preserve"> PAGEREF _Toc197684238 \h </w:instrText>
            </w:r>
            <w:r>
              <w:rPr>
                <w:noProof/>
                <w:webHidden/>
              </w:rPr>
            </w:r>
            <w:r>
              <w:rPr>
                <w:noProof/>
                <w:webHidden/>
              </w:rPr>
              <w:fldChar w:fldCharType="separate"/>
            </w:r>
            <w:r>
              <w:rPr>
                <w:noProof/>
                <w:webHidden/>
              </w:rPr>
              <w:t>78</w:t>
            </w:r>
            <w:r>
              <w:rPr>
                <w:noProof/>
                <w:webHidden/>
              </w:rPr>
              <w:fldChar w:fldCharType="end"/>
            </w:r>
          </w:hyperlink>
        </w:p>
        <w:p w14:paraId="535868FE" w14:textId="76D71A20"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39" w:history="1">
            <w:r w:rsidRPr="002C41DB">
              <w:rPr>
                <w:rStyle w:val="Hyperlink"/>
                <w:rFonts w:cs="Times New Roman"/>
                <w:noProof/>
              </w:rPr>
              <w:t>2.5</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Research Aims</w:t>
            </w:r>
            <w:r>
              <w:rPr>
                <w:noProof/>
                <w:webHidden/>
              </w:rPr>
              <w:tab/>
            </w:r>
            <w:r>
              <w:rPr>
                <w:noProof/>
                <w:webHidden/>
              </w:rPr>
              <w:fldChar w:fldCharType="begin"/>
            </w:r>
            <w:r>
              <w:rPr>
                <w:noProof/>
                <w:webHidden/>
              </w:rPr>
              <w:instrText xml:space="preserve"> PAGEREF _Toc197684239 \h </w:instrText>
            </w:r>
            <w:r>
              <w:rPr>
                <w:noProof/>
                <w:webHidden/>
              </w:rPr>
            </w:r>
            <w:r>
              <w:rPr>
                <w:noProof/>
                <w:webHidden/>
              </w:rPr>
              <w:fldChar w:fldCharType="separate"/>
            </w:r>
            <w:r>
              <w:rPr>
                <w:noProof/>
                <w:webHidden/>
              </w:rPr>
              <w:t>82</w:t>
            </w:r>
            <w:r>
              <w:rPr>
                <w:noProof/>
                <w:webHidden/>
              </w:rPr>
              <w:fldChar w:fldCharType="end"/>
            </w:r>
          </w:hyperlink>
        </w:p>
        <w:p w14:paraId="01C0C42D" w14:textId="3C52D259"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40" w:history="1">
            <w:r w:rsidRPr="002C41DB">
              <w:rPr>
                <w:rStyle w:val="Hyperlink"/>
                <w:rFonts w:cs="Times New Roman"/>
                <w:noProof/>
              </w:rPr>
              <w:t>Chapter 3 (Study 1): Listening to Lived Experiences: Narratives of Children and Young People with LDA and Their Families</w:t>
            </w:r>
            <w:r>
              <w:rPr>
                <w:noProof/>
                <w:webHidden/>
              </w:rPr>
              <w:tab/>
            </w:r>
            <w:r>
              <w:rPr>
                <w:noProof/>
                <w:webHidden/>
              </w:rPr>
              <w:fldChar w:fldCharType="begin"/>
            </w:r>
            <w:r>
              <w:rPr>
                <w:noProof/>
                <w:webHidden/>
              </w:rPr>
              <w:instrText xml:space="preserve"> PAGEREF _Toc197684240 \h </w:instrText>
            </w:r>
            <w:r>
              <w:rPr>
                <w:noProof/>
                <w:webHidden/>
              </w:rPr>
            </w:r>
            <w:r>
              <w:rPr>
                <w:noProof/>
                <w:webHidden/>
              </w:rPr>
              <w:fldChar w:fldCharType="separate"/>
            </w:r>
            <w:r>
              <w:rPr>
                <w:noProof/>
                <w:webHidden/>
              </w:rPr>
              <w:t>85</w:t>
            </w:r>
            <w:r>
              <w:rPr>
                <w:noProof/>
                <w:webHidden/>
              </w:rPr>
              <w:fldChar w:fldCharType="end"/>
            </w:r>
          </w:hyperlink>
        </w:p>
        <w:p w14:paraId="5B32950A" w14:textId="5310572B"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41" w:history="1">
            <w:r w:rsidRPr="002C41DB">
              <w:rPr>
                <w:rStyle w:val="Hyperlink"/>
                <w:rFonts w:cs="Times New Roman"/>
                <w:noProof/>
              </w:rPr>
              <w:t>3.0</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Abstract</w:t>
            </w:r>
            <w:r>
              <w:rPr>
                <w:noProof/>
                <w:webHidden/>
              </w:rPr>
              <w:tab/>
            </w:r>
            <w:r>
              <w:rPr>
                <w:noProof/>
                <w:webHidden/>
              </w:rPr>
              <w:fldChar w:fldCharType="begin"/>
            </w:r>
            <w:r>
              <w:rPr>
                <w:noProof/>
                <w:webHidden/>
              </w:rPr>
              <w:instrText xml:space="preserve"> PAGEREF _Toc197684241 \h </w:instrText>
            </w:r>
            <w:r>
              <w:rPr>
                <w:noProof/>
                <w:webHidden/>
              </w:rPr>
            </w:r>
            <w:r>
              <w:rPr>
                <w:noProof/>
                <w:webHidden/>
              </w:rPr>
              <w:fldChar w:fldCharType="separate"/>
            </w:r>
            <w:r>
              <w:rPr>
                <w:noProof/>
                <w:webHidden/>
              </w:rPr>
              <w:t>86</w:t>
            </w:r>
            <w:r>
              <w:rPr>
                <w:noProof/>
                <w:webHidden/>
              </w:rPr>
              <w:fldChar w:fldCharType="end"/>
            </w:r>
          </w:hyperlink>
        </w:p>
        <w:p w14:paraId="3E8C7E4C" w14:textId="5C35313C"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42" w:history="1">
            <w:r w:rsidRPr="002C41DB">
              <w:rPr>
                <w:rStyle w:val="Hyperlink"/>
                <w:rFonts w:cs="Times New Roman"/>
                <w:noProof/>
              </w:rPr>
              <w:t>3.1</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Introduction</w:t>
            </w:r>
            <w:r>
              <w:rPr>
                <w:noProof/>
                <w:webHidden/>
              </w:rPr>
              <w:tab/>
            </w:r>
            <w:r>
              <w:rPr>
                <w:noProof/>
                <w:webHidden/>
              </w:rPr>
              <w:fldChar w:fldCharType="begin"/>
            </w:r>
            <w:r>
              <w:rPr>
                <w:noProof/>
                <w:webHidden/>
              </w:rPr>
              <w:instrText xml:space="preserve"> PAGEREF _Toc197684242 \h </w:instrText>
            </w:r>
            <w:r>
              <w:rPr>
                <w:noProof/>
                <w:webHidden/>
              </w:rPr>
            </w:r>
            <w:r>
              <w:rPr>
                <w:noProof/>
                <w:webHidden/>
              </w:rPr>
              <w:fldChar w:fldCharType="separate"/>
            </w:r>
            <w:r>
              <w:rPr>
                <w:noProof/>
                <w:webHidden/>
              </w:rPr>
              <w:t>87</w:t>
            </w:r>
            <w:r>
              <w:rPr>
                <w:noProof/>
                <w:webHidden/>
              </w:rPr>
              <w:fldChar w:fldCharType="end"/>
            </w:r>
          </w:hyperlink>
        </w:p>
        <w:p w14:paraId="2ED5F60A" w14:textId="4A38D5B4"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43" w:history="1">
            <w:r w:rsidRPr="002C41DB">
              <w:rPr>
                <w:rStyle w:val="Hyperlink"/>
                <w:rFonts w:cs="Times New Roman"/>
                <w:noProof/>
              </w:rPr>
              <w:t>3.2</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Methods</w:t>
            </w:r>
            <w:r>
              <w:rPr>
                <w:noProof/>
                <w:webHidden/>
              </w:rPr>
              <w:tab/>
            </w:r>
            <w:r>
              <w:rPr>
                <w:noProof/>
                <w:webHidden/>
              </w:rPr>
              <w:fldChar w:fldCharType="begin"/>
            </w:r>
            <w:r>
              <w:rPr>
                <w:noProof/>
                <w:webHidden/>
              </w:rPr>
              <w:instrText xml:space="preserve"> PAGEREF _Toc197684243 \h </w:instrText>
            </w:r>
            <w:r>
              <w:rPr>
                <w:noProof/>
                <w:webHidden/>
              </w:rPr>
            </w:r>
            <w:r>
              <w:rPr>
                <w:noProof/>
                <w:webHidden/>
              </w:rPr>
              <w:fldChar w:fldCharType="separate"/>
            </w:r>
            <w:r>
              <w:rPr>
                <w:noProof/>
                <w:webHidden/>
              </w:rPr>
              <w:t>89</w:t>
            </w:r>
            <w:r>
              <w:rPr>
                <w:noProof/>
                <w:webHidden/>
              </w:rPr>
              <w:fldChar w:fldCharType="end"/>
            </w:r>
          </w:hyperlink>
        </w:p>
        <w:p w14:paraId="614C9B99" w14:textId="437AEB03"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44" w:history="1">
            <w:r w:rsidRPr="002C41DB">
              <w:rPr>
                <w:rStyle w:val="Hyperlink"/>
                <w:rFonts w:cs="Times New Roman"/>
                <w:noProof/>
              </w:rPr>
              <w:t>3.2.1</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Research Philosophy</w:t>
            </w:r>
            <w:r>
              <w:rPr>
                <w:noProof/>
                <w:webHidden/>
              </w:rPr>
              <w:tab/>
            </w:r>
            <w:r>
              <w:rPr>
                <w:noProof/>
                <w:webHidden/>
              </w:rPr>
              <w:fldChar w:fldCharType="begin"/>
            </w:r>
            <w:r>
              <w:rPr>
                <w:noProof/>
                <w:webHidden/>
              </w:rPr>
              <w:instrText xml:space="preserve"> PAGEREF _Toc197684244 \h </w:instrText>
            </w:r>
            <w:r>
              <w:rPr>
                <w:noProof/>
                <w:webHidden/>
              </w:rPr>
            </w:r>
            <w:r>
              <w:rPr>
                <w:noProof/>
                <w:webHidden/>
              </w:rPr>
              <w:fldChar w:fldCharType="separate"/>
            </w:r>
            <w:r>
              <w:rPr>
                <w:noProof/>
                <w:webHidden/>
              </w:rPr>
              <w:t>89</w:t>
            </w:r>
            <w:r>
              <w:rPr>
                <w:noProof/>
                <w:webHidden/>
              </w:rPr>
              <w:fldChar w:fldCharType="end"/>
            </w:r>
          </w:hyperlink>
        </w:p>
        <w:p w14:paraId="52FA1EBD" w14:textId="10B711E6"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45" w:history="1">
            <w:r w:rsidRPr="002C41DB">
              <w:rPr>
                <w:rStyle w:val="Hyperlink"/>
                <w:rFonts w:cs="Times New Roman"/>
                <w:noProof/>
              </w:rPr>
              <w:t>3.2.2</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Participant Selection and Participants</w:t>
            </w:r>
            <w:r>
              <w:rPr>
                <w:noProof/>
                <w:webHidden/>
              </w:rPr>
              <w:tab/>
            </w:r>
            <w:r>
              <w:rPr>
                <w:noProof/>
                <w:webHidden/>
              </w:rPr>
              <w:fldChar w:fldCharType="begin"/>
            </w:r>
            <w:r>
              <w:rPr>
                <w:noProof/>
                <w:webHidden/>
              </w:rPr>
              <w:instrText xml:space="preserve"> PAGEREF _Toc197684245 \h </w:instrText>
            </w:r>
            <w:r>
              <w:rPr>
                <w:noProof/>
                <w:webHidden/>
              </w:rPr>
            </w:r>
            <w:r>
              <w:rPr>
                <w:noProof/>
                <w:webHidden/>
              </w:rPr>
              <w:fldChar w:fldCharType="separate"/>
            </w:r>
            <w:r>
              <w:rPr>
                <w:noProof/>
                <w:webHidden/>
              </w:rPr>
              <w:t>90</w:t>
            </w:r>
            <w:r>
              <w:rPr>
                <w:noProof/>
                <w:webHidden/>
              </w:rPr>
              <w:fldChar w:fldCharType="end"/>
            </w:r>
          </w:hyperlink>
        </w:p>
        <w:p w14:paraId="607A108D" w14:textId="50B5703F"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46" w:history="1">
            <w:r w:rsidRPr="002C41DB">
              <w:rPr>
                <w:rStyle w:val="Hyperlink"/>
                <w:rFonts w:cs="Times New Roman"/>
                <w:noProof/>
              </w:rPr>
              <w:t>3.2.3</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Narrative Inquiry</w:t>
            </w:r>
            <w:r>
              <w:rPr>
                <w:noProof/>
                <w:webHidden/>
              </w:rPr>
              <w:tab/>
            </w:r>
            <w:r>
              <w:rPr>
                <w:noProof/>
                <w:webHidden/>
              </w:rPr>
              <w:fldChar w:fldCharType="begin"/>
            </w:r>
            <w:r>
              <w:rPr>
                <w:noProof/>
                <w:webHidden/>
              </w:rPr>
              <w:instrText xml:space="preserve"> PAGEREF _Toc197684246 \h </w:instrText>
            </w:r>
            <w:r>
              <w:rPr>
                <w:noProof/>
                <w:webHidden/>
              </w:rPr>
            </w:r>
            <w:r>
              <w:rPr>
                <w:noProof/>
                <w:webHidden/>
              </w:rPr>
              <w:fldChar w:fldCharType="separate"/>
            </w:r>
            <w:r>
              <w:rPr>
                <w:noProof/>
                <w:webHidden/>
              </w:rPr>
              <w:t>93</w:t>
            </w:r>
            <w:r>
              <w:rPr>
                <w:noProof/>
                <w:webHidden/>
              </w:rPr>
              <w:fldChar w:fldCharType="end"/>
            </w:r>
          </w:hyperlink>
        </w:p>
        <w:p w14:paraId="45D9CD89" w14:textId="4209213D"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47" w:history="1">
            <w:r w:rsidRPr="002C41DB">
              <w:rPr>
                <w:rStyle w:val="Hyperlink"/>
                <w:rFonts w:cs="Times New Roman"/>
                <w:noProof/>
              </w:rPr>
              <w:t>3.2.4</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Ethics</w:t>
            </w:r>
            <w:r>
              <w:rPr>
                <w:noProof/>
                <w:webHidden/>
              </w:rPr>
              <w:tab/>
            </w:r>
            <w:r>
              <w:rPr>
                <w:noProof/>
                <w:webHidden/>
              </w:rPr>
              <w:fldChar w:fldCharType="begin"/>
            </w:r>
            <w:r>
              <w:rPr>
                <w:noProof/>
                <w:webHidden/>
              </w:rPr>
              <w:instrText xml:space="preserve"> PAGEREF _Toc197684247 \h </w:instrText>
            </w:r>
            <w:r>
              <w:rPr>
                <w:noProof/>
                <w:webHidden/>
              </w:rPr>
            </w:r>
            <w:r>
              <w:rPr>
                <w:noProof/>
                <w:webHidden/>
              </w:rPr>
              <w:fldChar w:fldCharType="separate"/>
            </w:r>
            <w:r>
              <w:rPr>
                <w:noProof/>
                <w:webHidden/>
              </w:rPr>
              <w:t>99</w:t>
            </w:r>
            <w:r>
              <w:rPr>
                <w:noProof/>
                <w:webHidden/>
              </w:rPr>
              <w:fldChar w:fldCharType="end"/>
            </w:r>
          </w:hyperlink>
        </w:p>
        <w:p w14:paraId="4FAED237" w14:textId="6C0C2A75"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48" w:history="1">
            <w:r w:rsidRPr="002C41DB">
              <w:rPr>
                <w:rStyle w:val="Hyperlink"/>
                <w:rFonts w:cs="Times New Roman"/>
                <w:noProof/>
              </w:rPr>
              <w:t>3.2.5</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Data Collection and Procedure</w:t>
            </w:r>
            <w:r>
              <w:rPr>
                <w:noProof/>
                <w:webHidden/>
              </w:rPr>
              <w:tab/>
            </w:r>
            <w:r>
              <w:rPr>
                <w:noProof/>
                <w:webHidden/>
              </w:rPr>
              <w:fldChar w:fldCharType="begin"/>
            </w:r>
            <w:r>
              <w:rPr>
                <w:noProof/>
                <w:webHidden/>
              </w:rPr>
              <w:instrText xml:space="preserve"> PAGEREF _Toc197684248 \h </w:instrText>
            </w:r>
            <w:r>
              <w:rPr>
                <w:noProof/>
                <w:webHidden/>
              </w:rPr>
            </w:r>
            <w:r>
              <w:rPr>
                <w:noProof/>
                <w:webHidden/>
              </w:rPr>
              <w:fldChar w:fldCharType="separate"/>
            </w:r>
            <w:r>
              <w:rPr>
                <w:noProof/>
                <w:webHidden/>
              </w:rPr>
              <w:t>102</w:t>
            </w:r>
            <w:r>
              <w:rPr>
                <w:noProof/>
                <w:webHidden/>
              </w:rPr>
              <w:fldChar w:fldCharType="end"/>
            </w:r>
          </w:hyperlink>
        </w:p>
        <w:p w14:paraId="00C372D5" w14:textId="0CEF2D57"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49" w:history="1">
            <w:r w:rsidRPr="002C41DB">
              <w:rPr>
                <w:rStyle w:val="Hyperlink"/>
                <w:rFonts w:cs="Times New Roman"/>
                <w:noProof/>
              </w:rPr>
              <w:t>3.2.6</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Dialogical Narrative Analysis</w:t>
            </w:r>
            <w:r>
              <w:rPr>
                <w:noProof/>
                <w:webHidden/>
              </w:rPr>
              <w:tab/>
            </w:r>
            <w:r>
              <w:rPr>
                <w:noProof/>
                <w:webHidden/>
              </w:rPr>
              <w:fldChar w:fldCharType="begin"/>
            </w:r>
            <w:r>
              <w:rPr>
                <w:noProof/>
                <w:webHidden/>
              </w:rPr>
              <w:instrText xml:space="preserve"> PAGEREF _Toc197684249 \h </w:instrText>
            </w:r>
            <w:r>
              <w:rPr>
                <w:noProof/>
                <w:webHidden/>
              </w:rPr>
            </w:r>
            <w:r>
              <w:rPr>
                <w:noProof/>
                <w:webHidden/>
              </w:rPr>
              <w:fldChar w:fldCharType="separate"/>
            </w:r>
            <w:r>
              <w:rPr>
                <w:noProof/>
                <w:webHidden/>
              </w:rPr>
              <w:t>110</w:t>
            </w:r>
            <w:r>
              <w:rPr>
                <w:noProof/>
                <w:webHidden/>
              </w:rPr>
              <w:fldChar w:fldCharType="end"/>
            </w:r>
          </w:hyperlink>
        </w:p>
        <w:p w14:paraId="6519099A" w14:textId="4485D41B"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50" w:history="1">
            <w:r w:rsidRPr="002C41DB">
              <w:rPr>
                <w:rStyle w:val="Hyperlink"/>
                <w:rFonts w:cs="Times New Roman"/>
                <w:noProof/>
              </w:rPr>
              <w:t>3.2.7</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Reflexivity</w:t>
            </w:r>
            <w:r>
              <w:rPr>
                <w:noProof/>
                <w:webHidden/>
              </w:rPr>
              <w:tab/>
            </w:r>
            <w:r>
              <w:rPr>
                <w:noProof/>
                <w:webHidden/>
              </w:rPr>
              <w:fldChar w:fldCharType="begin"/>
            </w:r>
            <w:r>
              <w:rPr>
                <w:noProof/>
                <w:webHidden/>
              </w:rPr>
              <w:instrText xml:space="preserve"> PAGEREF _Toc197684250 \h </w:instrText>
            </w:r>
            <w:r>
              <w:rPr>
                <w:noProof/>
                <w:webHidden/>
              </w:rPr>
            </w:r>
            <w:r>
              <w:rPr>
                <w:noProof/>
                <w:webHidden/>
              </w:rPr>
              <w:fldChar w:fldCharType="separate"/>
            </w:r>
            <w:r>
              <w:rPr>
                <w:noProof/>
                <w:webHidden/>
              </w:rPr>
              <w:t>113</w:t>
            </w:r>
            <w:r>
              <w:rPr>
                <w:noProof/>
                <w:webHidden/>
              </w:rPr>
              <w:fldChar w:fldCharType="end"/>
            </w:r>
          </w:hyperlink>
        </w:p>
        <w:p w14:paraId="0C9249F1" w14:textId="73B72FEA"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51" w:history="1">
            <w:r w:rsidRPr="002C41DB">
              <w:rPr>
                <w:rStyle w:val="Hyperlink"/>
                <w:rFonts w:cs="Times New Roman"/>
                <w:noProof/>
              </w:rPr>
              <w:t>3.2.8</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Rigour</w:t>
            </w:r>
            <w:r>
              <w:rPr>
                <w:noProof/>
                <w:webHidden/>
              </w:rPr>
              <w:tab/>
            </w:r>
            <w:r>
              <w:rPr>
                <w:noProof/>
                <w:webHidden/>
              </w:rPr>
              <w:fldChar w:fldCharType="begin"/>
            </w:r>
            <w:r>
              <w:rPr>
                <w:noProof/>
                <w:webHidden/>
              </w:rPr>
              <w:instrText xml:space="preserve"> PAGEREF _Toc197684251 \h </w:instrText>
            </w:r>
            <w:r>
              <w:rPr>
                <w:noProof/>
                <w:webHidden/>
              </w:rPr>
            </w:r>
            <w:r>
              <w:rPr>
                <w:noProof/>
                <w:webHidden/>
              </w:rPr>
              <w:fldChar w:fldCharType="separate"/>
            </w:r>
            <w:r>
              <w:rPr>
                <w:noProof/>
                <w:webHidden/>
              </w:rPr>
              <w:t>115</w:t>
            </w:r>
            <w:r>
              <w:rPr>
                <w:noProof/>
                <w:webHidden/>
              </w:rPr>
              <w:fldChar w:fldCharType="end"/>
            </w:r>
          </w:hyperlink>
        </w:p>
        <w:p w14:paraId="632B5E31" w14:textId="4653FC9D"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52" w:history="1">
            <w:r w:rsidRPr="002C41DB">
              <w:rPr>
                <w:rStyle w:val="Hyperlink"/>
                <w:rFonts w:cs="Times New Roman"/>
                <w:noProof/>
              </w:rPr>
              <w:t>3.3</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Results: The Narratives</w:t>
            </w:r>
            <w:r>
              <w:rPr>
                <w:noProof/>
                <w:webHidden/>
              </w:rPr>
              <w:tab/>
            </w:r>
            <w:r>
              <w:rPr>
                <w:noProof/>
                <w:webHidden/>
              </w:rPr>
              <w:fldChar w:fldCharType="begin"/>
            </w:r>
            <w:r>
              <w:rPr>
                <w:noProof/>
                <w:webHidden/>
              </w:rPr>
              <w:instrText xml:space="preserve"> PAGEREF _Toc197684252 \h </w:instrText>
            </w:r>
            <w:r>
              <w:rPr>
                <w:noProof/>
                <w:webHidden/>
              </w:rPr>
            </w:r>
            <w:r>
              <w:rPr>
                <w:noProof/>
                <w:webHidden/>
              </w:rPr>
              <w:fldChar w:fldCharType="separate"/>
            </w:r>
            <w:r>
              <w:rPr>
                <w:noProof/>
                <w:webHidden/>
              </w:rPr>
              <w:t>117</w:t>
            </w:r>
            <w:r>
              <w:rPr>
                <w:noProof/>
                <w:webHidden/>
              </w:rPr>
              <w:fldChar w:fldCharType="end"/>
            </w:r>
          </w:hyperlink>
        </w:p>
        <w:p w14:paraId="11C96E1F" w14:textId="62105D11"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53" w:history="1">
            <w:r w:rsidRPr="002C41DB">
              <w:rPr>
                <w:rStyle w:val="Hyperlink"/>
                <w:rFonts w:cs="Times New Roman"/>
                <w:noProof/>
              </w:rPr>
              <w:t>3.3.1</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Stigmatisation</w:t>
            </w:r>
            <w:r>
              <w:rPr>
                <w:noProof/>
                <w:webHidden/>
              </w:rPr>
              <w:tab/>
            </w:r>
            <w:r>
              <w:rPr>
                <w:noProof/>
                <w:webHidden/>
              </w:rPr>
              <w:fldChar w:fldCharType="begin"/>
            </w:r>
            <w:r>
              <w:rPr>
                <w:noProof/>
                <w:webHidden/>
              </w:rPr>
              <w:instrText xml:space="preserve"> PAGEREF _Toc197684253 \h </w:instrText>
            </w:r>
            <w:r>
              <w:rPr>
                <w:noProof/>
                <w:webHidden/>
              </w:rPr>
            </w:r>
            <w:r>
              <w:rPr>
                <w:noProof/>
                <w:webHidden/>
              </w:rPr>
              <w:fldChar w:fldCharType="separate"/>
            </w:r>
            <w:r>
              <w:rPr>
                <w:noProof/>
                <w:webHidden/>
              </w:rPr>
              <w:t>118</w:t>
            </w:r>
            <w:r>
              <w:rPr>
                <w:noProof/>
                <w:webHidden/>
              </w:rPr>
              <w:fldChar w:fldCharType="end"/>
            </w:r>
          </w:hyperlink>
        </w:p>
        <w:p w14:paraId="77925973" w14:textId="5C48CB8A"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54" w:history="1">
            <w:r w:rsidRPr="002C41DB">
              <w:rPr>
                <w:rStyle w:val="Hyperlink"/>
                <w:rFonts w:cs="Times New Roman"/>
                <w:noProof/>
              </w:rPr>
              <w:t>3.3.2</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Quest</w:t>
            </w:r>
            <w:r>
              <w:rPr>
                <w:noProof/>
                <w:webHidden/>
              </w:rPr>
              <w:tab/>
            </w:r>
            <w:r>
              <w:rPr>
                <w:noProof/>
                <w:webHidden/>
              </w:rPr>
              <w:fldChar w:fldCharType="begin"/>
            </w:r>
            <w:r>
              <w:rPr>
                <w:noProof/>
                <w:webHidden/>
              </w:rPr>
              <w:instrText xml:space="preserve"> PAGEREF _Toc197684254 \h </w:instrText>
            </w:r>
            <w:r>
              <w:rPr>
                <w:noProof/>
                <w:webHidden/>
              </w:rPr>
            </w:r>
            <w:r>
              <w:rPr>
                <w:noProof/>
                <w:webHidden/>
              </w:rPr>
              <w:fldChar w:fldCharType="separate"/>
            </w:r>
            <w:r>
              <w:rPr>
                <w:noProof/>
                <w:webHidden/>
              </w:rPr>
              <w:t>127</w:t>
            </w:r>
            <w:r>
              <w:rPr>
                <w:noProof/>
                <w:webHidden/>
              </w:rPr>
              <w:fldChar w:fldCharType="end"/>
            </w:r>
          </w:hyperlink>
        </w:p>
        <w:p w14:paraId="447E87D7" w14:textId="297C50E9"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55" w:history="1">
            <w:r w:rsidRPr="002C41DB">
              <w:rPr>
                <w:rStyle w:val="Hyperlink"/>
                <w:rFonts w:cs="Times New Roman"/>
                <w:noProof/>
              </w:rPr>
              <w:t>3.3.3</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Advocacy</w:t>
            </w:r>
            <w:r>
              <w:rPr>
                <w:noProof/>
                <w:webHidden/>
              </w:rPr>
              <w:tab/>
            </w:r>
            <w:r>
              <w:rPr>
                <w:noProof/>
                <w:webHidden/>
              </w:rPr>
              <w:fldChar w:fldCharType="begin"/>
            </w:r>
            <w:r>
              <w:rPr>
                <w:noProof/>
                <w:webHidden/>
              </w:rPr>
              <w:instrText xml:space="preserve"> PAGEREF _Toc197684255 \h </w:instrText>
            </w:r>
            <w:r>
              <w:rPr>
                <w:noProof/>
                <w:webHidden/>
              </w:rPr>
            </w:r>
            <w:r>
              <w:rPr>
                <w:noProof/>
                <w:webHidden/>
              </w:rPr>
              <w:fldChar w:fldCharType="separate"/>
            </w:r>
            <w:r>
              <w:rPr>
                <w:noProof/>
                <w:webHidden/>
              </w:rPr>
              <w:t>134</w:t>
            </w:r>
            <w:r>
              <w:rPr>
                <w:noProof/>
                <w:webHidden/>
              </w:rPr>
              <w:fldChar w:fldCharType="end"/>
            </w:r>
          </w:hyperlink>
        </w:p>
        <w:p w14:paraId="452E0EB5" w14:textId="68F3DCD5"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56" w:history="1">
            <w:r w:rsidRPr="002C41DB">
              <w:rPr>
                <w:rStyle w:val="Hyperlink"/>
                <w:rFonts w:cs="Times New Roman"/>
                <w:noProof/>
              </w:rPr>
              <w:t>3.3.4</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Integration</w:t>
            </w:r>
            <w:r>
              <w:rPr>
                <w:noProof/>
                <w:webHidden/>
              </w:rPr>
              <w:tab/>
            </w:r>
            <w:r>
              <w:rPr>
                <w:noProof/>
                <w:webHidden/>
              </w:rPr>
              <w:fldChar w:fldCharType="begin"/>
            </w:r>
            <w:r>
              <w:rPr>
                <w:noProof/>
                <w:webHidden/>
              </w:rPr>
              <w:instrText xml:space="preserve"> PAGEREF _Toc197684256 \h </w:instrText>
            </w:r>
            <w:r>
              <w:rPr>
                <w:noProof/>
                <w:webHidden/>
              </w:rPr>
            </w:r>
            <w:r>
              <w:rPr>
                <w:noProof/>
                <w:webHidden/>
              </w:rPr>
              <w:fldChar w:fldCharType="separate"/>
            </w:r>
            <w:r>
              <w:rPr>
                <w:noProof/>
                <w:webHidden/>
              </w:rPr>
              <w:t>142</w:t>
            </w:r>
            <w:r>
              <w:rPr>
                <w:noProof/>
                <w:webHidden/>
              </w:rPr>
              <w:fldChar w:fldCharType="end"/>
            </w:r>
          </w:hyperlink>
        </w:p>
        <w:p w14:paraId="12F71A29" w14:textId="216AEDDB"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57" w:history="1">
            <w:r w:rsidRPr="002C41DB">
              <w:rPr>
                <w:rStyle w:val="Hyperlink"/>
                <w:rFonts w:cs="Times New Roman"/>
                <w:noProof/>
              </w:rPr>
              <w:t>4.3</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Discussion</w:t>
            </w:r>
            <w:r>
              <w:rPr>
                <w:noProof/>
                <w:webHidden/>
              </w:rPr>
              <w:tab/>
            </w:r>
            <w:r>
              <w:rPr>
                <w:noProof/>
                <w:webHidden/>
              </w:rPr>
              <w:fldChar w:fldCharType="begin"/>
            </w:r>
            <w:r>
              <w:rPr>
                <w:noProof/>
                <w:webHidden/>
              </w:rPr>
              <w:instrText xml:space="preserve"> PAGEREF _Toc197684257 \h </w:instrText>
            </w:r>
            <w:r>
              <w:rPr>
                <w:noProof/>
                <w:webHidden/>
              </w:rPr>
            </w:r>
            <w:r>
              <w:rPr>
                <w:noProof/>
                <w:webHidden/>
              </w:rPr>
              <w:fldChar w:fldCharType="separate"/>
            </w:r>
            <w:r>
              <w:rPr>
                <w:noProof/>
                <w:webHidden/>
              </w:rPr>
              <w:t>147</w:t>
            </w:r>
            <w:r>
              <w:rPr>
                <w:noProof/>
                <w:webHidden/>
              </w:rPr>
              <w:fldChar w:fldCharType="end"/>
            </w:r>
          </w:hyperlink>
        </w:p>
        <w:p w14:paraId="2CB359A8" w14:textId="3F870DE6"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58" w:history="1">
            <w:r w:rsidRPr="002C41DB">
              <w:rPr>
                <w:rStyle w:val="Hyperlink"/>
                <w:rFonts w:cs="Times New Roman"/>
                <w:noProof/>
              </w:rPr>
              <w:t>4.4</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Conclusion</w:t>
            </w:r>
            <w:r>
              <w:rPr>
                <w:noProof/>
                <w:webHidden/>
              </w:rPr>
              <w:tab/>
            </w:r>
            <w:r>
              <w:rPr>
                <w:noProof/>
                <w:webHidden/>
              </w:rPr>
              <w:fldChar w:fldCharType="begin"/>
            </w:r>
            <w:r>
              <w:rPr>
                <w:noProof/>
                <w:webHidden/>
              </w:rPr>
              <w:instrText xml:space="preserve"> PAGEREF _Toc197684258 \h </w:instrText>
            </w:r>
            <w:r>
              <w:rPr>
                <w:noProof/>
                <w:webHidden/>
              </w:rPr>
            </w:r>
            <w:r>
              <w:rPr>
                <w:noProof/>
                <w:webHidden/>
              </w:rPr>
              <w:fldChar w:fldCharType="separate"/>
            </w:r>
            <w:r>
              <w:rPr>
                <w:noProof/>
                <w:webHidden/>
              </w:rPr>
              <w:t>166</w:t>
            </w:r>
            <w:r>
              <w:rPr>
                <w:noProof/>
                <w:webHidden/>
              </w:rPr>
              <w:fldChar w:fldCharType="end"/>
            </w:r>
          </w:hyperlink>
        </w:p>
        <w:p w14:paraId="778355CC" w14:textId="7EAA44E2"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59" w:history="1">
            <w:r w:rsidRPr="002C41DB">
              <w:rPr>
                <w:rStyle w:val="Hyperlink"/>
                <w:rFonts w:cs="Times New Roman"/>
                <w:noProof/>
              </w:rPr>
              <w:t>Chapter 4 (Study 2): From Experience to Story:  Re-storying Narratives Through Creative Non-Fiction Storytelling</w:t>
            </w:r>
            <w:r>
              <w:rPr>
                <w:noProof/>
                <w:webHidden/>
              </w:rPr>
              <w:tab/>
            </w:r>
            <w:r>
              <w:rPr>
                <w:noProof/>
                <w:webHidden/>
              </w:rPr>
              <w:fldChar w:fldCharType="begin"/>
            </w:r>
            <w:r>
              <w:rPr>
                <w:noProof/>
                <w:webHidden/>
              </w:rPr>
              <w:instrText xml:space="preserve"> PAGEREF _Toc197684259 \h </w:instrText>
            </w:r>
            <w:r>
              <w:rPr>
                <w:noProof/>
                <w:webHidden/>
              </w:rPr>
            </w:r>
            <w:r>
              <w:rPr>
                <w:noProof/>
                <w:webHidden/>
              </w:rPr>
              <w:fldChar w:fldCharType="separate"/>
            </w:r>
            <w:r>
              <w:rPr>
                <w:noProof/>
                <w:webHidden/>
              </w:rPr>
              <w:t>168</w:t>
            </w:r>
            <w:r>
              <w:rPr>
                <w:noProof/>
                <w:webHidden/>
              </w:rPr>
              <w:fldChar w:fldCharType="end"/>
            </w:r>
          </w:hyperlink>
        </w:p>
        <w:p w14:paraId="047F762A" w14:textId="1EA069AB"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60" w:history="1">
            <w:r w:rsidRPr="002C41DB">
              <w:rPr>
                <w:rStyle w:val="Hyperlink"/>
                <w:rFonts w:cs="Times New Roman"/>
                <w:noProof/>
              </w:rPr>
              <w:t>4.0</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Abstract</w:t>
            </w:r>
            <w:r>
              <w:rPr>
                <w:noProof/>
                <w:webHidden/>
              </w:rPr>
              <w:tab/>
            </w:r>
            <w:r>
              <w:rPr>
                <w:noProof/>
                <w:webHidden/>
              </w:rPr>
              <w:fldChar w:fldCharType="begin"/>
            </w:r>
            <w:r>
              <w:rPr>
                <w:noProof/>
                <w:webHidden/>
              </w:rPr>
              <w:instrText xml:space="preserve"> PAGEREF _Toc197684260 \h </w:instrText>
            </w:r>
            <w:r>
              <w:rPr>
                <w:noProof/>
                <w:webHidden/>
              </w:rPr>
            </w:r>
            <w:r>
              <w:rPr>
                <w:noProof/>
                <w:webHidden/>
              </w:rPr>
              <w:fldChar w:fldCharType="separate"/>
            </w:r>
            <w:r>
              <w:rPr>
                <w:noProof/>
                <w:webHidden/>
              </w:rPr>
              <w:t>169</w:t>
            </w:r>
            <w:r>
              <w:rPr>
                <w:noProof/>
                <w:webHidden/>
              </w:rPr>
              <w:fldChar w:fldCharType="end"/>
            </w:r>
          </w:hyperlink>
        </w:p>
        <w:p w14:paraId="28E4D0E6" w14:textId="13771AB3"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61" w:history="1">
            <w:r w:rsidRPr="002C41DB">
              <w:rPr>
                <w:rStyle w:val="Hyperlink"/>
                <w:rFonts w:cs="Times New Roman"/>
                <w:noProof/>
              </w:rPr>
              <w:t>4.1</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Introduction</w:t>
            </w:r>
            <w:r>
              <w:rPr>
                <w:noProof/>
                <w:webHidden/>
              </w:rPr>
              <w:tab/>
            </w:r>
            <w:r>
              <w:rPr>
                <w:noProof/>
                <w:webHidden/>
              </w:rPr>
              <w:fldChar w:fldCharType="begin"/>
            </w:r>
            <w:r>
              <w:rPr>
                <w:noProof/>
                <w:webHidden/>
              </w:rPr>
              <w:instrText xml:space="preserve"> PAGEREF _Toc197684261 \h </w:instrText>
            </w:r>
            <w:r>
              <w:rPr>
                <w:noProof/>
                <w:webHidden/>
              </w:rPr>
            </w:r>
            <w:r>
              <w:rPr>
                <w:noProof/>
                <w:webHidden/>
              </w:rPr>
              <w:fldChar w:fldCharType="separate"/>
            </w:r>
            <w:r>
              <w:rPr>
                <w:noProof/>
                <w:webHidden/>
              </w:rPr>
              <w:t>170</w:t>
            </w:r>
            <w:r>
              <w:rPr>
                <w:noProof/>
                <w:webHidden/>
              </w:rPr>
              <w:fldChar w:fldCharType="end"/>
            </w:r>
          </w:hyperlink>
        </w:p>
        <w:p w14:paraId="6D2EBE66" w14:textId="3666F771"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62" w:history="1">
            <w:r w:rsidRPr="002C41DB">
              <w:rPr>
                <w:rStyle w:val="Hyperlink"/>
                <w:rFonts w:cs="Times New Roman"/>
                <w:noProof/>
              </w:rPr>
              <w:t>4.2</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Methods</w:t>
            </w:r>
            <w:r>
              <w:rPr>
                <w:noProof/>
                <w:webHidden/>
              </w:rPr>
              <w:tab/>
            </w:r>
            <w:r>
              <w:rPr>
                <w:noProof/>
                <w:webHidden/>
              </w:rPr>
              <w:fldChar w:fldCharType="begin"/>
            </w:r>
            <w:r>
              <w:rPr>
                <w:noProof/>
                <w:webHidden/>
              </w:rPr>
              <w:instrText xml:space="preserve"> PAGEREF _Toc197684262 \h </w:instrText>
            </w:r>
            <w:r>
              <w:rPr>
                <w:noProof/>
                <w:webHidden/>
              </w:rPr>
            </w:r>
            <w:r>
              <w:rPr>
                <w:noProof/>
                <w:webHidden/>
              </w:rPr>
              <w:fldChar w:fldCharType="separate"/>
            </w:r>
            <w:r>
              <w:rPr>
                <w:noProof/>
                <w:webHidden/>
              </w:rPr>
              <w:t>173</w:t>
            </w:r>
            <w:r>
              <w:rPr>
                <w:noProof/>
                <w:webHidden/>
              </w:rPr>
              <w:fldChar w:fldCharType="end"/>
            </w:r>
          </w:hyperlink>
        </w:p>
        <w:p w14:paraId="354B4DC2" w14:textId="6E050D23"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63" w:history="1">
            <w:r w:rsidRPr="002C41DB">
              <w:rPr>
                <w:rStyle w:val="Hyperlink"/>
                <w:rFonts w:cs="Times New Roman"/>
                <w:noProof/>
              </w:rPr>
              <w:t>4.2.1</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Research Philosophy</w:t>
            </w:r>
            <w:r>
              <w:rPr>
                <w:noProof/>
                <w:webHidden/>
              </w:rPr>
              <w:tab/>
            </w:r>
            <w:r>
              <w:rPr>
                <w:noProof/>
                <w:webHidden/>
              </w:rPr>
              <w:fldChar w:fldCharType="begin"/>
            </w:r>
            <w:r>
              <w:rPr>
                <w:noProof/>
                <w:webHidden/>
              </w:rPr>
              <w:instrText xml:space="preserve"> PAGEREF _Toc197684263 \h </w:instrText>
            </w:r>
            <w:r>
              <w:rPr>
                <w:noProof/>
                <w:webHidden/>
              </w:rPr>
            </w:r>
            <w:r>
              <w:rPr>
                <w:noProof/>
                <w:webHidden/>
              </w:rPr>
              <w:fldChar w:fldCharType="separate"/>
            </w:r>
            <w:r>
              <w:rPr>
                <w:noProof/>
                <w:webHidden/>
              </w:rPr>
              <w:t>173</w:t>
            </w:r>
            <w:r>
              <w:rPr>
                <w:noProof/>
                <w:webHidden/>
              </w:rPr>
              <w:fldChar w:fldCharType="end"/>
            </w:r>
          </w:hyperlink>
        </w:p>
        <w:p w14:paraId="24F2EB50" w14:textId="1890AD97"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64" w:history="1">
            <w:r w:rsidRPr="002C41DB">
              <w:rPr>
                <w:rStyle w:val="Hyperlink"/>
                <w:rFonts w:cs="Times New Roman"/>
                <w:noProof/>
              </w:rPr>
              <w:t>4.2.2</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Ethics</w:t>
            </w:r>
            <w:r>
              <w:rPr>
                <w:noProof/>
                <w:webHidden/>
              </w:rPr>
              <w:tab/>
            </w:r>
            <w:r>
              <w:rPr>
                <w:noProof/>
                <w:webHidden/>
              </w:rPr>
              <w:fldChar w:fldCharType="begin"/>
            </w:r>
            <w:r>
              <w:rPr>
                <w:noProof/>
                <w:webHidden/>
              </w:rPr>
              <w:instrText xml:space="preserve"> PAGEREF _Toc197684264 \h </w:instrText>
            </w:r>
            <w:r>
              <w:rPr>
                <w:noProof/>
                <w:webHidden/>
              </w:rPr>
            </w:r>
            <w:r>
              <w:rPr>
                <w:noProof/>
                <w:webHidden/>
              </w:rPr>
              <w:fldChar w:fldCharType="separate"/>
            </w:r>
            <w:r>
              <w:rPr>
                <w:noProof/>
                <w:webHidden/>
              </w:rPr>
              <w:t>173</w:t>
            </w:r>
            <w:r>
              <w:rPr>
                <w:noProof/>
                <w:webHidden/>
              </w:rPr>
              <w:fldChar w:fldCharType="end"/>
            </w:r>
          </w:hyperlink>
        </w:p>
        <w:p w14:paraId="163A1BC1" w14:textId="26477395"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65" w:history="1">
            <w:r w:rsidRPr="002C41DB">
              <w:rPr>
                <w:rStyle w:val="Hyperlink"/>
                <w:rFonts w:cs="Times New Roman"/>
                <w:noProof/>
              </w:rPr>
              <w:t>4.2.3</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Procedure</w:t>
            </w:r>
            <w:r>
              <w:rPr>
                <w:noProof/>
                <w:webHidden/>
              </w:rPr>
              <w:tab/>
            </w:r>
            <w:r>
              <w:rPr>
                <w:noProof/>
                <w:webHidden/>
              </w:rPr>
              <w:fldChar w:fldCharType="begin"/>
            </w:r>
            <w:r>
              <w:rPr>
                <w:noProof/>
                <w:webHidden/>
              </w:rPr>
              <w:instrText xml:space="preserve"> PAGEREF _Toc197684265 \h </w:instrText>
            </w:r>
            <w:r>
              <w:rPr>
                <w:noProof/>
                <w:webHidden/>
              </w:rPr>
            </w:r>
            <w:r>
              <w:rPr>
                <w:noProof/>
                <w:webHidden/>
              </w:rPr>
              <w:fldChar w:fldCharType="separate"/>
            </w:r>
            <w:r>
              <w:rPr>
                <w:noProof/>
                <w:webHidden/>
              </w:rPr>
              <w:t>174</w:t>
            </w:r>
            <w:r>
              <w:rPr>
                <w:noProof/>
                <w:webHidden/>
              </w:rPr>
              <w:fldChar w:fldCharType="end"/>
            </w:r>
          </w:hyperlink>
        </w:p>
        <w:p w14:paraId="4E477DB9" w14:textId="7A5AEDA6"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66" w:history="1">
            <w:r w:rsidRPr="002C41DB">
              <w:rPr>
                <w:rStyle w:val="Hyperlink"/>
                <w:rFonts w:cs="Times New Roman"/>
                <w:noProof/>
              </w:rPr>
              <w:t>4.2.4</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Reflexivity</w:t>
            </w:r>
            <w:r>
              <w:rPr>
                <w:noProof/>
                <w:webHidden/>
              </w:rPr>
              <w:tab/>
            </w:r>
            <w:r>
              <w:rPr>
                <w:noProof/>
                <w:webHidden/>
              </w:rPr>
              <w:fldChar w:fldCharType="begin"/>
            </w:r>
            <w:r>
              <w:rPr>
                <w:noProof/>
                <w:webHidden/>
              </w:rPr>
              <w:instrText xml:space="preserve"> PAGEREF _Toc197684266 \h </w:instrText>
            </w:r>
            <w:r>
              <w:rPr>
                <w:noProof/>
                <w:webHidden/>
              </w:rPr>
            </w:r>
            <w:r>
              <w:rPr>
                <w:noProof/>
                <w:webHidden/>
              </w:rPr>
              <w:fldChar w:fldCharType="separate"/>
            </w:r>
            <w:r>
              <w:rPr>
                <w:noProof/>
                <w:webHidden/>
              </w:rPr>
              <w:t>178</w:t>
            </w:r>
            <w:r>
              <w:rPr>
                <w:noProof/>
                <w:webHidden/>
              </w:rPr>
              <w:fldChar w:fldCharType="end"/>
            </w:r>
          </w:hyperlink>
        </w:p>
        <w:p w14:paraId="27AF0E68" w14:textId="0DE9D336"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67" w:history="1">
            <w:r w:rsidRPr="002C41DB">
              <w:rPr>
                <w:rStyle w:val="Hyperlink"/>
                <w:rFonts w:cs="Times New Roman"/>
                <w:noProof/>
              </w:rPr>
              <w:t>4.2.5</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Rigour</w:t>
            </w:r>
            <w:r>
              <w:rPr>
                <w:noProof/>
                <w:webHidden/>
              </w:rPr>
              <w:tab/>
            </w:r>
            <w:r>
              <w:rPr>
                <w:noProof/>
                <w:webHidden/>
              </w:rPr>
              <w:fldChar w:fldCharType="begin"/>
            </w:r>
            <w:r>
              <w:rPr>
                <w:noProof/>
                <w:webHidden/>
              </w:rPr>
              <w:instrText xml:space="preserve"> PAGEREF _Toc197684267 \h </w:instrText>
            </w:r>
            <w:r>
              <w:rPr>
                <w:noProof/>
                <w:webHidden/>
              </w:rPr>
            </w:r>
            <w:r>
              <w:rPr>
                <w:noProof/>
                <w:webHidden/>
              </w:rPr>
              <w:fldChar w:fldCharType="separate"/>
            </w:r>
            <w:r>
              <w:rPr>
                <w:noProof/>
                <w:webHidden/>
              </w:rPr>
              <w:t>180</w:t>
            </w:r>
            <w:r>
              <w:rPr>
                <w:noProof/>
                <w:webHidden/>
              </w:rPr>
              <w:fldChar w:fldCharType="end"/>
            </w:r>
          </w:hyperlink>
        </w:p>
        <w:p w14:paraId="01C86A5A" w14:textId="3DF47EFE"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68" w:history="1">
            <w:r w:rsidRPr="002C41DB">
              <w:rPr>
                <w:rStyle w:val="Hyperlink"/>
                <w:rFonts w:cs="Times New Roman"/>
                <w:noProof/>
              </w:rPr>
              <w:t>4.3</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Results: The Stories</w:t>
            </w:r>
            <w:r>
              <w:rPr>
                <w:noProof/>
                <w:webHidden/>
              </w:rPr>
              <w:tab/>
            </w:r>
            <w:r>
              <w:rPr>
                <w:noProof/>
                <w:webHidden/>
              </w:rPr>
              <w:fldChar w:fldCharType="begin"/>
            </w:r>
            <w:r>
              <w:rPr>
                <w:noProof/>
                <w:webHidden/>
              </w:rPr>
              <w:instrText xml:space="preserve"> PAGEREF _Toc197684268 \h </w:instrText>
            </w:r>
            <w:r>
              <w:rPr>
                <w:noProof/>
                <w:webHidden/>
              </w:rPr>
            </w:r>
            <w:r>
              <w:rPr>
                <w:noProof/>
                <w:webHidden/>
              </w:rPr>
              <w:fldChar w:fldCharType="separate"/>
            </w:r>
            <w:r>
              <w:rPr>
                <w:noProof/>
                <w:webHidden/>
              </w:rPr>
              <w:t>186</w:t>
            </w:r>
            <w:r>
              <w:rPr>
                <w:noProof/>
                <w:webHidden/>
              </w:rPr>
              <w:fldChar w:fldCharType="end"/>
            </w:r>
          </w:hyperlink>
        </w:p>
        <w:p w14:paraId="00A4A583" w14:textId="2061D12D"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69" w:history="1">
            <w:r w:rsidRPr="002C41DB">
              <w:rPr>
                <w:rStyle w:val="Hyperlink"/>
                <w:rFonts w:cs="Times New Roman"/>
                <w:noProof/>
              </w:rPr>
              <w:t>4.3.1</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Why Can’t I be Normal?</w:t>
            </w:r>
            <w:r>
              <w:rPr>
                <w:noProof/>
                <w:webHidden/>
              </w:rPr>
              <w:tab/>
            </w:r>
            <w:r>
              <w:rPr>
                <w:noProof/>
                <w:webHidden/>
              </w:rPr>
              <w:fldChar w:fldCharType="begin"/>
            </w:r>
            <w:r>
              <w:rPr>
                <w:noProof/>
                <w:webHidden/>
              </w:rPr>
              <w:instrText xml:space="preserve"> PAGEREF _Toc197684269 \h </w:instrText>
            </w:r>
            <w:r>
              <w:rPr>
                <w:noProof/>
                <w:webHidden/>
              </w:rPr>
            </w:r>
            <w:r>
              <w:rPr>
                <w:noProof/>
                <w:webHidden/>
              </w:rPr>
              <w:fldChar w:fldCharType="separate"/>
            </w:r>
            <w:r>
              <w:rPr>
                <w:noProof/>
                <w:webHidden/>
              </w:rPr>
              <w:t>187</w:t>
            </w:r>
            <w:r>
              <w:rPr>
                <w:noProof/>
                <w:webHidden/>
              </w:rPr>
              <w:fldChar w:fldCharType="end"/>
            </w:r>
          </w:hyperlink>
        </w:p>
        <w:p w14:paraId="476E4984" w14:textId="6592784E"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70" w:history="1">
            <w:r w:rsidRPr="002C41DB">
              <w:rPr>
                <w:rStyle w:val="Hyperlink"/>
                <w:rFonts w:cs="Times New Roman"/>
                <w:noProof/>
              </w:rPr>
              <w:t>4.3.2</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From Last to First</w:t>
            </w:r>
            <w:r>
              <w:rPr>
                <w:noProof/>
                <w:webHidden/>
              </w:rPr>
              <w:tab/>
            </w:r>
            <w:r>
              <w:rPr>
                <w:noProof/>
                <w:webHidden/>
              </w:rPr>
              <w:fldChar w:fldCharType="begin"/>
            </w:r>
            <w:r>
              <w:rPr>
                <w:noProof/>
                <w:webHidden/>
              </w:rPr>
              <w:instrText xml:space="preserve"> PAGEREF _Toc197684270 \h </w:instrText>
            </w:r>
            <w:r>
              <w:rPr>
                <w:noProof/>
                <w:webHidden/>
              </w:rPr>
            </w:r>
            <w:r>
              <w:rPr>
                <w:noProof/>
                <w:webHidden/>
              </w:rPr>
              <w:fldChar w:fldCharType="separate"/>
            </w:r>
            <w:r>
              <w:rPr>
                <w:noProof/>
                <w:webHidden/>
              </w:rPr>
              <w:t>191</w:t>
            </w:r>
            <w:r>
              <w:rPr>
                <w:noProof/>
                <w:webHidden/>
              </w:rPr>
              <w:fldChar w:fldCharType="end"/>
            </w:r>
          </w:hyperlink>
        </w:p>
        <w:p w14:paraId="6D071CE5" w14:textId="799203D0"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71" w:history="1">
            <w:r w:rsidRPr="002C41DB">
              <w:rPr>
                <w:rStyle w:val="Hyperlink"/>
                <w:rFonts w:cs="Times New Roman"/>
                <w:noProof/>
              </w:rPr>
              <w:t>4.3.3</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Equal Play</w:t>
            </w:r>
            <w:r>
              <w:rPr>
                <w:noProof/>
                <w:webHidden/>
              </w:rPr>
              <w:tab/>
            </w:r>
            <w:r>
              <w:rPr>
                <w:noProof/>
                <w:webHidden/>
              </w:rPr>
              <w:fldChar w:fldCharType="begin"/>
            </w:r>
            <w:r>
              <w:rPr>
                <w:noProof/>
                <w:webHidden/>
              </w:rPr>
              <w:instrText xml:space="preserve"> PAGEREF _Toc197684271 \h </w:instrText>
            </w:r>
            <w:r>
              <w:rPr>
                <w:noProof/>
                <w:webHidden/>
              </w:rPr>
            </w:r>
            <w:r>
              <w:rPr>
                <w:noProof/>
                <w:webHidden/>
              </w:rPr>
              <w:fldChar w:fldCharType="separate"/>
            </w:r>
            <w:r>
              <w:rPr>
                <w:noProof/>
                <w:webHidden/>
              </w:rPr>
              <w:t>195</w:t>
            </w:r>
            <w:r>
              <w:rPr>
                <w:noProof/>
                <w:webHidden/>
              </w:rPr>
              <w:fldChar w:fldCharType="end"/>
            </w:r>
          </w:hyperlink>
        </w:p>
        <w:p w14:paraId="44EC6305" w14:textId="00AF7AC5"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72" w:history="1">
            <w:r w:rsidRPr="002C41DB">
              <w:rPr>
                <w:rStyle w:val="Hyperlink"/>
                <w:rFonts w:cs="Times New Roman"/>
                <w:noProof/>
              </w:rPr>
              <w:t>4.3.4</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Accept. Adapt. Move on.</w:t>
            </w:r>
            <w:r>
              <w:rPr>
                <w:noProof/>
                <w:webHidden/>
              </w:rPr>
              <w:tab/>
            </w:r>
            <w:r>
              <w:rPr>
                <w:noProof/>
                <w:webHidden/>
              </w:rPr>
              <w:fldChar w:fldCharType="begin"/>
            </w:r>
            <w:r>
              <w:rPr>
                <w:noProof/>
                <w:webHidden/>
              </w:rPr>
              <w:instrText xml:space="preserve"> PAGEREF _Toc197684272 \h </w:instrText>
            </w:r>
            <w:r>
              <w:rPr>
                <w:noProof/>
                <w:webHidden/>
              </w:rPr>
            </w:r>
            <w:r>
              <w:rPr>
                <w:noProof/>
                <w:webHidden/>
              </w:rPr>
              <w:fldChar w:fldCharType="separate"/>
            </w:r>
            <w:r>
              <w:rPr>
                <w:noProof/>
                <w:webHidden/>
              </w:rPr>
              <w:t>200</w:t>
            </w:r>
            <w:r>
              <w:rPr>
                <w:noProof/>
                <w:webHidden/>
              </w:rPr>
              <w:fldChar w:fldCharType="end"/>
            </w:r>
          </w:hyperlink>
        </w:p>
        <w:p w14:paraId="3B9F8AF6" w14:textId="1F537B60"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73" w:history="1">
            <w:r w:rsidRPr="002C41DB">
              <w:rPr>
                <w:rStyle w:val="Hyperlink"/>
                <w:rFonts w:cs="Times New Roman"/>
                <w:noProof/>
              </w:rPr>
              <w:t>4.4</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Discussion</w:t>
            </w:r>
            <w:r>
              <w:rPr>
                <w:noProof/>
                <w:webHidden/>
              </w:rPr>
              <w:tab/>
            </w:r>
            <w:r>
              <w:rPr>
                <w:noProof/>
                <w:webHidden/>
              </w:rPr>
              <w:fldChar w:fldCharType="begin"/>
            </w:r>
            <w:r>
              <w:rPr>
                <w:noProof/>
                <w:webHidden/>
              </w:rPr>
              <w:instrText xml:space="preserve"> PAGEREF _Toc197684273 \h </w:instrText>
            </w:r>
            <w:r>
              <w:rPr>
                <w:noProof/>
                <w:webHidden/>
              </w:rPr>
            </w:r>
            <w:r>
              <w:rPr>
                <w:noProof/>
                <w:webHidden/>
              </w:rPr>
              <w:fldChar w:fldCharType="separate"/>
            </w:r>
            <w:r>
              <w:rPr>
                <w:noProof/>
                <w:webHidden/>
              </w:rPr>
              <w:t>202</w:t>
            </w:r>
            <w:r>
              <w:rPr>
                <w:noProof/>
                <w:webHidden/>
              </w:rPr>
              <w:fldChar w:fldCharType="end"/>
            </w:r>
          </w:hyperlink>
        </w:p>
        <w:p w14:paraId="72A2D887" w14:textId="1CFFC527"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74" w:history="1">
            <w:r w:rsidRPr="002C41DB">
              <w:rPr>
                <w:rStyle w:val="Hyperlink"/>
                <w:rFonts w:cs="Times New Roman"/>
                <w:noProof/>
              </w:rPr>
              <w:t>4.5</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Conclusion and Final Reflections</w:t>
            </w:r>
            <w:r>
              <w:rPr>
                <w:noProof/>
                <w:webHidden/>
              </w:rPr>
              <w:tab/>
            </w:r>
            <w:r>
              <w:rPr>
                <w:noProof/>
                <w:webHidden/>
              </w:rPr>
              <w:fldChar w:fldCharType="begin"/>
            </w:r>
            <w:r>
              <w:rPr>
                <w:noProof/>
                <w:webHidden/>
              </w:rPr>
              <w:instrText xml:space="preserve"> PAGEREF _Toc197684274 \h </w:instrText>
            </w:r>
            <w:r>
              <w:rPr>
                <w:noProof/>
                <w:webHidden/>
              </w:rPr>
            </w:r>
            <w:r>
              <w:rPr>
                <w:noProof/>
                <w:webHidden/>
              </w:rPr>
              <w:fldChar w:fldCharType="separate"/>
            </w:r>
            <w:r>
              <w:rPr>
                <w:noProof/>
                <w:webHidden/>
              </w:rPr>
              <w:t>209</w:t>
            </w:r>
            <w:r>
              <w:rPr>
                <w:noProof/>
                <w:webHidden/>
              </w:rPr>
              <w:fldChar w:fldCharType="end"/>
            </w:r>
          </w:hyperlink>
        </w:p>
        <w:p w14:paraId="6C59B916" w14:textId="737EDB6C"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75" w:history="1">
            <w:r w:rsidRPr="002C41DB">
              <w:rPr>
                <w:rStyle w:val="Hyperlink"/>
                <w:rFonts w:cs="Times New Roman"/>
                <w:noProof/>
              </w:rPr>
              <w:t>Chapter 5 (Study 3): From Story to Resource:  Co-Designing a Resource on The Collection of Stories of Life and Physical Activity</w:t>
            </w:r>
            <w:r>
              <w:rPr>
                <w:noProof/>
                <w:webHidden/>
              </w:rPr>
              <w:tab/>
            </w:r>
            <w:r>
              <w:rPr>
                <w:noProof/>
                <w:webHidden/>
              </w:rPr>
              <w:fldChar w:fldCharType="begin"/>
            </w:r>
            <w:r>
              <w:rPr>
                <w:noProof/>
                <w:webHidden/>
              </w:rPr>
              <w:instrText xml:space="preserve"> PAGEREF _Toc197684275 \h </w:instrText>
            </w:r>
            <w:r>
              <w:rPr>
                <w:noProof/>
                <w:webHidden/>
              </w:rPr>
            </w:r>
            <w:r>
              <w:rPr>
                <w:noProof/>
                <w:webHidden/>
              </w:rPr>
              <w:fldChar w:fldCharType="separate"/>
            </w:r>
            <w:r>
              <w:rPr>
                <w:noProof/>
                <w:webHidden/>
              </w:rPr>
              <w:t>213</w:t>
            </w:r>
            <w:r>
              <w:rPr>
                <w:noProof/>
                <w:webHidden/>
              </w:rPr>
              <w:fldChar w:fldCharType="end"/>
            </w:r>
          </w:hyperlink>
        </w:p>
        <w:p w14:paraId="491E7F8C" w14:textId="5944A5C2"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76" w:history="1">
            <w:r w:rsidRPr="002C41DB">
              <w:rPr>
                <w:rStyle w:val="Hyperlink"/>
                <w:rFonts w:cs="Times New Roman"/>
                <w:noProof/>
              </w:rPr>
              <w:t>5.0</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Abstract</w:t>
            </w:r>
            <w:r>
              <w:rPr>
                <w:noProof/>
                <w:webHidden/>
              </w:rPr>
              <w:tab/>
            </w:r>
            <w:r>
              <w:rPr>
                <w:noProof/>
                <w:webHidden/>
              </w:rPr>
              <w:fldChar w:fldCharType="begin"/>
            </w:r>
            <w:r>
              <w:rPr>
                <w:noProof/>
                <w:webHidden/>
              </w:rPr>
              <w:instrText xml:space="preserve"> PAGEREF _Toc197684276 \h </w:instrText>
            </w:r>
            <w:r>
              <w:rPr>
                <w:noProof/>
                <w:webHidden/>
              </w:rPr>
            </w:r>
            <w:r>
              <w:rPr>
                <w:noProof/>
                <w:webHidden/>
              </w:rPr>
              <w:fldChar w:fldCharType="separate"/>
            </w:r>
            <w:r>
              <w:rPr>
                <w:noProof/>
                <w:webHidden/>
              </w:rPr>
              <w:t>214</w:t>
            </w:r>
            <w:r>
              <w:rPr>
                <w:noProof/>
                <w:webHidden/>
              </w:rPr>
              <w:fldChar w:fldCharType="end"/>
            </w:r>
          </w:hyperlink>
        </w:p>
        <w:p w14:paraId="320FEFC2" w14:textId="6232787D"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77" w:history="1">
            <w:r w:rsidRPr="002C41DB">
              <w:rPr>
                <w:rStyle w:val="Hyperlink"/>
                <w:rFonts w:cs="Times New Roman"/>
                <w:noProof/>
              </w:rPr>
              <w:t>5.1</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Introduction</w:t>
            </w:r>
            <w:r>
              <w:rPr>
                <w:noProof/>
                <w:webHidden/>
              </w:rPr>
              <w:tab/>
            </w:r>
            <w:r>
              <w:rPr>
                <w:noProof/>
                <w:webHidden/>
              </w:rPr>
              <w:fldChar w:fldCharType="begin"/>
            </w:r>
            <w:r>
              <w:rPr>
                <w:noProof/>
                <w:webHidden/>
              </w:rPr>
              <w:instrText xml:space="preserve"> PAGEREF _Toc197684277 \h </w:instrText>
            </w:r>
            <w:r>
              <w:rPr>
                <w:noProof/>
                <w:webHidden/>
              </w:rPr>
            </w:r>
            <w:r>
              <w:rPr>
                <w:noProof/>
                <w:webHidden/>
              </w:rPr>
              <w:fldChar w:fldCharType="separate"/>
            </w:r>
            <w:r>
              <w:rPr>
                <w:noProof/>
                <w:webHidden/>
              </w:rPr>
              <w:t>215</w:t>
            </w:r>
            <w:r>
              <w:rPr>
                <w:noProof/>
                <w:webHidden/>
              </w:rPr>
              <w:fldChar w:fldCharType="end"/>
            </w:r>
          </w:hyperlink>
        </w:p>
        <w:p w14:paraId="286DAD69" w14:textId="3BF82C7B"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78" w:history="1">
            <w:r w:rsidRPr="002C41DB">
              <w:rPr>
                <w:rStyle w:val="Hyperlink"/>
                <w:rFonts w:cs="Times New Roman"/>
                <w:noProof/>
              </w:rPr>
              <w:t>5.2</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Methods</w:t>
            </w:r>
            <w:r>
              <w:rPr>
                <w:noProof/>
                <w:webHidden/>
              </w:rPr>
              <w:tab/>
            </w:r>
            <w:r>
              <w:rPr>
                <w:noProof/>
                <w:webHidden/>
              </w:rPr>
              <w:fldChar w:fldCharType="begin"/>
            </w:r>
            <w:r>
              <w:rPr>
                <w:noProof/>
                <w:webHidden/>
              </w:rPr>
              <w:instrText xml:space="preserve"> PAGEREF _Toc197684278 \h </w:instrText>
            </w:r>
            <w:r>
              <w:rPr>
                <w:noProof/>
                <w:webHidden/>
              </w:rPr>
            </w:r>
            <w:r>
              <w:rPr>
                <w:noProof/>
                <w:webHidden/>
              </w:rPr>
              <w:fldChar w:fldCharType="separate"/>
            </w:r>
            <w:r>
              <w:rPr>
                <w:noProof/>
                <w:webHidden/>
              </w:rPr>
              <w:t>217</w:t>
            </w:r>
            <w:r>
              <w:rPr>
                <w:noProof/>
                <w:webHidden/>
              </w:rPr>
              <w:fldChar w:fldCharType="end"/>
            </w:r>
          </w:hyperlink>
        </w:p>
        <w:p w14:paraId="12A25702" w14:textId="7F5B0CC0"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79" w:history="1">
            <w:r w:rsidRPr="002C41DB">
              <w:rPr>
                <w:rStyle w:val="Hyperlink"/>
                <w:rFonts w:cs="Times New Roman"/>
                <w:noProof/>
              </w:rPr>
              <w:t>5.2.1</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Contextual and Theoretical Foundations</w:t>
            </w:r>
            <w:r>
              <w:rPr>
                <w:noProof/>
                <w:webHidden/>
              </w:rPr>
              <w:tab/>
            </w:r>
            <w:r>
              <w:rPr>
                <w:noProof/>
                <w:webHidden/>
              </w:rPr>
              <w:fldChar w:fldCharType="begin"/>
            </w:r>
            <w:r>
              <w:rPr>
                <w:noProof/>
                <w:webHidden/>
              </w:rPr>
              <w:instrText xml:space="preserve"> PAGEREF _Toc197684279 \h </w:instrText>
            </w:r>
            <w:r>
              <w:rPr>
                <w:noProof/>
                <w:webHidden/>
              </w:rPr>
            </w:r>
            <w:r>
              <w:rPr>
                <w:noProof/>
                <w:webHidden/>
              </w:rPr>
              <w:fldChar w:fldCharType="separate"/>
            </w:r>
            <w:r>
              <w:rPr>
                <w:noProof/>
                <w:webHidden/>
              </w:rPr>
              <w:t>217</w:t>
            </w:r>
            <w:r>
              <w:rPr>
                <w:noProof/>
                <w:webHidden/>
              </w:rPr>
              <w:fldChar w:fldCharType="end"/>
            </w:r>
          </w:hyperlink>
        </w:p>
        <w:p w14:paraId="78F0B49A" w14:textId="5E49BBA3"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80" w:history="1">
            <w:r w:rsidRPr="002C41DB">
              <w:rPr>
                <w:rStyle w:val="Hyperlink"/>
                <w:rFonts w:cs="Times New Roman"/>
                <w:noProof/>
              </w:rPr>
              <w:t>5.2.2</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Research Philosophy</w:t>
            </w:r>
            <w:r>
              <w:rPr>
                <w:noProof/>
                <w:webHidden/>
              </w:rPr>
              <w:tab/>
            </w:r>
            <w:r>
              <w:rPr>
                <w:noProof/>
                <w:webHidden/>
              </w:rPr>
              <w:fldChar w:fldCharType="begin"/>
            </w:r>
            <w:r>
              <w:rPr>
                <w:noProof/>
                <w:webHidden/>
              </w:rPr>
              <w:instrText xml:space="preserve"> PAGEREF _Toc197684280 \h </w:instrText>
            </w:r>
            <w:r>
              <w:rPr>
                <w:noProof/>
                <w:webHidden/>
              </w:rPr>
            </w:r>
            <w:r>
              <w:rPr>
                <w:noProof/>
                <w:webHidden/>
              </w:rPr>
              <w:fldChar w:fldCharType="separate"/>
            </w:r>
            <w:r>
              <w:rPr>
                <w:noProof/>
                <w:webHidden/>
              </w:rPr>
              <w:t>219</w:t>
            </w:r>
            <w:r>
              <w:rPr>
                <w:noProof/>
                <w:webHidden/>
              </w:rPr>
              <w:fldChar w:fldCharType="end"/>
            </w:r>
          </w:hyperlink>
        </w:p>
        <w:p w14:paraId="454D5FB9" w14:textId="114A0267"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81" w:history="1">
            <w:r w:rsidRPr="002C41DB">
              <w:rPr>
                <w:rStyle w:val="Hyperlink"/>
                <w:rFonts w:cs="Times New Roman"/>
                <w:noProof/>
              </w:rPr>
              <w:t>5.2.3</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Participants</w:t>
            </w:r>
            <w:r>
              <w:rPr>
                <w:noProof/>
                <w:webHidden/>
              </w:rPr>
              <w:tab/>
            </w:r>
            <w:r>
              <w:rPr>
                <w:noProof/>
                <w:webHidden/>
              </w:rPr>
              <w:fldChar w:fldCharType="begin"/>
            </w:r>
            <w:r>
              <w:rPr>
                <w:noProof/>
                <w:webHidden/>
              </w:rPr>
              <w:instrText xml:space="preserve"> PAGEREF _Toc197684281 \h </w:instrText>
            </w:r>
            <w:r>
              <w:rPr>
                <w:noProof/>
                <w:webHidden/>
              </w:rPr>
            </w:r>
            <w:r>
              <w:rPr>
                <w:noProof/>
                <w:webHidden/>
              </w:rPr>
              <w:fldChar w:fldCharType="separate"/>
            </w:r>
            <w:r>
              <w:rPr>
                <w:noProof/>
                <w:webHidden/>
              </w:rPr>
              <w:t>220</w:t>
            </w:r>
            <w:r>
              <w:rPr>
                <w:noProof/>
                <w:webHidden/>
              </w:rPr>
              <w:fldChar w:fldCharType="end"/>
            </w:r>
          </w:hyperlink>
        </w:p>
        <w:p w14:paraId="445E05B6" w14:textId="0EF3C32E"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82" w:history="1">
            <w:r w:rsidRPr="002C41DB">
              <w:rPr>
                <w:rStyle w:val="Hyperlink"/>
                <w:rFonts w:cs="Times New Roman"/>
                <w:noProof/>
              </w:rPr>
              <w:t>5.2.4</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Ethics</w:t>
            </w:r>
            <w:r>
              <w:rPr>
                <w:noProof/>
                <w:webHidden/>
              </w:rPr>
              <w:tab/>
            </w:r>
            <w:r>
              <w:rPr>
                <w:noProof/>
                <w:webHidden/>
              </w:rPr>
              <w:fldChar w:fldCharType="begin"/>
            </w:r>
            <w:r>
              <w:rPr>
                <w:noProof/>
                <w:webHidden/>
              </w:rPr>
              <w:instrText xml:space="preserve"> PAGEREF _Toc197684282 \h </w:instrText>
            </w:r>
            <w:r>
              <w:rPr>
                <w:noProof/>
                <w:webHidden/>
              </w:rPr>
            </w:r>
            <w:r>
              <w:rPr>
                <w:noProof/>
                <w:webHidden/>
              </w:rPr>
              <w:fldChar w:fldCharType="separate"/>
            </w:r>
            <w:r>
              <w:rPr>
                <w:noProof/>
                <w:webHidden/>
              </w:rPr>
              <w:t>221</w:t>
            </w:r>
            <w:r>
              <w:rPr>
                <w:noProof/>
                <w:webHidden/>
              </w:rPr>
              <w:fldChar w:fldCharType="end"/>
            </w:r>
          </w:hyperlink>
        </w:p>
        <w:p w14:paraId="660DF839" w14:textId="7EE1B806"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83" w:history="1">
            <w:r w:rsidRPr="002C41DB">
              <w:rPr>
                <w:rStyle w:val="Hyperlink"/>
                <w:rFonts w:cs="Times New Roman"/>
                <w:noProof/>
              </w:rPr>
              <w:t>5.2.5</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Data Collection and Procedure</w:t>
            </w:r>
            <w:r>
              <w:rPr>
                <w:noProof/>
                <w:webHidden/>
              </w:rPr>
              <w:tab/>
            </w:r>
            <w:r>
              <w:rPr>
                <w:noProof/>
                <w:webHidden/>
              </w:rPr>
              <w:fldChar w:fldCharType="begin"/>
            </w:r>
            <w:r>
              <w:rPr>
                <w:noProof/>
                <w:webHidden/>
              </w:rPr>
              <w:instrText xml:space="preserve"> PAGEREF _Toc197684283 \h </w:instrText>
            </w:r>
            <w:r>
              <w:rPr>
                <w:noProof/>
                <w:webHidden/>
              </w:rPr>
            </w:r>
            <w:r>
              <w:rPr>
                <w:noProof/>
                <w:webHidden/>
              </w:rPr>
              <w:fldChar w:fldCharType="separate"/>
            </w:r>
            <w:r>
              <w:rPr>
                <w:noProof/>
                <w:webHidden/>
              </w:rPr>
              <w:t>222</w:t>
            </w:r>
            <w:r>
              <w:rPr>
                <w:noProof/>
                <w:webHidden/>
              </w:rPr>
              <w:fldChar w:fldCharType="end"/>
            </w:r>
          </w:hyperlink>
        </w:p>
        <w:p w14:paraId="40F88C22" w14:textId="2FF6F4E8"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84" w:history="1">
            <w:r w:rsidRPr="002C41DB">
              <w:rPr>
                <w:rStyle w:val="Hyperlink"/>
                <w:rFonts w:cs="Times New Roman"/>
                <w:noProof/>
              </w:rPr>
              <w:t>5.2.6</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Reflexivity</w:t>
            </w:r>
            <w:r>
              <w:rPr>
                <w:noProof/>
                <w:webHidden/>
              </w:rPr>
              <w:tab/>
            </w:r>
            <w:r>
              <w:rPr>
                <w:noProof/>
                <w:webHidden/>
              </w:rPr>
              <w:fldChar w:fldCharType="begin"/>
            </w:r>
            <w:r>
              <w:rPr>
                <w:noProof/>
                <w:webHidden/>
              </w:rPr>
              <w:instrText xml:space="preserve"> PAGEREF _Toc197684284 \h </w:instrText>
            </w:r>
            <w:r>
              <w:rPr>
                <w:noProof/>
                <w:webHidden/>
              </w:rPr>
            </w:r>
            <w:r>
              <w:rPr>
                <w:noProof/>
                <w:webHidden/>
              </w:rPr>
              <w:fldChar w:fldCharType="separate"/>
            </w:r>
            <w:r>
              <w:rPr>
                <w:noProof/>
                <w:webHidden/>
              </w:rPr>
              <w:t>233</w:t>
            </w:r>
            <w:r>
              <w:rPr>
                <w:noProof/>
                <w:webHidden/>
              </w:rPr>
              <w:fldChar w:fldCharType="end"/>
            </w:r>
          </w:hyperlink>
        </w:p>
        <w:p w14:paraId="1A24BDA2" w14:textId="54D4C546"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85" w:history="1">
            <w:r w:rsidRPr="002C41DB">
              <w:rPr>
                <w:rStyle w:val="Hyperlink"/>
                <w:rFonts w:cs="Times New Roman"/>
                <w:noProof/>
              </w:rPr>
              <w:t>5.2.7</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Rigour</w:t>
            </w:r>
            <w:r>
              <w:rPr>
                <w:noProof/>
                <w:webHidden/>
              </w:rPr>
              <w:tab/>
            </w:r>
            <w:r>
              <w:rPr>
                <w:noProof/>
                <w:webHidden/>
              </w:rPr>
              <w:fldChar w:fldCharType="begin"/>
            </w:r>
            <w:r>
              <w:rPr>
                <w:noProof/>
                <w:webHidden/>
              </w:rPr>
              <w:instrText xml:space="preserve"> PAGEREF _Toc197684285 \h </w:instrText>
            </w:r>
            <w:r>
              <w:rPr>
                <w:noProof/>
                <w:webHidden/>
              </w:rPr>
            </w:r>
            <w:r>
              <w:rPr>
                <w:noProof/>
                <w:webHidden/>
              </w:rPr>
              <w:fldChar w:fldCharType="separate"/>
            </w:r>
            <w:r>
              <w:rPr>
                <w:noProof/>
                <w:webHidden/>
              </w:rPr>
              <w:t>234</w:t>
            </w:r>
            <w:r>
              <w:rPr>
                <w:noProof/>
                <w:webHidden/>
              </w:rPr>
              <w:fldChar w:fldCharType="end"/>
            </w:r>
          </w:hyperlink>
        </w:p>
        <w:p w14:paraId="0E8BBC0F" w14:textId="06D09E54"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86" w:history="1">
            <w:r w:rsidRPr="002C41DB">
              <w:rPr>
                <w:rStyle w:val="Hyperlink"/>
                <w:rFonts w:cs="Times New Roman"/>
                <w:noProof/>
              </w:rPr>
              <w:t>5.3</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Results: The Resource</w:t>
            </w:r>
            <w:r>
              <w:rPr>
                <w:noProof/>
                <w:webHidden/>
              </w:rPr>
              <w:tab/>
            </w:r>
            <w:r>
              <w:rPr>
                <w:noProof/>
                <w:webHidden/>
              </w:rPr>
              <w:fldChar w:fldCharType="begin"/>
            </w:r>
            <w:r>
              <w:rPr>
                <w:noProof/>
                <w:webHidden/>
              </w:rPr>
              <w:instrText xml:space="preserve"> PAGEREF _Toc197684286 \h </w:instrText>
            </w:r>
            <w:r>
              <w:rPr>
                <w:noProof/>
                <w:webHidden/>
              </w:rPr>
            </w:r>
            <w:r>
              <w:rPr>
                <w:noProof/>
                <w:webHidden/>
              </w:rPr>
              <w:fldChar w:fldCharType="separate"/>
            </w:r>
            <w:r>
              <w:rPr>
                <w:noProof/>
                <w:webHidden/>
              </w:rPr>
              <w:t>236</w:t>
            </w:r>
            <w:r>
              <w:rPr>
                <w:noProof/>
                <w:webHidden/>
              </w:rPr>
              <w:fldChar w:fldCharType="end"/>
            </w:r>
          </w:hyperlink>
        </w:p>
        <w:p w14:paraId="21BA3483" w14:textId="6BB2DDCC"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87" w:history="1">
            <w:r w:rsidRPr="002C41DB">
              <w:rPr>
                <w:rStyle w:val="Hyperlink"/>
                <w:rFonts w:cs="Times New Roman"/>
                <w:noProof/>
              </w:rPr>
              <w:t>5.3.1</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Participant Contributions to the Resource Design</w:t>
            </w:r>
            <w:r>
              <w:rPr>
                <w:noProof/>
                <w:webHidden/>
              </w:rPr>
              <w:tab/>
            </w:r>
            <w:r>
              <w:rPr>
                <w:noProof/>
                <w:webHidden/>
              </w:rPr>
              <w:fldChar w:fldCharType="begin"/>
            </w:r>
            <w:r>
              <w:rPr>
                <w:noProof/>
                <w:webHidden/>
              </w:rPr>
              <w:instrText xml:space="preserve"> PAGEREF _Toc197684287 \h </w:instrText>
            </w:r>
            <w:r>
              <w:rPr>
                <w:noProof/>
                <w:webHidden/>
              </w:rPr>
            </w:r>
            <w:r>
              <w:rPr>
                <w:noProof/>
                <w:webHidden/>
              </w:rPr>
              <w:fldChar w:fldCharType="separate"/>
            </w:r>
            <w:r>
              <w:rPr>
                <w:noProof/>
                <w:webHidden/>
              </w:rPr>
              <w:t>237</w:t>
            </w:r>
            <w:r>
              <w:rPr>
                <w:noProof/>
                <w:webHidden/>
              </w:rPr>
              <w:fldChar w:fldCharType="end"/>
            </w:r>
          </w:hyperlink>
        </w:p>
        <w:p w14:paraId="7F7D4DBE" w14:textId="2C23A303" w:rsidR="002F3026" w:rsidRDefault="002F3026">
          <w:pPr>
            <w:pStyle w:val="TOC3"/>
            <w:tabs>
              <w:tab w:val="left" w:pos="1680"/>
              <w:tab w:val="right" w:pos="8188"/>
            </w:tabs>
            <w:rPr>
              <w:rFonts w:asciiTheme="minorHAnsi" w:eastAsiaTheme="minorEastAsia" w:hAnsiTheme="minorHAnsi" w:cstheme="minorBidi"/>
              <w:noProof/>
              <w:kern w:val="2"/>
              <w:szCs w:val="24"/>
              <w14:ligatures w14:val="standardContextual"/>
            </w:rPr>
          </w:pPr>
          <w:hyperlink w:anchor="_Toc197684288" w:history="1">
            <w:r w:rsidRPr="002C41DB">
              <w:rPr>
                <w:rStyle w:val="Hyperlink"/>
                <w:rFonts w:cs="Times New Roman"/>
                <w:noProof/>
              </w:rPr>
              <w:t>5.3.2</w:t>
            </w:r>
            <w:r>
              <w:rPr>
                <w:rFonts w:asciiTheme="minorHAnsi" w:eastAsiaTheme="minorEastAsia" w:hAnsiTheme="minorHAnsi" w:cstheme="minorBidi"/>
                <w:noProof/>
                <w:kern w:val="2"/>
                <w:szCs w:val="24"/>
                <w14:ligatures w14:val="standardContextual"/>
              </w:rPr>
              <w:tab/>
            </w:r>
            <w:r w:rsidRPr="002C41DB">
              <w:rPr>
                <w:rStyle w:val="Hyperlink"/>
                <w:rFonts w:cs="Times New Roman"/>
                <w:noProof/>
              </w:rPr>
              <w:t>Reflections and Evaluation of the Co-Design Process and Output</w:t>
            </w:r>
            <w:r>
              <w:rPr>
                <w:noProof/>
                <w:webHidden/>
              </w:rPr>
              <w:tab/>
            </w:r>
            <w:r>
              <w:rPr>
                <w:noProof/>
                <w:webHidden/>
              </w:rPr>
              <w:fldChar w:fldCharType="begin"/>
            </w:r>
            <w:r>
              <w:rPr>
                <w:noProof/>
                <w:webHidden/>
              </w:rPr>
              <w:instrText xml:space="preserve"> PAGEREF _Toc197684288 \h </w:instrText>
            </w:r>
            <w:r>
              <w:rPr>
                <w:noProof/>
                <w:webHidden/>
              </w:rPr>
            </w:r>
            <w:r>
              <w:rPr>
                <w:noProof/>
                <w:webHidden/>
              </w:rPr>
              <w:fldChar w:fldCharType="separate"/>
            </w:r>
            <w:r>
              <w:rPr>
                <w:noProof/>
                <w:webHidden/>
              </w:rPr>
              <w:t>260</w:t>
            </w:r>
            <w:r>
              <w:rPr>
                <w:noProof/>
                <w:webHidden/>
              </w:rPr>
              <w:fldChar w:fldCharType="end"/>
            </w:r>
          </w:hyperlink>
        </w:p>
        <w:p w14:paraId="051C6F28" w14:textId="5260E20D"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89" w:history="1">
            <w:r w:rsidRPr="002C41DB">
              <w:rPr>
                <w:rStyle w:val="Hyperlink"/>
                <w:rFonts w:cs="Times New Roman"/>
                <w:noProof/>
              </w:rPr>
              <w:t>5.4</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Discussion</w:t>
            </w:r>
            <w:r>
              <w:rPr>
                <w:noProof/>
                <w:webHidden/>
              </w:rPr>
              <w:tab/>
            </w:r>
            <w:r>
              <w:rPr>
                <w:noProof/>
                <w:webHidden/>
              </w:rPr>
              <w:fldChar w:fldCharType="begin"/>
            </w:r>
            <w:r>
              <w:rPr>
                <w:noProof/>
                <w:webHidden/>
              </w:rPr>
              <w:instrText xml:space="preserve"> PAGEREF _Toc197684289 \h </w:instrText>
            </w:r>
            <w:r>
              <w:rPr>
                <w:noProof/>
                <w:webHidden/>
              </w:rPr>
            </w:r>
            <w:r>
              <w:rPr>
                <w:noProof/>
                <w:webHidden/>
              </w:rPr>
              <w:fldChar w:fldCharType="separate"/>
            </w:r>
            <w:r>
              <w:rPr>
                <w:noProof/>
                <w:webHidden/>
              </w:rPr>
              <w:t>266</w:t>
            </w:r>
            <w:r>
              <w:rPr>
                <w:noProof/>
                <w:webHidden/>
              </w:rPr>
              <w:fldChar w:fldCharType="end"/>
            </w:r>
          </w:hyperlink>
        </w:p>
        <w:p w14:paraId="2EE1120C" w14:textId="6155275A"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90" w:history="1">
            <w:r w:rsidRPr="002C41DB">
              <w:rPr>
                <w:rStyle w:val="Hyperlink"/>
                <w:rFonts w:cs="Times New Roman"/>
                <w:noProof/>
              </w:rPr>
              <w:t>5.5</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Conclusion</w:t>
            </w:r>
            <w:r>
              <w:rPr>
                <w:noProof/>
                <w:webHidden/>
              </w:rPr>
              <w:tab/>
            </w:r>
            <w:r>
              <w:rPr>
                <w:noProof/>
                <w:webHidden/>
              </w:rPr>
              <w:fldChar w:fldCharType="begin"/>
            </w:r>
            <w:r>
              <w:rPr>
                <w:noProof/>
                <w:webHidden/>
              </w:rPr>
              <w:instrText xml:space="preserve"> PAGEREF _Toc197684290 \h </w:instrText>
            </w:r>
            <w:r>
              <w:rPr>
                <w:noProof/>
                <w:webHidden/>
              </w:rPr>
            </w:r>
            <w:r>
              <w:rPr>
                <w:noProof/>
                <w:webHidden/>
              </w:rPr>
              <w:fldChar w:fldCharType="separate"/>
            </w:r>
            <w:r>
              <w:rPr>
                <w:noProof/>
                <w:webHidden/>
              </w:rPr>
              <w:t>275</w:t>
            </w:r>
            <w:r>
              <w:rPr>
                <w:noProof/>
                <w:webHidden/>
              </w:rPr>
              <w:fldChar w:fldCharType="end"/>
            </w:r>
          </w:hyperlink>
        </w:p>
        <w:p w14:paraId="0B7E18E6" w14:textId="448F7454"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291" w:history="1">
            <w:r w:rsidRPr="002C41DB">
              <w:rPr>
                <w:rStyle w:val="Hyperlink"/>
                <w:rFonts w:cs="Times New Roman"/>
                <w:noProof/>
              </w:rPr>
              <w:t>Chapter 6: Discussions, Considerations and Implications</w:t>
            </w:r>
            <w:r>
              <w:rPr>
                <w:noProof/>
                <w:webHidden/>
              </w:rPr>
              <w:tab/>
            </w:r>
            <w:r>
              <w:rPr>
                <w:noProof/>
                <w:webHidden/>
              </w:rPr>
              <w:fldChar w:fldCharType="begin"/>
            </w:r>
            <w:r>
              <w:rPr>
                <w:noProof/>
                <w:webHidden/>
              </w:rPr>
              <w:instrText xml:space="preserve"> PAGEREF _Toc197684291 \h </w:instrText>
            </w:r>
            <w:r>
              <w:rPr>
                <w:noProof/>
                <w:webHidden/>
              </w:rPr>
            </w:r>
            <w:r>
              <w:rPr>
                <w:noProof/>
                <w:webHidden/>
              </w:rPr>
              <w:fldChar w:fldCharType="separate"/>
            </w:r>
            <w:r>
              <w:rPr>
                <w:noProof/>
                <w:webHidden/>
              </w:rPr>
              <w:t>276</w:t>
            </w:r>
            <w:r>
              <w:rPr>
                <w:noProof/>
                <w:webHidden/>
              </w:rPr>
              <w:fldChar w:fldCharType="end"/>
            </w:r>
          </w:hyperlink>
        </w:p>
        <w:p w14:paraId="7F8DEE6A" w14:textId="170B07A6"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92" w:history="1">
            <w:r w:rsidRPr="002C41DB">
              <w:rPr>
                <w:rStyle w:val="Hyperlink"/>
                <w:rFonts w:cs="Times New Roman"/>
                <w:noProof/>
              </w:rPr>
              <w:t>6.0</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Overview</w:t>
            </w:r>
            <w:r>
              <w:rPr>
                <w:noProof/>
                <w:webHidden/>
              </w:rPr>
              <w:tab/>
            </w:r>
            <w:r>
              <w:rPr>
                <w:noProof/>
                <w:webHidden/>
              </w:rPr>
              <w:fldChar w:fldCharType="begin"/>
            </w:r>
            <w:r>
              <w:rPr>
                <w:noProof/>
                <w:webHidden/>
              </w:rPr>
              <w:instrText xml:space="preserve"> PAGEREF _Toc197684292 \h </w:instrText>
            </w:r>
            <w:r>
              <w:rPr>
                <w:noProof/>
                <w:webHidden/>
              </w:rPr>
            </w:r>
            <w:r>
              <w:rPr>
                <w:noProof/>
                <w:webHidden/>
              </w:rPr>
              <w:fldChar w:fldCharType="separate"/>
            </w:r>
            <w:r>
              <w:rPr>
                <w:noProof/>
                <w:webHidden/>
              </w:rPr>
              <w:t>277</w:t>
            </w:r>
            <w:r>
              <w:rPr>
                <w:noProof/>
                <w:webHidden/>
              </w:rPr>
              <w:fldChar w:fldCharType="end"/>
            </w:r>
          </w:hyperlink>
        </w:p>
        <w:p w14:paraId="030067ED" w14:textId="16A65CCF"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93" w:history="1">
            <w:r w:rsidRPr="002C41DB">
              <w:rPr>
                <w:rStyle w:val="Hyperlink"/>
                <w:rFonts w:cs="Times New Roman"/>
                <w:noProof/>
              </w:rPr>
              <w:t>6.1</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Stakeholder Implications</w:t>
            </w:r>
            <w:r>
              <w:rPr>
                <w:noProof/>
                <w:webHidden/>
              </w:rPr>
              <w:tab/>
            </w:r>
            <w:r>
              <w:rPr>
                <w:noProof/>
                <w:webHidden/>
              </w:rPr>
              <w:fldChar w:fldCharType="begin"/>
            </w:r>
            <w:r>
              <w:rPr>
                <w:noProof/>
                <w:webHidden/>
              </w:rPr>
              <w:instrText xml:space="preserve"> PAGEREF _Toc197684293 \h </w:instrText>
            </w:r>
            <w:r>
              <w:rPr>
                <w:noProof/>
                <w:webHidden/>
              </w:rPr>
            </w:r>
            <w:r>
              <w:rPr>
                <w:noProof/>
                <w:webHidden/>
              </w:rPr>
              <w:fldChar w:fldCharType="separate"/>
            </w:r>
            <w:r>
              <w:rPr>
                <w:noProof/>
                <w:webHidden/>
              </w:rPr>
              <w:t>280</w:t>
            </w:r>
            <w:r>
              <w:rPr>
                <w:noProof/>
                <w:webHidden/>
              </w:rPr>
              <w:fldChar w:fldCharType="end"/>
            </w:r>
          </w:hyperlink>
        </w:p>
        <w:p w14:paraId="419F9589" w14:textId="263100B8"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94" w:history="1">
            <w:r w:rsidRPr="002C41DB">
              <w:rPr>
                <w:rStyle w:val="Hyperlink"/>
                <w:rFonts w:cs="Times New Roman"/>
                <w:noProof/>
              </w:rPr>
              <w:t>6.2</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Methodological Considerations</w:t>
            </w:r>
            <w:r>
              <w:rPr>
                <w:noProof/>
                <w:webHidden/>
              </w:rPr>
              <w:tab/>
            </w:r>
            <w:r>
              <w:rPr>
                <w:noProof/>
                <w:webHidden/>
              </w:rPr>
              <w:fldChar w:fldCharType="begin"/>
            </w:r>
            <w:r>
              <w:rPr>
                <w:noProof/>
                <w:webHidden/>
              </w:rPr>
              <w:instrText xml:space="preserve"> PAGEREF _Toc197684294 \h </w:instrText>
            </w:r>
            <w:r>
              <w:rPr>
                <w:noProof/>
                <w:webHidden/>
              </w:rPr>
            </w:r>
            <w:r>
              <w:rPr>
                <w:noProof/>
                <w:webHidden/>
              </w:rPr>
              <w:fldChar w:fldCharType="separate"/>
            </w:r>
            <w:r>
              <w:rPr>
                <w:noProof/>
                <w:webHidden/>
              </w:rPr>
              <w:t>283</w:t>
            </w:r>
            <w:r>
              <w:rPr>
                <w:noProof/>
                <w:webHidden/>
              </w:rPr>
              <w:fldChar w:fldCharType="end"/>
            </w:r>
          </w:hyperlink>
        </w:p>
        <w:p w14:paraId="22388995" w14:textId="7BC69E9D"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95" w:history="1">
            <w:r w:rsidRPr="002C41DB">
              <w:rPr>
                <w:rStyle w:val="Hyperlink"/>
                <w:rFonts w:cs="Times New Roman"/>
                <w:noProof/>
              </w:rPr>
              <w:t>6.3</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Empirical Evidence</w:t>
            </w:r>
            <w:r>
              <w:rPr>
                <w:noProof/>
                <w:webHidden/>
              </w:rPr>
              <w:tab/>
            </w:r>
            <w:r>
              <w:rPr>
                <w:noProof/>
                <w:webHidden/>
              </w:rPr>
              <w:fldChar w:fldCharType="begin"/>
            </w:r>
            <w:r>
              <w:rPr>
                <w:noProof/>
                <w:webHidden/>
              </w:rPr>
              <w:instrText xml:space="preserve"> PAGEREF _Toc197684295 \h </w:instrText>
            </w:r>
            <w:r>
              <w:rPr>
                <w:noProof/>
                <w:webHidden/>
              </w:rPr>
            </w:r>
            <w:r>
              <w:rPr>
                <w:noProof/>
                <w:webHidden/>
              </w:rPr>
              <w:fldChar w:fldCharType="separate"/>
            </w:r>
            <w:r>
              <w:rPr>
                <w:noProof/>
                <w:webHidden/>
              </w:rPr>
              <w:t>288</w:t>
            </w:r>
            <w:r>
              <w:rPr>
                <w:noProof/>
                <w:webHidden/>
              </w:rPr>
              <w:fldChar w:fldCharType="end"/>
            </w:r>
          </w:hyperlink>
        </w:p>
        <w:p w14:paraId="6E02D751" w14:textId="0998346F"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96" w:history="1">
            <w:r w:rsidRPr="002C41DB">
              <w:rPr>
                <w:rStyle w:val="Hyperlink"/>
                <w:rFonts w:cs="Times New Roman"/>
                <w:noProof/>
              </w:rPr>
              <w:t>6.4</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Theoretical Contributions</w:t>
            </w:r>
            <w:r>
              <w:rPr>
                <w:noProof/>
                <w:webHidden/>
              </w:rPr>
              <w:tab/>
            </w:r>
            <w:r>
              <w:rPr>
                <w:noProof/>
                <w:webHidden/>
              </w:rPr>
              <w:fldChar w:fldCharType="begin"/>
            </w:r>
            <w:r>
              <w:rPr>
                <w:noProof/>
                <w:webHidden/>
              </w:rPr>
              <w:instrText xml:space="preserve"> PAGEREF _Toc197684296 \h </w:instrText>
            </w:r>
            <w:r>
              <w:rPr>
                <w:noProof/>
                <w:webHidden/>
              </w:rPr>
            </w:r>
            <w:r>
              <w:rPr>
                <w:noProof/>
                <w:webHidden/>
              </w:rPr>
              <w:fldChar w:fldCharType="separate"/>
            </w:r>
            <w:r>
              <w:rPr>
                <w:noProof/>
                <w:webHidden/>
              </w:rPr>
              <w:t>290</w:t>
            </w:r>
            <w:r>
              <w:rPr>
                <w:noProof/>
                <w:webHidden/>
              </w:rPr>
              <w:fldChar w:fldCharType="end"/>
            </w:r>
          </w:hyperlink>
        </w:p>
        <w:p w14:paraId="7E0B357C" w14:textId="39A94326"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97" w:history="1">
            <w:r w:rsidRPr="002C41DB">
              <w:rPr>
                <w:rStyle w:val="Hyperlink"/>
                <w:rFonts w:cs="Times New Roman"/>
                <w:noProof/>
              </w:rPr>
              <w:t>6.5</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Practical Implications</w:t>
            </w:r>
            <w:r>
              <w:rPr>
                <w:noProof/>
                <w:webHidden/>
              </w:rPr>
              <w:tab/>
            </w:r>
            <w:r>
              <w:rPr>
                <w:noProof/>
                <w:webHidden/>
              </w:rPr>
              <w:fldChar w:fldCharType="begin"/>
            </w:r>
            <w:r>
              <w:rPr>
                <w:noProof/>
                <w:webHidden/>
              </w:rPr>
              <w:instrText xml:space="preserve"> PAGEREF _Toc197684297 \h </w:instrText>
            </w:r>
            <w:r>
              <w:rPr>
                <w:noProof/>
                <w:webHidden/>
              </w:rPr>
            </w:r>
            <w:r>
              <w:rPr>
                <w:noProof/>
                <w:webHidden/>
              </w:rPr>
              <w:fldChar w:fldCharType="separate"/>
            </w:r>
            <w:r>
              <w:rPr>
                <w:noProof/>
                <w:webHidden/>
              </w:rPr>
              <w:t>296</w:t>
            </w:r>
            <w:r>
              <w:rPr>
                <w:noProof/>
                <w:webHidden/>
              </w:rPr>
              <w:fldChar w:fldCharType="end"/>
            </w:r>
          </w:hyperlink>
        </w:p>
        <w:p w14:paraId="0F0FC804" w14:textId="4D5054F0"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98" w:history="1">
            <w:r w:rsidRPr="002C41DB">
              <w:rPr>
                <w:rStyle w:val="Hyperlink"/>
                <w:rFonts w:cs="Times New Roman"/>
                <w:noProof/>
              </w:rPr>
              <w:t>6.6</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Reflexivity and the Researcher Role</w:t>
            </w:r>
            <w:r>
              <w:rPr>
                <w:noProof/>
                <w:webHidden/>
              </w:rPr>
              <w:tab/>
            </w:r>
            <w:r>
              <w:rPr>
                <w:noProof/>
                <w:webHidden/>
              </w:rPr>
              <w:fldChar w:fldCharType="begin"/>
            </w:r>
            <w:r>
              <w:rPr>
                <w:noProof/>
                <w:webHidden/>
              </w:rPr>
              <w:instrText xml:space="preserve"> PAGEREF _Toc197684298 \h </w:instrText>
            </w:r>
            <w:r>
              <w:rPr>
                <w:noProof/>
                <w:webHidden/>
              </w:rPr>
            </w:r>
            <w:r>
              <w:rPr>
                <w:noProof/>
                <w:webHidden/>
              </w:rPr>
              <w:fldChar w:fldCharType="separate"/>
            </w:r>
            <w:r>
              <w:rPr>
                <w:noProof/>
                <w:webHidden/>
              </w:rPr>
              <w:t>298</w:t>
            </w:r>
            <w:r>
              <w:rPr>
                <w:noProof/>
                <w:webHidden/>
              </w:rPr>
              <w:fldChar w:fldCharType="end"/>
            </w:r>
          </w:hyperlink>
        </w:p>
        <w:p w14:paraId="6B78FF91" w14:textId="377136E6"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299" w:history="1">
            <w:r w:rsidRPr="002C41DB">
              <w:rPr>
                <w:rStyle w:val="Hyperlink"/>
                <w:rFonts w:cs="Times New Roman"/>
                <w:noProof/>
              </w:rPr>
              <w:t>6.7</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Strengths and Limitations</w:t>
            </w:r>
            <w:r>
              <w:rPr>
                <w:noProof/>
                <w:webHidden/>
              </w:rPr>
              <w:tab/>
            </w:r>
            <w:r>
              <w:rPr>
                <w:noProof/>
                <w:webHidden/>
              </w:rPr>
              <w:fldChar w:fldCharType="begin"/>
            </w:r>
            <w:r>
              <w:rPr>
                <w:noProof/>
                <w:webHidden/>
              </w:rPr>
              <w:instrText xml:space="preserve"> PAGEREF _Toc197684299 \h </w:instrText>
            </w:r>
            <w:r>
              <w:rPr>
                <w:noProof/>
                <w:webHidden/>
              </w:rPr>
            </w:r>
            <w:r>
              <w:rPr>
                <w:noProof/>
                <w:webHidden/>
              </w:rPr>
              <w:fldChar w:fldCharType="separate"/>
            </w:r>
            <w:r>
              <w:rPr>
                <w:noProof/>
                <w:webHidden/>
              </w:rPr>
              <w:t>301</w:t>
            </w:r>
            <w:r>
              <w:rPr>
                <w:noProof/>
                <w:webHidden/>
              </w:rPr>
              <w:fldChar w:fldCharType="end"/>
            </w:r>
          </w:hyperlink>
        </w:p>
        <w:p w14:paraId="1BF14DC5" w14:textId="22C06DC9"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300" w:history="1">
            <w:r w:rsidRPr="002C41DB">
              <w:rPr>
                <w:rStyle w:val="Hyperlink"/>
                <w:rFonts w:cs="Times New Roman"/>
                <w:noProof/>
              </w:rPr>
              <w:t>6.8</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Directions for Future Research</w:t>
            </w:r>
            <w:r>
              <w:rPr>
                <w:noProof/>
                <w:webHidden/>
              </w:rPr>
              <w:tab/>
            </w:r>
            <w:r>
              <w:rPr>
                <w:noProof/>
                <w:webHidden/>
              </w:rPr>
              <w:fldChar w:fldCharType="begin"/>
            </w:r>
            <w:r>
              <w:rPr>
                <w:noProof/>
                <w:webHidden/>
              </w:rPr>
              <w:instrText xml:space="preserve"> PAGEREF _Toc197684300 \h </w:instrText>
            </w:r>
            <w:r>
              <w:rPr>
                <w:noProof/>
                <w:webHidden/>
              </w:rPr>
            </w:r>
            <w:r>
              <w:rPr>
                <w:noProof/>
                <w:webHidden/>
              </w:rPr>
              <w:fldChar w:fldCharType="separate"/>
            </w:r>
            <w:r>
              <w:rPr>
                <w:noProof/>
                <w:webHidden/>
              </w:rPr>
              <w:t>306</w:t>
            </w:r>
            <w:r>
              <w:rPr>
                <w:noProof/>
                <w:webHidden/>
              </w:rPr>
              <w:fldChar w:fldCharType="end"/>
            </w:r>
          </w:hyperlink>
        </w:p>
        <w:p w14:paraId="13414E38" w14:textId="5E562198" w:rsidR="002F3026" w:rsidRDefault="002F3026">
          <w:pPr>
            <w:pStyle w:val="TOC2"/>
            <w:tabs>
              <w:tab w:val="left" w:pos="960"/>
              <w:tab w:val="right" w:pos="8188"/>
            </w:tabs>
            <w:rPr>
              <w:rFonts w:asciiTheme="minorHAnsi" w:eastAsiaTheme="minorEastAsia" w:hAnsiTheme="minorHAnsi" w:cstheme="minorBidi"/>
              <w:bCs w:val="0"/>
              <w:noProof/>
              <w:kern w:val="2"/>
              <w:szCs w:val="24"/>
              <w14:ligatures w14:val="standardContextual"/>
            </w:rPr>
          </w:pPr>
          <w:hyperlink w:anchor="_Toc197684301" w:history="1">
            <w:r w:rsidRPr="002C41DB">
              <w:rPr>
                <w:rStyle w:val="Hyperlink"/>
                <w:rFonts w:cs="Times New Roman"/>
                <w:noProof/>
              </w:rPr>
              <w:t>6.9</w:t>
            </w:r>
            <w:r>
              <w:rPr>
                <w:rFonts w:asciiTheme="minorHAnsi" w:eastAsiaTheme="minorEastAsia" w:hAnsiTheme="minorHAnsi" w:cstheme="minorBidi"/>
                <w:bCs w:val="0"/>
                <w:noProof/>
                <w:kern w:val="2"/>
                <w:szCs w:val="24"/>
                <w14:ligatures w14:val="standardContextual"/>
              </w:rPr>
              <w:tab/>
            </w:r>
            <w:r w:rsidRPr="002C41DB">
              <w:rPr>
                <w:rStyle w:val="Hyperlink"/>
                <w:rFonts w:cs="Times New Roman"/>
                <w:noProof/>
              </w:rPr>
              <w:t>Final Conclusions</w:t>
            </w:r>
            <w:r>
              <w:rPr>
                <w:noProof/>
                <w:webHidden/>
              </w:rPr>
              <w:tab/>
            </w:r>
            <w:r>
              <w:rPr>
                <w:noProof/>
                <w:webHidden/>
              </w:rPr>
              <w:fldChar w:fldCharType="begin"/>
            </w:r>
            <w:r>
              <w:rPr>
                <w:noProof/>
                <w:webHidden/>
              </w:rPr>
              <w:instrText xml:space="preserve"> PAGEREF _Toc197684301 \h </w:instrText>
            </w:r>
            <w:r>
              <w:rPr>
                <w:noProof/>
                <w:webHidden/>
              </w:rPr>
            </w:r>
            <w:r>
              <w:rPr>
                <w:noProof/>
                <w:webHidden/>
              </w:rPr>
              <w:fldChar w:fldCharType="separate"/>
            </w:r>
            <w:r>
              <w:rPr>
                <w:noProof/>
                <w:webHidden/>
              </w:rPr>
              <w:t>311</w:t>
            </w:r>
            <w:r>
              <w:rPr>
                <w:noProof/>
                <w:webHidden/>
              </w:rPr>
              <w:fldChar w:fldCharType="end"/>
            </w:r>
          </w:hyperlink>
        </w:p>
        <w:p w14:paraId="4B62710B" w14:textId="72F4EB9D"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302" w:history="1">
            <w:r w:rsidRPr="002C41DB">
              <w:rPr>
                <w:rStyle w:val="Hyperlink"/>
                <w:rFonts w:cs="Times New Roman"/>
                <w:noProof/>
              </w:rPr>
              <w:t>References</w:t>
            </w:r>
            <w:r>
              <w:rPr>
                <w:noProof/>
                <w:webHidden/>
              </w:rPr>
              <w:tab/>
            </w:r>
            <w:r>
              <w:rPr>
                <w:noProof/>
                <w:webHidden/>
              </w:rPr>
              <w:fldChar w:fldCharType="begin"/>
            </w:r>
            <w:r>
              <w:rPr>
                <w:noProof/>
                <w:webHidden/>
              </w:rPr>
              <w:instrText xml:space="preserve"> PAGEREF _Toc197684302 \h </w:instrText>
            </w:r>
            <w:r>
              <w:rPr>
                <w:noProof/>
                <w:webHidden/>
              </w:rPr>
            </w:r>
            <w:r>
              <w:rPr>
                <w:noProof/>
                <w:webHidden/>
              </w:rPr>
              <w:fldChar w:fldCharType="separate"/>
            </w:r>
            <w:r>
              <w:rPr>
                <w:noProof/>
                <w:webHidden/>
              </w:rPr>
              <w:t>315</w:t>
            </w:r>
            <w:r>
              <w:rPr>
                <w:noProof/>
                <w:webHidden/>
              </w:rPr>
              <w:fldChar w:fldCharType="end"/>
            </w:r>
          </w:hyperlink>
        </w:p>
        <w:p w14:paraId="1A977D67" w14:textId="2217C05A" w:rsidR="002F3026" w:rsidRDefault="002F3026">
          <w:pPr>
            <w:pStyle w:val="TOC1"/>
            <w:rPr>
              <w:rFonts w:asciiTheme="minorHAnsi" w:eastAsiaTheme="minorEastAsia" w:hAnsiTheme="minorHAnsi" w:cstheme="minorBidi"/>
              <w:b w:val="0"/>
              <w:bCs w:val="0"/>
              <w:iCs w:val="0"/>
              <w:noProof/>
              <w:kern w:val="2"/>
              <w14:ligatures w14:val="standardContextual"/>
            </w:rPr>
          </w:pPr>
          <w:hyperlink w:anchor="_Toc197684303" w:history="1">
            <w:r w:rsidRPr="002C41DB">
              <w:rPr>
                <w:rStyle w:val="Hyperlink"/>
                <w:rFonts w:cs="Times New Roman"/>
                <w:noProof/>
              </w:rPr>
              <w:t>Appendices</w:t>
            </w:r>
            <w:r>
              <w:rPr>
                <w:noProof/>
                <w:webHidden/>
              </w:rPr>
              <w:tab/>
            </w:r>
            <w:r>
              <w:rPr>
                <w:noProof/>
                <w:webHidden/>
              </w:rPr>
              <w:fldChar w:fldCharType="begin"/>
            </w:r>
            <w:r>
              <w:rPr>
                <w:noProof/>
                <w:webHidden/>
              </w:rPr>
              <w:instrText xml:space="preserve"> PAGEREF _Toc197684303 \h </w:instrText>
            </w:r>
            <w:r>
              <w:rPr>
                <w:noProof/>
                <w:webHidden/>
              </w:rPr>
            </w:r>
            <w:r>
              <w:rPr>
                <w:noProof/>
                <w:webHidden/>
              </w:rPr>
              <w:fldChar w:fldCharType="separate"/>
            </w:r>
            <w:r>
              <w:rPr>
                <w:noProof/>
                <w:webHidden/>
              </w:rPr>
              <w:t>396</w:t>
            </w:r>
            <w:r>
              <w:rPr>
                <w:noProof/>
                <w:webHidden/>
              </w:rPr>
              <w:fldChar w:fldCharType="end"/>
            </w:r>
          </w:hyperlink>
        </w:p>
        <w:p w14:paraId="40B29A0E" w14:textId="2628ADFE" w:rsidR="002F3026" w:rsidRDefault="002F3026">
          <w:pPr>
            <w:pStyle w:val="TOC2"/>
            <w:tabs>
              <w:tab w:val="right" w:pos="8188"/>
            </w:tabs>
            <w:rPr>
              <w:rFonts w:asciiTheme="minorHAnsi" w:eastAsiaTheme="minorEastAsia" w:hAnsiTheme="minorHAnsi" w:cstheme="minorBidi"/>
              <w:bCs w:val="0"/>
              <w:noProof/>
              <w:kern w:val="2"/>
              <w:szCs w:val="24"/>
              <w14:ligatures w14:val="standardContextual"/>
            </w:rPr>
          </w:pPr>
          <w:hyperlink w:anchor="_Toc197684304" w:history="1">
            <w:r w:rsidRPr="002C41DB">
              <w:rPr>
                <w:rStyle w:val="Hyperlink"/>
                <w:rFonts w:cs="Times New Roman"/>
                <w:noProof/>
              </w:rPr>
              <w:t>Appendix A: Ethical Approval</w:t>
            </w:r>
            <w:r>
              <w:rPr>
                <w:noProof/>
                <w:webHidden/>
              </w:rPr>
              <w:tab/>
            </w:r>
            <w:r>
              <w:rPr>
                <w:noProof/>
                <w:webHidden/>
              </w:rPr>
              <w:fldChar w:fldCharType="begin"/>
            </w:r>
            <w:r>
              <w:rPr>
                <w:noProof/>
                <w:webHidden/>
              </w:rPr>
              <w:instrText xml:space="preserve"> PAGEREF _Toc197684304 \h </w:instrText>
            </w:r>
            <w:r>
              <w:rPr>
                <w:noProof/>
                <w:webHidden/>
              </w:rPr>
            </w:r>
            <w:r>
              <w:rPr>
                <w:noProof/>
                <w:webHidden/>
              </w:rPr>
              <w:fldChar w:fldCharType="separate"/>
            </w:r>
            <w:r>
              <w:rPr>
                <w:noProof/>
                <w:webHidden/>
              </w:rPr>
              <w:t>397</w:t>
            </w:r>
            <w:r>
              <w:rPr>
                <w:noProof/>
                <w:webHidden/>
              </w:rPr>
              <w:fldChar w:fldCharType="end"/>
            </w:r>
          </w:hyperlink>
        </w:p>
        <w:p w14:paraId="1ECCE96C" w14:textId="687FD767" w:rsidR="002F3026" w:rsidRDefault="002F3026">
          <w:pPr>
            <w:pStyle w:val="TOC2"/>
            <w:tabs>
              <w:tab w:val="right" w:pos="8188"/>
            </w:tabs>
            <w:rPr>
              <w:rFonts w:asciiTheme="minorHAnsi" w:eastAsiaTheme="minorEastAsia" w:hAnsiTheme="minorHAnsi" w:cstheme="minorBidi"/>
              <w:bCs w:val="0"/>
              <w:noProof/>
              <w:kern w:val="2"/>
              <w:szCs w:val="24"/>
              <w14:ligatures w14:val="standardContextual"/>
            </w:rPr>
          </w:pPr>
          <w:hyperlink w:anchor="_Toc197684305" w:history="1">
            <w:r w:rsidRPr="002C41DB">
              <w:rPr>
                <w:rStyle w:val="Hyperlink"/>
                <w:rFonts w:cs="Times New Roman"/>
                <w:noProof/>
              </w:rPr>
              <w:t>Appendix B: The Resource</w:t>
            </w:r>
            <w:r>
              <w:rPr>
                <w:noProof/>
                <w:webHidden/>
              </w:rPr>
              <w:tab/>
            </w:r>
            <w:r>
              <w:rPr>
                <w:noProof/>
                <w:webHidden/>
              </w:rPr>
              <w:fldChar w:fldCharType="begin"/>
            </w:r>
            <w:r>
              <w:rPr>
                <w:noProof/>
                <w:webHidden/>
              </w:rPr>
              <w:instrText xml:space="preserve"> PAGEREF _Toc197684305 \h </w:instrText>
            </w:r>
            <w:r>
              <w:rPr>
                <w:noProof/>
                <w:webHidden/>
              </w:rPr>
            </w:r>
            <w:r>
              <w:rPr>
                <w:noProof/>
                <w:webHidden/>
              </w:rPr>
              <w:fldChar w:fldCharType="separate"/>
            </w:r>
            <w:r>
              <w:rPr>
                <w:noProof/>
                <w:webHidden/>
              </w:rPr>
              <w:t>398</w:t>
            </w:r>
            <w:r>
              <w:rPr>
                <w:noProof/>
                <w:webHidden/>
              </w:rPr>
              <w:fldChar w:fldCharType="end"/>
            </w:r>
          </w:hyperlink>
        </w:p>
        <w:p w14:paraId="3623A203" w14:textId="6B66CE9F" w:rsidR="002F3026" w:rsidRDefault="002F3026">
          <w:pPr>
            <w:pStyle w:val="TOC2"/>
            <w:tabs>
              <w:tab w:val="right" w:pos="8188"/>
            </w:tabs>
            <w:rPr>
              <w:rFonts w:asciiTheme="minorHAnsi" w:eastAsiaTheme="minorEastAsia" w:hAnsiTheme="minorHAnsi" w:cstheme="minorBidi"/>
              <w:bCs w:val="0"/>
              <w:noProof/>
              <w:kern w:val="2"/>
              <w:szCs w:val="24"/>
              <w14:ligatures w14:val="standardContextual"/>
            </w:rPr>
          </w:pPr>
          <w:hyperlink w:anchor="_Toc197684306" w:history="1">
            <w:r w:rsidRPr="002C41DB">
              <w:rPr>
                <w:rStyle w:val="Hyperlink"/>
                <w:rFonts w:cs="Times New Roman"/>
                <w:noProof/>
              </w:rPr>
              <w:t>Appendix C: Participation Invitation Letter</w:t>
            </w:r>
            <w:r>
              <w:rPr>
                <w:noProof/>
                <w:webHidden/>
              </w:rPr>
              <w:tab/>
            </w:r>
            <w:r>
              <w:rPr>
                <w:noProof/>
                <w:webHidden/>
              </w:rPr>
              <w:fldChar w:fldCharType="begin"/>
            </w:r>
            <w:r>
              <w:rPr>
                <w:noProof/>
                <w:webHidden/>
              </w:rPr>
              <w:instrText xml:space="preserve"> PAGEREF _Toc197684306 \h </w:instrText>
            </w:r>
            <w:r>
              <w:rPr>
                <w:noProof/>
                <w:webHidden/>
              </w:rPr>
            </w:r>
            <w:r>
              <w:rPr>
                <w:noProof/>
                <w:webHidden/>
              </w:rPr>
              <w:fldChar w:fldCharType="separate"/>
            </w:r>
            <w:r>
              <w:rPr>
                <w:noProof/>
                <w:webHidden/>
              </w:rPr>
              <w:t>399</w:t>
            </w:r>
            <w:r>
              <w:rPr>
                <w:noProof/>
                <w:webHidden/>
              </w:rPr>
              <w:fldChar w:fldCharType="end"/>
            </w:r>
          </w:hyperlink>
        </w:p>
        <w:p w14:paraId="100B1566" w14:textId="47F6237B" w:rsidR="002F3026" w:rsidRDefault="002F3026">
          <w:pPr>
            <w:pStyle w:val="TOC2"/>
            <w:tabs>
              <w:tab w:val="right" w:pos="8188"/>
            </w:tabs>
            <w:rPr>
              <w:rFonts w:asciiTheme="minorHAnsi" w:eastAsiaTheme="minorEastAsia" w:hAnsiTheme="minorHAnsi" w:cstheme="minorBidi"/>
              <w:bCs w:val="0"/>
              <w:noProof/>
              <w:kern w:val="2"/>
              <w:szCs w:val="24"/>
              <w14:ligatures w14:val="standardContextual"/>
            </w:rPr>
          </w:pPr>
          <w:hyperlink w:anchor="_Toc197684307" w:history="1">
            <w:r w:rsidRPr="002C41DB">
              <w:rPr>
                <w:rStyle w:val="Hyperlink"/>
                <w:rFonts w:cs="Times New Roman"/>
                <w:noProof/>
              </w:rPr>
              <w:t>Appendix D: Child Consent Form</w:t>
            </w:r>
            <w:r>
              <w:rPr>
                <w:noProof/>
                <w:webHidden/>
              </w:rPr>
              <w:tab/>
            </w:r>
            <w:r>
              <w:rPr>
                <w:noProof/>
                <w:webHidden/>
              </w:rPr>
              <w:fldChar w:fldCharType="begin"/>
            </w:r>
            <w:r>
              <w:rPr>
                <w:noProof/>
                <w:webHidden/>
              </w:rPr>
              <w:instrText xml:space="preserve"> PAGEREF _Toc197684307 \h </w:instrText>
            </w:r>
            <w:r>
              <w:rPr>
                <w:noProof/>
                <w:webHidden/>
              </w:rPr>
            </w:r>
            <w:r>
              <w:rPr>
                <w:noProof/>
                <w:webHidden/>
              </w:rPr>
              <w:fldChar w:fldCharType="separate"/>
            </w:r>
            <w:r>
              <w:rPr>
                <w:noProof/>
                <w:webHidden/>
              </w:rPr>
              <w:t>400</w:t>
            </w:r>
            <w:r>
              <w:rPr>
                <w:noProof/>
                <w:webHidden/>
              </w:rPr>
              <w:fldChar w:fldCharType="end"/>
            </w:r>
          </w:hyperlink>
        </w:p>
        <w:p w14:paraId="1440A866" w14:textId="0C34221D" w:rsidR="002F3026" w:rsidRDefault="002F3026">
          <w:pPr>
            <w:pStyle w:val="TOC2"/>
            <w:tabs>
              <w:tab w:val="right" w:pos="8188"/>
            </w:tabs>
            <w:rPr>
              <w:rFonts w:asciiTheme="minorHAnsi" w:eastAsiaTheme="minorEastAsia" w:hAnsiTheme="minorHAnsi" w:cstheme="minorBidi"/>
              <w:bCs w:val="0"/>
              <w:noProof/>
              <w:kern w:val="2"/>
              <w:szCs w:val="24"/>
              <w14:ligatures w14:val="standardContextual"/>
            </w:rPr>
          </w:pPr>
          <w:hyperlink w:anchor="_Toc197684308" w:history="1">
            <w:r w:rsidRPr="002C41DB">
              <w:rPr>
                <w:rStyle w:val="Hyperlink"/>
                <w:rFonts w:cs="Times New Roman"/>
                <w:noProof/>
              </w:rPr>
              <w:t>Appendix E: Teen Consent Form</w:t>
            </w:r>
            <w:r>
              <w:rPr>
                <w:noProof/>
                <w:webHidden/>
              </w:rPr>
              <w:tab/>
            </w:r>
            <w:r>
              <w:rPr>
                <w:noProof/>
                <w:webHidden/>
              </w:rPr>
              <w:fldChar w:fldCharType="begin"/>
            </w:r>
            <w:r>
              <w:rPr>
                <w:noProof/>
                <w:webHidden/>
              </w:rPr>
              <w:instrText xml:space="preserve"> PAGEREF _Toc197684308 \h </w:instrText>
            </w:r>
            <w:r>
              <w:rPr>
                <w:noProof/>
                <w:webHidden/>
              </w:rPr>
            </w:r>
            <w:r>
              <w:rPr>
                <w:noProof/>
                <w:webHidden/>
              </w:rPr>
              <w:fldChar w:fldCharType="separate"/>
            </w:r>
            <w:r>
              <w:rPr>
                <w:noProof/>
                <w:webHidden/>
              </w:rPr>
              <w:t>401</w:t>
            </w:r>
            <w:r>
              <w:rPr>
                <w:noProof/>
                <w:webHidden/>
              </w:rPr>
              <w:fldChar w:fldCharType="end"/>
            </w:r>
          </w:hyperlink>
        </w:p>
        <w:p w14:paraId="0F890954" w14:textId="2EE6DC3B" w:rsidR="002F3026" w:rsidRDefault="002F3026">
          <w:pPr>
            <w:pStyle w:val="TOC2"/>
            <w:tabs>
              <w:tab w:val="right" w:pos="8188"/>
            </w:tabs>
            <w:rPr>
              <w:rFonts w:asciiTheme="minorHAnsi" w:eastAsiaTheme="minorEastAsia" w:hAnsiTheme="minorHAnsi" w:cstheme="minorBidi"/>
              <w:bCs w:val="0"/>
              <w:noProof/>
              <w:kern w:val="2"/>
              <w:szCs w:val="24"/>
              <w14:ligatures w14:val="standardContextual"/>
            </w:rPr>
          </w:pPr>
          <w:hyperlink w:anchor="_Toc197684309" w:history="1">
            <w:r w:rsidRPr="002C41DB">
              <w:rPr>
                <w:rStyle w:val="Hyperlink"/>
                <w:rFonts w:cs="Times New Roman"/>
                <w:noProof/>
              </w:rPr>
              <w:t>Appendix F: Parental Consent Form</w:t>
            </w:r>
            <w:r>
              <w:rPr>
                <w:noProof/>
                <w:webHidden/>
              </w:rPr>
              <w:tab/>
            </w:r>
            <w:r>
              <w:rPr>
                <w:noProof/>
                <w:webHidden/>
              </w:rPr>
              <w:fldChar w:fldCharType="begin"/>
            </w:r>
            <w:r>
              <w:rPr>
                <w:noProof/>
                <w:webHidden/>
              </w:rPr>
              <w:instrText xml:space="preserve"> PAGEREF _Toc197684309 \h </w:instrText>
            </w:r>
            <w:r>
              <w:rPr>
                <w:noProof/>
                <w:webHidden/>
              </w:rPr>
            </w:r>
            <w:r>
              <w:rPr>
                <w:noProof/>
                <w:webHidden/>
              </w:rPr>
              <w:fldChar w:fldCharType="separate"/>
            </w:r>
            <w:r>
              <w:rPr>
                <w:noProof/>
                <w:webHidden/>
              </w:rPr>
              <w:t>402</w:t>
            </w:r>
            <w:r>
              <w:rPr>
                <w:noProof/>
                <w:webHidden/>
              </w:rPr>
              <w:fldChar w:fldCharType="end"/>
            </w:r>
          </w:hyperlink>
        </w:p>
        <w:p w14:paraId="17379ECE" w14:textId="14B799C9" w:rsidR="002F3026" w:rsidRDefault="002F3026">
          <w:pPr>
            <w:pStyle w:val="TOC2"/>
            <w:tabs>
              <w:tab w:val="right" w:pos="8188"/>
            </w:tabs>
            <w:rPr>
              <w:rFonts w:asciiTheme="minorHAnsi" w:eastAsiaTheme="minorEastAsia" w:hAnsiTheme="minorHAnsi" w:cstheme="minorBidi"/>
              <w:bCs w:val="0"/>
              <w:noProof/>
              <w:kern w:val="2"/>
              <w:szCs w:val="24"/>
              <w14:ligatures w14:val="standardContextual"/>
            </w:rPr>
          </w:pPr>
          <w:hyperlink w:anchor="_Toc197684310" w:history="1">
            <w:r w:rsidRPr="002C41DB">
              <w:rPr>
                <w:rStyle w:val="Hyperlink"/>
                <w:rFonts w:cs="Times New Roman"/>
                <w:noProof/>
              </w:rPr>
              <w:t>Appendix G: Information Sheet</w:t>
            </w:r>
            <w:r>
              <w:rPr>
                <w:noProof/>
                <w:webHidden/>
              </w:rPr>
              <w:tab/>
            </w:r>
            <w:r>
              <w:rPr>
                <w:noProof/>
                <w:webHidden/>
              </w:rPr>
              <w:fldChar w:fldCharType="begin"/>
            </w:r>
            <w:r>
              <w:rPr>
                <w:noProof/>
                <w:webHidden/>
              </w:rPr>
              <w:instrText xml:space="preserve"> PAGEREF _Toc197684310 \h </w:instrText>
            </w:r>
            <w:r>
              <w:rPr>
                <w:noProof/>
                <w:webHidden/>
              </w:rPr>
            </w:r>
            <w:r>
              <w:rPr>
                <w:noProof/>
                <w:webHidden/>
              </w:rPr>
              <w:fldChar w:fldCharType="separate"/>
            </w:r>
            <w:r>
              <w:rPr>
                <w:noProof/>
                <w:webHidden/>
              </w:rPr>
              <w:t>403</w:t>
            </w:r>
            <w:r>
              <w:rPr>
                <w:noProof/>
                <w:webHidden/>
              </w:rPr>
              <w:fldChar w:fldCharType="end"/>
            </w:r>
          </w:hyperlink>
        </w:p>
        <w:p w14:paraId="4BD3FCA8" w14:textId="3F957450" w:rsidR="002F3026" w:rsidRDefault="002F3026">
          <w:pPr>
            <w:pStyle w:val="TOC2"/>
            <w:tabs>
              <w:tab w:val="right" w:pos="8188"/>
            </w:tabs>
            <w:rPr>
              <w:rFonts w:asciiTheme="minorHAnsi" w:eastAsiaTheme="minorEastAsia" w:hAnsiTheme="minorHAnsi" w:cstheme="minorBidi"/>
              <w:bCs w:val="0"/>
              <w:noProof/>
              <w:kern w:val="2"/>
              <w:szCs w:val="24"/>
              <w14:ligatures w14:val="standardContextual"/>
            </w:rPr>
          </w:pPr>
          <w:hyperlink w:anchor="_Toc197684311" w:history="1">
            <w:r w:rsidRPr="002C41DB">
              <w:rPr>
                <w:rStyle w:val="Hyperlink"/>
                <w:rFonts w:cs="Times New Roman"/>
                <w:noProof/>
              </w:rPr>
              <w:t>Appendix H: Letter of Support from LimbPower</w:t>
            </w:r>
            <w:r>
              <w:rPr>
                <w:noProof/>
                <w:webHidden/>
              </w:rPr>
              <w:tab/>
            </w:r>
            <w:r>
              <w:rPr>
                <w:noProof/>
                <w:webHidden/>
              </w:rPr>
              <w:fldChar w:fldCharType="begin"/>
            </w:r>
            <w:r>
              <w:rPr>
                <w:noProof/>
                <w:webHidden/>
              </w:rPr>
              <w:instrText xml:space="preserve"> PAGEREF _Toc197684311 \h </w:instrText>
            </w:r>
            <w:r>
              <w:rPr>
                <w:noProof/>
                <w:webHidden/>
              </w:rPr>
            </w:r>
            <w:r>
              <w:rPr>
                <w:noProof/>
                <w:webHidden/>
              </w:rPr>
              <w:fldChar w:fldCharType="separate"/>
            </w:r>
            <w:r>
              <w:rPr>
                <w:noProof/>
                <w:webHidden/>
              </w:rPr>
              <w:t>407</w:t>
            </w:r>
            <w:r>
              <w:rPr>
                <w:noProof/>
                <w:webHidden/>
              </w:rPr>
              <w:fldChar w:fldCharType="end"/>
            </w:r>
          </w:hyperlink>
        </w:p>
        <w:p w14:paraId="7E20CBC6" w14:textId="1E909F3C" w:rsidR="000661D8" w:rsidRDefault="003A7C24" w:rsidP="00976EBD">
          <w:pPr>
            <w:spacing w:line="276" w:lineRule="auto"/>
          </w:pPr>
          <w:r>
            <w:rPr>
              <w:rFonts w:cs="Calibri (Body)"/>
              <w:b/>
              <w:bCs/>
              <w:iCs/>
            </w:rPr>
            <w:fldChar w:fldCharType="end"/>
          </w:r>
        </w:p>
      </w:sdtContent>
    </w:sdt>
    <w:p w14:paraId="478355E1" w14:textId="77777777" w:rsidR="009276E3" w:rsidRDefault="009276E3" w:rsidP="00727D97">
      <w:pPr>
        <w:spacing w:line="360" w:lineRule="auto"/>
        <w:jc w:val="center"/>
        <w:rPr>
          <w:b/>
          <w:bCs/>
          <w:color w:val="000000" w:themeColor="text1"/>
          <w:u w:val="single"/>
        </w:rPr>
      </w:pPr>
    </w:p>
    <w:p w14:paraId="580F4DE1" w14:textId="77777777" w:rsidR="005A3F01" w:rsidRDefault="005A3F01" w:rsidP="00727D97">
      <w:pPr>
        <w:spacing w:line="360" w:lineRule="auto"/>
        <w:jc w:val="center"/>
        <w:rPr>
          <w:b/>
          <w:bCs/>
          <w:color w:val="000000" w:themeColor="text1"/>
          <w:u w:val="single"/>
        </w:rPr>
      </w:pPr>
    </w:p>
    <w:p w14:paraId="2C39A150" w14:textId="16A98514" w:rsidR="00441AB1" w:rsidRPr="00AB78CD" w:rsidRDefault="00441AB1" w:rsidP="00AB78CD">
      <w:pPr>
        <w:spacing w:line="360" w:lineRule="auto"/>
        <w:rPr>
          <w:b/>
          <w:bCs/>
          <w:color w:val="000000" w:themeColor="text1"/>
        </w:rPr>
      </w:pPr>
      <w:r>
        <w:rPr>
          <w:b/>
          <w:bCs/>
          <w:color w:val="000000" w:themeColor="text1"/>
        </w:rPr>
        <w:t xml:space="preserve">Main </w:t>
      </w:r>
      <w:r w:rsidR="007C15F8">
        <w:rPr>
          <w:b/>
          <w:bCs/>
          <w:color w:val="000000" w:themeColor="text1"/>
        </w:rPr>
        <w:t>Body</w:t>
      </w:r>
      <w:r>
        <w:rPr>
          <w:b/>
          <w:bCs/>
          <w:color w:val="000000" w:themeColor="text1"/>
        </w:rPr>
        <w:t xml:space="preserve"> Word Count: </w:t>
      </w:r>
      <w:r w:rsidR="004A354E">
        <w:rPr>
          <w:b/>
          <w:bCs/>
          <w:color w:val="000000" w:themeColor="text1"/>
        </w:rPr>
        <w:t>7</w:t>
      </w:r>
      <w:r w:rsidR="00D85716">
        <w:rPr>
          <w:b/>
          <w:bCs/>
          <w:color w:val="000000" w:themeColor="text1"/>
        </w:rPr>
        <w:t>965</w:t>
      </w:r>
      <w:r w:rsidR="00291289">
        <w:rPr>
          <w:b/>
          <w:bCs/>
          <w:color w:val="000000" w:themeColor="text1"/>
        </w:rPr>
        <w:t>3</w:t>
      </w:r>
    </w:p>
    <w:p w14:paraId="69CAB67B" w14:textId="77777777" w:rsidR="009276E3" w:rsidRDefault="009276E3" w:rsidP="00727D97">
      <w:pPr>
        <w:spacing w:line="360" w:lineRule="auto"/>
        <w:jc w:val="center"/>
        <w:rPr>
          <w:b/>
          <w:bCs/>
          <w:color w:val="000000" w:themeColor="text1"/>
          <w:u w:val="single"/>
        </w:rPr>
      </w:pPr>
    </w:p>
    <w:p w14:paraId="1E6CC091" w14:textId="77777777" w:rsidR="009276E3" w:rsidRDefault="009276E3" w:rsidP="00727D97">
      <w:pPr>
        <w:spacing w:line="360" w:lineRule="auto"/>
        <w:jc w:val="center"/>
        <w:rPr>
          <w:b/>
          <w:bCs/>
          <w:color w:val="000000" w:themeColor="text1"/>
          <w:u w:val="single"/>
        </w:rPr>
      </w:pPr>
    </w:p>
    <w:p w14:paraId="0338DB3F" w14:textId="77777777" w:rsidR="009276E3" w:rsidRDefault="009276E3" w:rsidP="00727D97">
      <w:pPr>
        <w:spacing w:line="360" w:lineRule="auto"/>
        <w:jc w:val="center"/>
        <w:rPr>
          <w:b/>
          <w:bCs/>
          <w:color w:val="000000" w:themeColor="text1"/>
          <w:u w:val="single"/>
        </w:rPr>
      </w:pPr>
    </w:p>
    <w:p w14:paraId="4E679330" w14:textId="36F7A8E2" w:rsidR="00D026CA" w:rsidRDefault="00D026CA" w:rsidP="00704065">
      <w:pPr>
        <w:spacing w:after="200" w:line="276" w:lineRule="auto"/>
        <w:rPr>
          <w:b/>
          <w:bCs/>
          <w:color w:val="000000" w:themeColor="text1"/>
          <w:u w:val="single"/>
        </w:rPr>
      </w:pPr>
      <w:r>
        <w:rPr>
          <w:b/>
          <w:bCs/>
          <w:color w:val="000000" w:themeColor="text1"/>
          <w:u w:val="single"/>
        </w:rPr>
        <w:br w:type="page"/>
      </w:r>
    </w:p>
    <w:p w14:paraId="218420D1" w14:textId="395008ED" w:rsidR="00D026CA" w:rsidRPr="00AA06ED" w:rsidRDefault="00782BFD" w:rsidP="00AA06ED">
      <w:pPr>
        <w:pStyle w:val="Heading1"/>
        <w:numPr>
          <w:ilvl w:val="0"/>
          <w:numId w:val="0"/>
        </w:numPr>
        <w:spacing w:line="480" w:lineRule="auto"/>
        <w:ind w:left="720"/>
        <w:jc w:val="center"/>
        <w:rPr>
          <w:rFonts w:ascii="Times New Roman" w:hAnsi="Times New Roman" w:cs="Times New Roman"/>
          <w:color w:val="auto"/>
          <w:sz w:val="24"/>
          <w:szCs w:val="24"/>
        </w:rPr>
      </w:pPr>
      <w:bookmarkStart w:id="18" w:name="_Toc197684210"/>
      <w:r w:rsidRPr="00AA06ED">
        <w:rPr>
          <w:rFonts w:ascii="Times New Roman" w:hAnsi="Times New Roman" w:cs="Times New Roman"/>
          <w:color w:val="auto"/>
          <w:sz w:val="24"/>
          <w:szCs w:val="24"/>
        </w:rPr>
        <w:lastRenderedPageBreak/>
        <w:t>List of Tables</w:t>
      </w:r>
      <w:bookmarkEnd w:id="18"/>
    </w:p>
    <w:p w14:paraId="57CE5723" w14:textId="6F34E8DC" w:rsidR="00705FEE" w:rsidRDefault="0090446D">
      <w:pPr>
        <w:pStyle w:val="TableofFigures"/>
        <w:rPr>
          <w:rFonts w:asciiTheme="minorHAnsi" w:eastAsiaTheme="minorEastAsia" w:hAnsiTheme="minorHAnsi" w:cstheme="minorBidi"/>
          <w:noProof/>
          <w:kern w:val="2"/>
          <w14:ligatures w14:val="standardContextual"/>
        </w:rPr>
      </w:pPr>
      <w:r w:rsidRPr="00AA06ED">
        <w:rPr>
          <w:color w:val="000000" w:themeColor="text1"/>
        </w:rPr>
        <w:fldChar w:fldCharType="begin"/>
      </w:r>
      <w:r w:rsidRPr="00AA06ED">
        <w:rPr>
          <w:color w:val="000000" w:themeColor="text1"/>
        </w:rPr>
        <w:instrText xml:space="preserve"> TOC \h \z \t "Table title" \c </w:instrText>
      </w:r>
      <w:r w:rsidRPr="00AA06ED">
        <w:rPr>
          <w:color w:val="000000" w:themeColor="text1"/>
        </w:rPr>
        <w:fldChar w:fldCharType="separate"/>
      </w:r>
      <w:hyperlink w:anchor="_Toc197686543" w:history="1">
        <w:r w:rsidR="00705FEE" w:rsidRPr="00F82CC0">
          <w:rPr>
            <w:rStyle w:val="Hyperlink"/>
            <w:rFonts w:eastAsiaTheme="majorEastAsia"/>
            <w:b/>
            <w:bCs/>
            <w:noProof/>
          </w:rPr>
          <w:t xml:space="preserve">Table 1 </w:t>
        </w:r>
        <w:r w:rsidR="00705FEE" w:rsidRPr="00F82CC0">
          <w:rPr>
            <w:rStyle w:val="Hyperlink"/>
            <w:rFonts w:eastAsiaTheme="majorEastAsia"/>
            <w:i/>
            <w:iCs/>
            <w:noProof/>
          </w:rPr>
          <w:t>Summary of the Physical Activity Policy Guidelines for all Children and Young People in England, UK.</w:t>
        </w:r>
        <w:r w:rsidR="00705FEE">
          <w:rPr>
            <w:noProof/>
            <w:webHidden/>
          </w:rPr>
          <w:tab/>
        </w:r>
        <w:r w:rsidR="00705FEE">
          <w:rPr>
            <w:noProof/>
            <w:webHidden/>
          </w:rPr>
          <w:fldChar w:fldCharType="begin"/>
        </w:r>
        <w:r w:rsidR="00705FEE">
          <w:rPr>
            <w:noProof/>
            <w:webHidden/>
          </w:rPr>
          <w:instrText xml:space="preserve"> PAGEREF _Toc197686543 \h </w:instrText>
        </w:r>
        <w:r w:rsidR="00705FEE">
          <w:rPr>
            <w:noProof/>
            <w:webHidden/>
          </w:rPr>
        </w:r>
        <w:r w:rsidR="00705FEE">
          <w:rPr>
            <w:noProof/>
            <w:webHidden/>
          </w:rPr>
          <w:fldChar w:fldCharType="separate"/>
        </w:r>
        <w:r w:rsidR="00705FEE">
          <w:rPr>
            <w:noProof/>
            <w:webHidden/>
          </w:rPr>
          <w:t>66</w:t>
        </w:r>
        <w:r w:rsidR="00705FEE">
          <w:rPr>
            <w:noProof/>
            <w:webHidden/>
          </w:rPr>
          <w:fldChar w:fldCharType="end"/>
        </w:r>
      </w:hyperlink>
    </w:p>
    <w:p w14:paraId="21F1B401" w14:textId="222D32AF" w:rsidR="00705FEE" w:rsidRDefault="00705FEE">
      <w:pPr>
        <w:pStyle w:val="TableofFigures"/>
        <w:rPr>
          <w:rFonts w:asciiTheme="minorHAnsi" w:eastAsiaTheme="minorEastAsia" w:hAnsiTheme="minorHAnsi" w:cstheme="minorBidi"/>
          <w:noProof/>
          <w:kern w:val="2"/>
          <w14:ligatures w14:val="standardContextual"/>
        </w:rPr>
      </w:pPr>
      <w:hyperlink w:anchor="_Toc197686544" w:history="1">
        <w:r w:rsidRPr="00F82CC0">
          <w:rPr>
            <w:rStyle w:val="Hyperlink"/>
            <w:rFonts w:eastAsiaTheme="majorEastAsia"/>
            <w:b/>
            <w:bCs/>
            <w:noProof/>
          </w:rPr>
          <w:t xml:space="preserve">Table 2 </w:t>
        </w:r>
        <w:r w:rsidRPr="00F82CC0">
          <w:rPr>
            <w:rStyle w:val="Hyperlink"/>
            <w:rFonts w:eastAsiaTheme="majorEastAsia"/>
            <w:i/>
            <w:iCs/>
            <w:noProof/>
          </w:rPr>
          <w:t>Summary of Goals and Targets Relating to Children's Physical Activity in England.</w:t>
        </w:r>
        <w:r>
          <w:rPr>
            <w:noProof/>
            <w:webHidden/>
          </w:rPr>
          <w:tab/>
        </w:r>
        <w:r>
          <w:rPr>
            <w:noProof/>
            <w:webHidden/>
          </w:rPr>
          <w:fldChar w:fldCharType="begin"/>
        </w:r>
        <w:r>
          <w:rPr>
            <w:noProof/>
            <w:webHidden/>
          </w:rPr>
          <w:instrText xml:space="preserve"> PAGEREF _Toc197686544 \h </w:instrText>
        </w:r>
        <w:r>
          <w:rPr>
            <w:noProof/>
            <w:webHidden/>
          </w:rPr>
        </w:r>
        <w:r>
          <w:rPr>
            <w:noProof/>
            <w:webHidden/>
          </w:rPr>
          <w:fldChar w:fldCharType="separate"/>
        </w:r>
        <w:r>
          <w:rPr>
            <w:noProof/>
            <w:webHidden/>
          </w:rPr>
          <w:t>69</w:t>
        </w:r>
        <w:r>
          <w:rPr>
            <w:noProof/>
            <w:webHidden/>
          </w:rPr>
          <w:fldChar w:fldCharType="end"/>
        </w:r>
      </w:hyperlink>
    </w:p>
    <w:p w14:paraId="709C2A03" w14:textId="50935F7B" w:rsidR="0090446D" w:rsidRPr="00AA06ED" w:rsidRDefault="0090446D" w:rsidP="00AA06ED">
      <w:pPr>
        <w:spacing w:after="200" w:line="480" w:lineRule="auto"/>
        <w:rPr>
          <w:color w:val="000000" w:themeColor="text1"/>
        </w:rPr>
      </w:pPr>
      <w:r w:rsidRPr="00AA06ED">
        <w:rPr>
          <w:color w:val="000000" w:themeColor="text1"/>
        </w:rPr>
        <w:fldChar w:fldCharType="end"/>
      </w:r>
    </w:p>
    <w:p w14:paraId="6CF73AAD" w14:textId="79A601B3" w:rsidR="00782BFD" w:rsidRPr="00AA06ED" w:rsidRDefault="00782BFD" w:rsidP="00AA06ED">
      <w:pPr>
        <w:spacing w:after="200" w:line="480" w:lineRule="auto"/>
        <w:rPr>
          <w:rFonts w:eastAsiaTheme="majorEastAsia"/>
          <w:b/>
          <w:bCs/>
          <w:color w:val="000000" w:themeColor="text1"/>
          <w:lang w:val="en-US" w:eastAsia="ja-JP"/>
        </w:rPr>
      </w:pPr>
      <w:r w:rsidRPr="00AA06ED">
        <w:rPr>
          <w:color w:val="000000" w:themeColor="text1"/>
        </w:rPr>
        <w:br w:type="page"/>
      </w:r>
    </w:p>
    <w:p w14:paraId="60433114" w14:textId="744CD929" w:rsidR="0090446D" w:rsidRPr="002E6283" w:rsidRDefault="00782BFD" w:rsidP="00991039">
      <w:pPr>
        <w:pStyle w:val="Heading1"/>
        <w:numPr>
          <w:ilvl w:val="0"/>
          <w:numId w:val="0"/>
        </w:numPr>
        <w:spacing w:line="276" w:lineRule="auto"/>
        <w:ind w:left="720"/>
        <w:jc w:val="center"/>
        <w:rPr>
          <w:rFonts w:ascii="Times New Roman" w:hAnsi="Times New Roman" w:cs="Times New Roman"/>
          <w:color w:val="000000" w:themeColor="text1"/>
          <w:sz w:val="24"/>
          <w:szCs w:val="24"/>
        </w:rPr>
      </w:pPr>
      <w:bookmarkStart w:id="19" w:name="_Toc197684211"/>
      <w:r w:rsidRPr="00AA06ED">
        <w:rPr>
          <w:rFonts w:ascii="Times New Roman" w:hAnsi="Times New Roman" w:cs="Times New Roman"/>
          <w:color w:val="auto"/>
          <w:sz w:val="24"/>
          <w:szCs w:val="24"/>
        </w:rPr>
        <w:lastRenderedPageBreak/>
        <w:t>List of Figures</w:t>
      </w:r>
      <w:bookmarkEnd w:id="19"/>
    </w:p>
    <w:p w14:paraId="407F9D95" w14:textId="71D9ACDC" w:rsidR="00705FEE" w:rsidRDefault="0090446D">
      <w:pPr>
        <w:pStyle w:val="TableofFigures"/>
        <w:rPr>
          <w:rFonts w:asciiTheme="minorHAnsi" w:eastAsiaTheme="minorEastAsia" w:hAnsiTheme="minorHAnsi" w:cstheme="minorBidi"/>
          <w:noProof/>
          <w:kern w:val="2"/>
          <w14:ligatures w14:val="standardContextual"/>
        </w:rPr>
      </w:pPr>
      <w:r w:rsidRPr="00AA06ED">
        <w:rPr>
          <w:lang w:val="en-US" w:eastAsia="ja-JP"/>
        </w:rPr>
        <w:fldChar w:fldCharType="begin"/>
      </w:r>
      <w:r w:rsidRPr="00AA06ED">
        <w:rPr>
          <w:lang w:val="en-US" w:eastAsia="ja-JP"/>
        </w:rPr>
        <w:instrText xml:space="preserve"> TOC \h \z \t "Figure caption" \c </w:instrText>
      </w:r>
      <w:r w:rsidRPr="00AA06ED">
        <w:rPr>
          <w:lang w:val="en-US" w:eastAsia="ja-JP"/>
        </w:rPr>
        <w:fldChar w:fldCharType="separate"/>
      </w:r>
      <w:hyperlink w:anchor="_Toc197686549" w:history="1">
        <w:r w:rsidR="00705FEE" w:rsidRPr="000F0B3E">
          <w:rPr>
            <w:rStyle w:val="Hyperlink"/>
            <w:rFonts w:eastAsiaTheme="majorEastAsia"/>
            <w:b/>
            <w:bCs/>
            <w:noProof/>
          </w:rPr>
          <w:t>Figure 1:</w:t>
        </w:r>
        <w:r w:rsidR="00705FEE" w:rsidRPr="000F0B3E">
          <w:rPr>
            <w:rStyle w:val="Hyperlink"/>
            <w:rFonts w:eastAsiaTheme="majorEastAsia"/>
            <w:noProof/>
          </w:rPr>
          <w:t xml:space="preserve"> The International Classification of Functioning Model (WHO, 2007)</w:t>
        </w:r>
        <w:r w:rsidR="00705FEE">
          <w:rPr>
            <w:noProof/>
            <w:webHidden/>
          </w:rPr>
          <w:tab/>
        </w:r>
        <w:r w:rsidR="00705FEE">
          <w:rPr>
            <w:noProof/>
            <w:webHidden/>
          </w:rPr>
          <w:fldChar w:fldCharType="begin"/>
        </w:r>
        <w:r w:rsidR="00705FEE">
          <w:rPr>
            <w:noProof/>
            <w:webHidden/>
          </w:rPr>
          <w:instrText xml:space="preserve"> PAGEREF _Toc197686549 \h </w:instrText>
        </w:r>
        <w:r w:rsidR="00705FEE">
          <w:rPr>
            <w:noProof/>
            <w:webHidden/>
          </w:rPr>
        </w:r>
        <w:r w:rsidR="00705FEE">
          <w:rPr>
            <w:noProof/>
            <w:webHidden/>
          </w:rPr>
          <w:fldChar w:fldCharType="separate"/>
        </w:r>
        <w:r w:rsidR="00705FEE">
          <w:rPr>
            <w:noProof/>
            <w:webHidden/>
          </w:rPr>
          <w:t>32</w:t>
        </w:r>
        <w:r w:rsidR="00705FEE">
          <w:rPr>
            <w:noProof/>
            <w:webHidden/>
          </w:rPr>
          <w:fldChar w:fldCharType="end"/>
        </w:r>
      </w:hyperlink>
    </w:p>
    <w:p w14:paraId="7ACD4713" w14:textId="41F6F730" w:rsidR="00705FEE" w:rsidRDefault="00705FEE">
      <w:pPr>
        <w:pStyle w:val="TableofFigures"/>
        <w:rPr>
          <w:rFonts w:asciiTheme="minorHAnsi" w:eastAsiaTheme="minorEastAsia" w:hAnsiTheme="minorHAnsi" w:cstheme="minorBidi"/>
          <w:noProof/>
          <w:kern w:val="2"/>
          <w14:ligatures w14:val="standardContextual"/>
        </w:rPr>
      </w:pPr>
      <w:hyperlink w:anchor="_Toc197686550" w:history="1">
        <w:r w:rsidRPr="000F0B3E">
          <w:rPr>
            <w:rStyle w:val="Hyperlink"/>
            <w:rFonts w:eastAsiaTheme="majorEastAsia"/>
            <w:b/>
            <w:bCs/>
            <w:noProof/>
          </w:rPr>
          <w:t>Figure 2:</w:t>
        </w:r>
        <w:r w:rsidRPr="000F0B3E">
          <w:rPr>
            <w:rStyle w:val="Hyperlink"/>
            <w:rFonts w:eastAsiaTheme="majorEastAsia"/>
            <w:noProof/>
          </w:rPr>
          <w:t xml:space="preserve"> Causes of Amputation (Healthline, 2022)</w:t>
        </w:r>
        <w:r>
          <w:rPr>
            <w:noProof/>
            <w:webHidden/>
          </w:rPr>
          <w:tab/>
        </w:r>
        <w:r>
          <w:rPr>
            <w:noProof/>
            <w:webHidden/>
          </w:rPr>
          <w:fldChar w:fldCharType="begin"/>
        </w:r>
        <w:r>
          <w:rPr>
            <w:noProof/>
            <w:webHidden/>
          </w:rPr>
          <w:instrText xml:space="preserve"> PAGEREF _Toc197686550 \h </w:instrText>
        </w:r>
        <w:r>
          <w:rPr>
            <w:noProof/>
            <w:webHidden/>
          </w:rPr>
        </w:r>
        <w:r>
          <w:rPr>
            <w:noProof/>
            <w:webHidden/>
          </w:rPr>
          <w:fldChar w:fldCharType="separate"/>
        </w:r>
        <w:r>
          <w:rPr>
            <w:noProof/>
            <w:webHidden/>
          </w:rPr>
          <w:t>37</w:t>
        </w:r>
        <w:r>
          <w:rPr>
            <w:noProof/>
            <w:webHidden/>
          </w:rPr>
          <w:fldChar w:fldCharType="end"/>
        </w:r>
      </w:hyperlink>
    </w:p>
    <w:p w14:paraId="302C9DF6" w14:textId="2F1ABA96" w:rsidR="00705FEE" w:rsidRDefault="00705FEE">
      <w:pPr>
        <w:pStyle w:val="TableofFigures"/>
        <w:rPr>
          <w:rFonts w:asciiTheme="minorHAnsi" w:eastAsiaTheme="minorEastAsia" w:hAnsiTheme="minorHAnsi" w:cstheme="minorBidi"/>
          <w:noProof/>
          <w:kern w:val="2"/>
          <w14:ligatures w14:val="standardContextual"/>
        </w:rPr>
      </w:pPr>
      <w:hyperlink w:anchor="_Toc197686551" w:history="1">
        <w:r w:rsidRPr="000F0B3E">
          <w:rPr>
            <w:rStyle w:val="Hyperlink"/>
            <w:rFonts w:eastAsiaTheme="majorEastAsia"/>
            <w:b/>
            <w:bCs/>
            <w:noProof/>
          </w:rPr>
          <w:t>Figure 3:</w:t>
        </w:r>
        <w:r w:rsidRPr="000F0B3E">
          <w:rPr>
            <w:rStyle w:val="Hyperlink"/>
            <w:rFonts w:eastAsiaTheme="majorEastAsia"/>
            <w:noProof/>
          </w:rPr>
          <w:t xml:space="preserve"> Illustration of the Narrative of Stigmatisation</w:t>
        </w:r>
        <w:r>
          <w:rPr>
            <w:noProof/>
            <w:webHidden/>
          </w:rPr>
          <w:tab/>
        </w:r>
        <w:r>
          <w:rPr>
            <w:noProof/>
            <w:webHidden/>
          </w:rPr>
          <w:fldChar w:fldCharType="begin"/>
        </w:r>
        <w:r>
          <w:rPr>
            <w:noProof/>
            <w:webHidden/>
          </w:rPr>
          <w:instrText xml:space="preserve"> PAGEREF _Toc197686551 \h </w:instrText>
        </w:r>
        <w:r>
          <w:rPr>
            <w:noProof/>
            <w:webHidden/>
          </w:rPr>
        </w:r>
        <w:r>
          <w:rPr>
            <w:noProof/>
            <w:webHidden/>
          </w:rPr>
          <w:fldChar w:fldCharType="separate"/>
        </w:r>
        <w:r>
          <w:rPr>
            <w:noProof/>
            <w:webHidden/>
          </w:rPr>
          <w:t>119</w:t>
        </w:r>
        <w:r>
          <w:rPr>
            <w:noProof/>
            <w:webHidden/>
          </w:rPr>
          <w:fldChar w:fldCharType="end"/>
        </w:r>
      </w:hyperlink>
    </w:p>
    <w:p w14:paraId="3AB4BC29" w14:textId="14813A69" w:rsidR="00705FEE" w:rsidRDefault="00705FEE">
      <w:pPr>
        <w:pStyle w:val="TableofFigures"/>
        <w:rPr>
          <w:rFonts w:asciiTheme="minorHAnsi" w:eastAsiaTheme="minorEastAsia" w:hAnsiTheme="minorHAnsi" w:cstheme="minorBidi"/>
          <w:noProof/>
          <w:kern w:val="2"/>
          <w14:ligatures w14:val="standardContextual"/>
        </w:rPr>
      </w:pPr>
      <w:hyperlink w:anchor="_Toc197686552" w:history="1">
        <w:r w:rsidRPr="000F0B3E">
          <w:rPr>
            <w:rStyle w:val="Hyperlink"/>
            <w:rFonts w:eastAsiaTheme="majorEastAsia"/>
            <w:b/>
            <w:bCs/>
            <w:noProof/>
          </w:rPr>
          <w:t>Figure 4:</w:t>
        </w:r>
        <w:r w:rsidRPr="000F0B3E">
          <w:rPr>
            <w:rStyle w:val="Hyperlink"/>
            <w:rFonts w:eastAsiaTheme="majorEastAsia"/>
            <w:noProof/>
          </w:rPr>
          <w:t xml:space="preserve"> Illustration of the Narrative of Quest</w:t>
        </w:r>
        <w:r>
          <w:rPr>
            <w:noProof/>
            <w:webHidden/>
          </w:rPr>
          <w:tab/>
        </w:r>
        <w:r>
          <w:rPr>
            <w:noProof/>
            <w:webHidden/>
          </w:rPr>
          <w:fldChar w:fldCharType="begin"/>
        </w:r>
        <w:r>
          <w:rPr>
            <w:noProof/>
            <w:webHidden/>
          </w:rPr>
          <w:instrText xml:space="preserve"> PAGEREF _Toc197686552 \h </w:instrText>
        </w:r>
        <w:r>
          <w:rPr>
            <w:noProof/>
            <w:webHidden/>
          </w:rPr>
        </w:r>
        <w:r>
          <w:rPr>
            <w:noProof/>
            <w:webHidden/>
          </w:rPr>
          <w:fldChar w:fldCharType="separate"/>
        </w:r>
        <w:r>
          <w:rPr>
            <w:noProof/>
            <w:webHidden/>
          </w:rPr>
          <w:t>127</w:t>
        </w:r>
        <w:r>
          <w:rPr>
            <w:noProof/>
            <w:webHidden/>
          </w:rPr>
          <w:fldChar w:fldCharType="end"/>
        </w:r>
      </w:hyperlink>
    </w:p>
    <w:p w14:paraId="42A349E9" w14:textId="4B55C3A8" w:rsidR="00705FEE" w:rsidRDefault="00705FEE">
      <w:pPr>
        <w:pStyle w:val="TableofFigures"/>
        <w:rPr>
          <w:rFonts w:asciiTheme="minorHAnsi" w:eastAsiaTheme="minorEastAsia" w:hAnsiTheme="minorHAnsi" w:cstheme="minorBidi"/>
          <w:noProof/>
          <w:kern w:val="2"/>
          <w14:ligatures w14:val="standardContextual"/>
        </w:rPr>
      </w:pPr>
      <w:hyperlink w:anchor="_Toc197686553" w:history="1">
        <w:r w:rsidRPr="000F0B3E">
          <w:rPr>
            <w:rStyle w:val="Hyperlink"/>
            <w:rFonts w:eastAsiaTheme="majorEastAsia"/>
            <w:b/>
            <w:bCs/>
            <w:noProof/>
          </w:rPr>
          <w:t>Figure 5</w:t>
        </w:r>
        <w:r w:rsidRPr="000F0B3E">
          <w:rPr>
            <w:rStyle w:val="Hyperlink"/>
            <w:rFonts w:eastAsiaTheme="majorEastAsia"/>
            <w:noProof/>
          </w:rPr>
          <w:t>: Illustration of the Narrative of Advocacy</w:t>
        </w:r>
        <w:r>
          <w:rPr>
            <w:noProof/>
            <w:webHidden/>
          </w:rPr>
          <w:tab/>
        </w:r>
        <w:r>
          <w:rPr>
            <w:noProof/>
            <w:webHidden/>
          </w:rPr>
          <w:fldChar w:fldCharType="begin"/>
        </w:r>
        <w:r>
          <w:rPr>
            <w:noProof/>
            <w:webHidden/>
          </w:rPr>
          <w:instrText xml:space="preserve"> PAGEREF _Toc197686553 \h </w:instrText>
        </w:r>
        <w:r>
          <w:rPr>
            <w:noProof/>
            <w:webHidden/>
          </w:rPr>
        </w:r>
        <w:r>
          <w:rPr>
            <w:noProof/>
            <w:webHidden/>
          </w:rPr>
          <w:fldChar w:fldCharType="separate"/>
        </w:r>
        <w:r>
          <w:rPr>
            <w:noProof/>
            <w:webHidden/>
          </w:rPr>
          <w:t>135</w:t>
        </w:r>
        <w:r>
          <w:rPr>
            <w:noProof/>
            <w:webHidden/>
          </w:rPr>
          <w:fldChar w:fldCharType="end"/>
        </w:r>
      </w:hyperlink>
    </w:p>
    <w:p w14:paraId="0D574165" w14:textId="2A7F2E7D" w:rsidR="00705FEE" w:rsidRDefault="00705FEE">
      <w:pPr>
        <w:pStyle w:val="TableofFigures"/>
        <w:rPr>
          <w:rFonts w:asciiTheme="minorHAnsi" w:eastAsiaTheme="minorEastAsia" w:hAnsiTheme="minorHAnsi" w:cstheme="minorBidi"/>
          <w:noProof/>
          <w:kern w:val="2"/>
          <w14:ligatures w14:val="standardContextual"/>
        </w:rPr>
      </w:pPr>
      <w:hyperlink w:anchor="_Toc197686554" w:history="1">
        <w:r w:rsidRPr="000F0B3E">
          <w:rPr>
            <w:rStyle w:val="Hyperlink"/>
            <w:rFonts w:eastAsiaTheme="majorEastAsia"/>
            <w:b/>
            <w:bCs/>
            <w:noProof/>
          </w:rPr>
          <w:t>Figure 6:</w:t>
        </w:r>
        <w:r w:rsidRPr="000F0B3E">
          <w:rPr>
            <w:rStyle w:val="Hyperlink"/>
            <w:rFonts w:eastAsiaTheme="majorEastAsia"/>
            <w:noProof/>
          </w:rPr>
          <w:t xml:space="preserve"> Illustration of the Narrative of Integration</w:t>
        </w:r>
        <w:r>
          <w:rPr>
            <w:noProof/>
            <w:webHidden/>
          </w:rPr>
          <w:tab/>
        </w:r>
        <w:r>
          <w:rPr>
            <w:noProof/>
            <w:webHidden/>
          </w:rPr>
          <w:fldChar w:fldCharType="begin"/>
        </w:r>
        <w:r>
          <w:rPr>
            <w:noProof/>
            <w:webHidden/>
          </w:rPr>
          <w:instrText xml:space="preserve"> PAGEREF _Toc197686554 \h </w:instrText>
        </w:r>
        <w:r>
          <w:rPr>
            <w:noProof/>
            <w:webHidden/>
          </w:rPr>
        </w:r>
        <w:r>
          <w:rPr>
            <w:noProof/>
            <w:webHidden/>
          </w:rPr>
          <w:fldChar w:fldCharType="separate"/>
        </w:r>
        <w:r>
          <w:rPr>
            <w:noProof/>
            <w:webHidden/>
          </w:rPr>
          <w:t>143</w:t>
        </w:r>
        <w:r>
          <w:rPr>
            <w:noProof/>
            <w:webHidden/>
          </w:rPr>
          <w:fldChar w:fldCharType="end"/>
        </w:r>
      </w:hyperlink>
    </w:p>
    <w:p w14:paraId="677479AF" w14:textId="4DB449CD" w:rsidR="00705FEE" w:rsidRDefault="00705FEE">
      <w:pPr>
        <w:pStyle w:val="TableofFigures"/>
        <w:rPr>
          <w:rFonts w:asciiTheme="minorHAnsi" w:eastAsiaTheme="minorEastAsia" w:hAnsiTheme="minorHAnsi" w:cstheme="minorBidi"/>
          <w:noProof/>
          <w:kern w:val="2"/>
          <w14:ligatures w14:val="standardContextual"/>
        </w:rPr>
      </w:pPr>
      <w:hyperlink w:anchor="_Toc197686555" w:history="1">
        <w:r w:rsidRPr="000F0B3E">
          <w:rPr>
            <w:rStyle w:val="Hyperlink"/>
            <w:rFonts w:eastAsiaTheme="majorEastAsia"/>
            <w:b/>
            <w:bCs/>
            <w:noProof/>
          </w:rPr>
          <w:t>Figure 7:</w:t>
        </w:r>
        <w:r w:rsidRPr="000F0B3E">
          <w:rPr>
            <w:rStyle w:val="Hyperlink"/>
            <w:rFonts w:eastAsiaTheme="majorEastAsia"/>
            <w:noProof/>
          </w:rPr>
          <w:t xml:space="preserve"> Design Council’s Double Diamond design process</w:t>
        </w:r>
        <w:r>
          <w:rPr>
            <w:noProof/>
            <w:webHidden/>
          </w:rPr>
          <w:tab/>
        </w:r>
        <w:r>
          <w:rPr>
            <w:noProof/>
            <w:webHidden/>
          </w:rPr>
          <w:fldChar w:fldCharType="begin"/>
        </w:r>
        <w:r>
          <w:rPr>
            <w:noProof/>
            <w:webHidden/>
          </w:rPr>
          <w:instrText xml:space="preserve"> PAGEREF _Toc197686555 \h </w:instrText>
        </w:r>
        <w:r>
          <w:rPr>
            <w:noProof/>
            <w:webHidden/>
          </w:rPr>
        </w:r>
        <w:r>
          <w:rPr>
            <w:noProof/>
            <w:webHidden/>
          </w:rPr>
          <w:fldChar w:fldCharType="separate"/>
        </w:r>
        <w:r>
          <w:rPr>
            <w:noProof/>
            <w:webHidden/>
          </w:rPr>
          <w:t>224</w:t>
        </w:r>
        <w:r>
          <w:rPr>
            <w:noProof/>
            <w:webHidden/>
          </w:rPr>
          <w:fldChar w:fldCharType="end"/>
        </w:r>
      </w:hyperlink>
    </w:p>
    <w:p w14:paraId="7A6D1F0A" w14:textId="397BDB85" w:rsidR="00705FEE" w:rsidRDefault="00705FEE">
      <w:pPr>
        <w:pStyle w:val="TableofFigures"/>
        <w:rPr>
          <w:rFonts w:asciiTheme="minorHAnsi" w:eastAsiaTheme="minorEastAsia" w:hAnsiTheme="minorHAnsi" w:cstheme="minorBidi"/>
          <w:noProof/>
          <w:kern w:val="2"/>
          <w14:ligatures w14:val="standardContextual"/>
        </w:rPr>
      </w:pPr>
      <w:hyperlink w:anchor="_Toc197686556" w:history="1">
        <w:r w:rsidRPr="000F0B3E">
          <w:rPr>
            <w:rStyle w:val="Hyperlink"/>
            <w:rFonts w:eastAsiaTheme="majorEastAsia"/>
            <w:b/>
            <w:bCs/>
            <w:noProof/>
          </w:rPr>
          <w:t xml:space="preserve">Figure 8: </w:t>
        </w:r>
        <w:r w:rsidRPr="000F0B3E">
          <w:rPr>
            <w:rStyle w:val="Hyperlink"/>
            <w:rFonts w:eastAsiaTheme="majorEastAsia"/>
            <w:noProof/>
          </w:rPr>
          <w:t>A Collection of Stories of Children and Young People with Limb Difference and their Families: Stories of Life and Physical Activity</w:t>
        </w:r>
        <w:r>
          <w:rPr>
            <w:noProof/>
            <w:webHidden/>
          </w:rPr>
          <w:tab/>
        </w:r>
        <w:r>
          <w:rPr>
            <w:noProof/>
            <w:webHidden/>
          </w:rPr>
          <w:fldChar w:fldCharType="begin"/>
        </w:r>
        <w:r>
          <w:rPr>
            <w:noProof/>
            <w:webHidden/>
          </w:rPr>
          <w:instrText xml:space="preserve"> PAGEREF _Toc197686556 \h </w:instrText>
        </w:r>
        <w:r>
          <w:rPr>
            <w:noProof/>
            <w:webHidden/>
          </w:rPr>
        </w:r>
        <w:r>
          <w:rPr>
            <w:noProof/>
            <w:webHidden/>
          </w:rPr>
          <w:fldChar w:fldCharType="separate"/>
        </w:r>
        <w:r>
          <w:rPr>
            <w:noProof/>
            <w:webHidden/>
          </w:rPr>
          <w:t>238</w:t>
        </w:r>
        <w:r>
          <w:rPr>
            <w:noProof/>
            <w:webHidden/>
          </w:rPr>
          <w:fldChar w:fldCharType="end"/>
        </w:r>
      </w:hyperlink>
    </w:p>
    <w:p w14:paraId="474CB520" w14:textId="2C275261" w:rsidR="00705FEE" w:rsidRDefault="00705FEE">
      <w:pPr>
        <w:pStyle w:val="TableofFigures"/>
        <w:rPr>
          <w:rFonts w:asciiTheme="minorHAnsi" w:eastAsiaTheme="minorEastAsia" w:hAnsiTheme="minorHAnsi" w:cstheme="minorBidi"/>
          <w:noProof/>
          <w:kern w:val="2"/>
          <w14:ligatures w14:val="standardContextual"/>
        </w:rPr>
      </w:pPr>
      <w:hyperlink w:anchor="_Toc197686557" w:history="1">
        <w:r w:rsidRPr="000F0B3E">
          <w:rPr>
            <w:rStyle w:val="Hyperlink"/>
            <w:rFonts w:eastAsiaTheme="majorEastAsia"/>
            <w:b/>
            <w:bCs/>
            <w:noProof/>
          </w:rPr>
          <w:t xml:space="preserve">Figure 9: </w:t>
        </w:r>
        <w:r w:rsidRPr="000F0B3E">
          <w:rPr>
            <w:rStyle w:val="Hyperlink"/>
            <w:rFonts w:eastAsiaTheme="majorEastAsia"/>
            <w:noProof/>
          </w:rPr>
          <w:t>Why Can’t I Be Normal?</w:t>
        </w:r>
        <w:r>
          <w:rPr>
            <w:noProof/>
            <w:webHidden/>
          </w:rPr>
          <w:tab/>
        </w:r>
        <w:r>
          <w:rPr>
            <w:noProof/>
            <w:webHidden/>
          </w:rPr>
          <w:fldChar w:fldCharType="begin"/>
        </w:r>
        <w:r>
          <w:rPr>
            <w:noProof/>
            <w:webHidden/>
          </w:rPr>
          <w:instrText xml:space="preserve"> PAGEREF _Toc197686557 \h </w:instrText>
        </w:r>
        <w:r>
          <w:rPr>
            <w:noProof/>
            <w:webHidden/>
          </w:rPr>
        </w:r>
        <w:r>
          <w:rPr>
            <w:noProof/>
            <w:webHidden/>
          </w:rPr>
          <w:fldChar w:fldCharType="separate"/>
        </w:r>
        <w:r>
          <w:rPr>
            <w:noProof/>
            <w:webHidden/>
          </w:rPr>
          <w:t>239</w:t>
        </w:r>
        <w:r>
          <w:rPr>
            <w:noProof/>
            <w:webHidden/>
          </w:rPr>
          <w:fldChar w:fldCharType="end"/>
        </w:r>
      </w:hyperlink>
    </w:p>
    <w:p w14:paraId="64CD5514" w14:textId="260DDC13" w:rsidR="00705FEE" w:rsidRDefault="00705FEE">
      <w:pPr>
        <w:pStyle w:val="TableofFigures"/>
        <w:rPr>
          <w:rFonts w:asciiTheme="minorHAnsi" w:eastAsiaTheme="minorEastAsia" w:hAnsiTheme="minorHAnsi" w:cstheme="minorBidi"/>
          <w:noProof/>
          <w:kern w:val="2"/>
          <w14:ligatures w14:val="standardContextual"/>
        </w:rPr>
      </w:pPr>
      <w:hyperlink w:anchor="_Toc197686558" w:history="1">
        <w:r w:rsidRPr="000F0B3E">
          <w:rPr>
            <w:rStyle w:val="Hyperlink"/>
            <w:rFonts w:eastAsiaTheme="majorEastAsia"/>
            <w:b/>
            <w:bCs/>
            <w:noProof/>
          </w:rPr>
          <w:t xml:space="preserve">Figure 10: </w:t>
        </w:r>
        <w:r w:rsidRPr="000F0B3E">
          <w:rPr>
            <w:rStyle w:val="Hyperlink"/>
            <w:rFonts w:eastAsiaTheme="majorEastAsia"/>
            <w:noProof/>
          </w:rPr>
          <w:t>From Last to First</w:t>
        </w:r>
        <w:r>
          <w:rPr>
            <w:noProof/>
            <w:webHidden/>
          </w:rPr>
          <w:tab/>
        </w:r>
        <w:r>
          <w:rPr>
            <w:noProof/>
            <w:webHidden/>
          </w:rPr>
          <w:fldChar w:fldCharType="begin"/>
        </w:r>
        <w:r>
          <w:rPr>
            <w:noProof/>
            <w:webHidden/>
          </w:rPr>
          <w:instrText xml:space="preserve"> PAGEREF _Toc197686558 \h </w:instrText>
        </w:r>
        <w:r>
          <w:rPr>
            <w:noProof/>
            <w:webHidden/>
          </w:rPr>
        </w:r>
        <w:r>
          <w:rPr>
            <w:noProof/>
            <w:webHidden/>
          </w:rPr>
          <w:fldChar w:fldCharType="separate"/>
        </w:r>
        <w:r>
          <w:rPr>
            <w:noProof/>
            <w:webHidden/>
          </w:rPr>
          <w:t>239</w:t>
        </w:r>
        <w:r>
          <w:rPr>
            <w:noProof/>
            <w:webHidden/>
          </w:rPr>
          <w:fldChar w:fldCharType="end"/>
        </w:r>
      </w:hyperlink>
    </w:p>
    <w:p w14:paraId="3445D2E8" w14:textId="17129101" w:rsidR="00705FEE" w:rsidRDefault="00705FEE">
      <w:pPr>
        <w:pStyle w:val="TableofFigures"/>
        <w:rPr>
          <w:rFonts w:asciiTheme="minorHAnsi" w:eastAsiaTheme="minorEastAsia" w:hAnsiTheme="minorHAnsi" w:cstheme="minorBidi"/>
          <w:noProof/>
          <w:kern w:val="2"/>
          <w14:ligatures w14:val="standardContextual"/>
        </w:rPr>
      </w:pPr>
      <w:hyperlink w:anchor="_Toc197686559" w:history="1">
        <w:r w:rsidRPr="000F0B3E">
          <w:rPr>
            <w:rStyle w:val="Hyperlink"/>
            <w:rFonts w:eastAsiaTheme="majorEastAsia"/>
            <w:b/>
            <w:bCs/>
            <w:noProof/>
          </w:rPr>
          <w:t xml:space="preserve">Figure 11: </w:t>
        </w:r>
        <w:r w:rsidRPr="000F0B3E">
          <w:rPr>
            <w:rStyle w:val="Hyperlink"/>
            <w:rFonts w:eastAsiaTheme="majorEastAsia"/>
            <w:noProof/>
          </w:rPr>
          <w:t>Equal Play</w:t>
        </w:r>
        <w:r>
          <w:rPr>
            <w:noProof/>
            <w:webHidden/>
          </w:rPr>
          <w:tab/>
        </w:r>
        <w:r>
          <w:rPr>
            <w:noProof/>
            <w:webHidden/>
          </w:rPr>
          <w:fldChar w:fldCharType="begin"/>
        </w:r>
        <w:r>
          <w:rPr>
            <w:noProof/>
            <w:webHidden/>
          </w:rPr>
          <w:instrText xml:space="preserve"> PAGEREF _Toc197686559 \h </w:instrText>
        </w:r>
        <w:r>
          <w:rPr>
            <w:noProof/>
            <w:webHidden/>
          </w:rPr>
        </w:r>
        <w:r>
          <w:rPr>
            <w:noProof/>
            <w:webHidden/>
          </w:rPr>
          <w:fldChar w:fldCharType="separate"/>
        </w:r>
        <w:r>
          <w:rPr>
            <w:noProof/>
            <w:webHidden/>
          </w:rPr>
          <w:t>240</w:t>
        </w:r>
        <w:r>
          <w:rPr>
            <w:noProof/>
            <w:webHidden/>
          </w:rPr>
          <w:fldChar w:fldCharType="end"/>
        </w:r>
      </w:hyperlink>
    </w:p>
    <w:p w14:paraId="75B8E4AC" w14:textId="7A6A59D0" w:rsidR="00705FEE" w:rsidRDefault="00705FEE">
      <w:pPr>
        <w:pStyle w:val="TableofFigures"/>
        <w:rPr>
          <w:rFonts w:asciiTheme="minorHAnsi" w:eastAsiaTheme="minorEastAsia" w:hAnsiTheme="minorHAnsi" w:cstheme="minorBidi"/>
          <w:noProof/>
          <w:kern w:val="2"/>
          <w14:ligatures w14:val="standardContextual"/>
        </w:rPr>
      </w:pPr>
      <w:hyperlink w:anchor="_Toc197686560" w:history="1">
        <w:r w:rsidRPr="000F0B3E">
          <w:rPr>
            <w:rStyle w:val="Hyperlink"/>
            <w:rFonts w:eastAsiaTheme="majorEastAsia"/>
            <w:b/>
            <w:bCs/>
            <w:noProof/>
          </w:rPr>
          <w:t xml:space="preserve">Figure 12: </w:t>
        </w:r>
        <w:r w:rsidRPr="000F0B3E">
          <w:rPr>
            <w:rStyle w:val="Hyperlink"/>
            <w:rFonts w:eastAsiaTheme="majorEastAsia"/>
            <w:noProof/>
          </w:rPr>
          <w:t>Accept. Adapt. Move On</w:t>
        </w:r>
        <w:r>
          <w:rPr>
            <w:noProof/>
            <w:webHidden/>
          </w:rPr>
          <w:tab/>
        </w:r>
        <w:r>
          <w:rPr>
            <w:noProof/>
            <w:webHidden/>
          </w:rPr>
          <w:fldChar w:fldCharType="begin"/>
        </w:r>
        <w:r>
          <w:rPr>
            <w:noProof/>
            <w:webHidden/>
          </w:rPr>
          <w:instrText xml:space="preserve"> PAGEREF _Toc197686560 \h </w:instrText>
        </w:r>
        <w:r>
          <w:rPr>
            <w:noProof/>
            <w:webHidden/>
          </w:rPr>
        </w:r>
        <w:r>
          <w:rPr>
            <w:noProof/>
            <w:webHidden/>
          </w:rPr>
          <w:fldChar w:fldCharType="separate"/>
        </w:r>
        <w:r>
          <w:rPr>
            <w:noProof/>
            <w:webHidden/>
          </w:rPr>
          <w:t>240</w:t>
        </w:r>
        <w:r>
          <w:rPr>
            <w:noProof/>
            <w:webHidden/>
          </w:rPr>
          <w:fldChar w:fldCharType="end"/>
        </w:r>
      </w:hyperlink>
    </w:p>
    <w:p w14:paraId="512984E2" w14:textId="5472AD59" w:rsidR="00705FEE" w:rsidRDefault="00705FEE">
      <w:pPr>
        <w:pStyle w:val="TableofFigures"/>
        <w:rPr>
          <w:rFonts w:asciiTheme="minorHAnsi" w:eastAsiaTheme="minorEastAsia" w:hAnsiTheme="minorHAnsi" w:cstheme="minorBidi"/>
          <w:noProof/>
          <w:kern w:val="2"/>
          <w14:ligatures w14:val="standardContextual"/>
        </w:rPr>
      </w:pPr>
      <w:hyperlink w:anchor="_Toc197686561" w:history="1">
        <w:r w:rsidRPr="000F0B3E">
          <w:rPr>
            <w:rStyle w:val="Hyperlink"/>
            <w:rFonts w:eastAsiaTheme="majorEastAsia"/>
            <w:b/>
            <w:bCs/>
            <w:noProof/>
          </w:rPr>
          <w:t>Figure 13:</w:t>
        </w:r>
        <w:r w:rsidRPr="000F0B3E">
          <w:rPr>
            <w:rStyle w:val="Hyperlink"/>
            <w:rFonts w:eastAsiaTheme="majorEastAsia"/>
            <w:noProof/>
          </w:rPr>
          <w:t xml:space="preserve"> Co-design Workshop Decision-Making Framework</w:t>
        </w:r>
        <w:r>
          <w:rPr>
            <w:noProof/>
            <w:webHidden/>
          </w:rPr>
          <w:tab/>
        </w:r>
        <w:r>
          <w:rPr>
            <w:noProof/>
            <w:webHidden/>
          </w:rPr>
          <w:fldChar w:fldCharType="begin"/>
        </w:r>
        <w:r>
          <w:rPr>
            <w:noProof/>
            <w:webHidden/>
          </w:rPr>
          <w:instrText xml:space="preserve"> PAGEREF _Toc197686561 \h </w:instrText>
        </w:r>
        <w:r>
          <w:rPr>
            <w:noProof/>
            <w:webHidden/>
          </w:rPr>
        </w:r>
        <w:r>
          <w:rPr>
            <w:noProof/>
            <w:webHidden/>
          </w:rPr>
          <w:fldChar w:fldCharType="separate"/>
        </w:r>
        <w:r>
          <w:rPr>
            <w:noProof/>
            <w:webHidden/>
          </w:rPr>
          <w:t>242</w:t>
        </w:r>
        <w:r>
          <w:rPr>
            <w:noProof/>
            <w:webHidden/>
          </w:rPr>
          <w:fldChar w:fldCharType="end"/>
        </w:r>
      </w:hyperlink>
    </w:p>
    <w:p w14:paraId="40DBA93E" w14:textId="72A1F443" w:rsidR="00705FEE" w:rsidRDefault="00705FEE">
      <w:pPr>
        <w:pStyle w:val="TableofFigures"/>
        <w:rPr>
          <w:rFonts w:asciiTheme="minorHAnsi" w:eastAsiaTheme="minorEastAsia" w:hAnsiTheme="minorHAnsi" w:cstheme="minorBidi"/>
          <w:noProof/>
          <w:kern w:val="2"/>
          <w14:ligatures w14:val="standardContextual"/>
        </w:rPr>
      </w:pPr>
      <w:hyperlink w:anchor="_Toc197686562" w:history="1">
        <w:r w:rsidRPr="000F0B3E">
          <w:rPr>
            <w:rStyle w:val="Hyperlink"/>
            <w:rFonts w:eastAsiaTheme="majorEastAsia"/>
            <w:b/>
            <w:bCs/>
            <w:noProof/>
          </w:rPr>
          <w:t>Figure 14:</w:t>
        </w:r>
        <w:r w:rsidRPr="000F0B3E">
          <w:rPr>
            <w:rStyle w:val="Hyperlink"/>
            <w:rFonts w:eastAsiaTheme="majorEastAsia"/>
            <w:noProof/>
          </w:rPr>
          <w:t xml:space="preserve"> Digital eBook with PDF Print Option</w:t>
        </w:r>
        <w:r>
          <w:rPr>
            <w:noProof/>
            <w:webHidden/>
          </w:rPr>
          <w:tab/>
        </w:r>
        <w:r>
          <w:rPr>
            <w:noProof/>
            <w:webHidden/>
          </w:rPr>
          <w:fldChar w:fldCharType="begin"/>
        </w:r>
        <w:r>
          <w:rPr>
            <w:noProof/>
            <w:webHidden/>
          </w:rPr>
          <w:instrText xml:space="preserve"> PAGEREF _Toc197686562 \h </w:instrText>
        </w:r>
        <w:r>
          <w:rPr>
            <w:noProof/>
            <w:webHidden/>
          </w:rPr>
        </w:r>
        <w:r>
          <w:rPr>
            <w:noProof/>
            <w:webHidden/>
          </w:rPr>
          <w:fldChar w:fldCharType="separate"/>
        </w:r>
        <w:r>
          <w:rPr>
            <w:noProof/>
            <w:webHidden/>
          </w:rPr>
          <w:t>245</w:t>
        </w:r>
        <w:r>
          <w:rPr>
            <w:noProof/>
            <w:webHidden/>
          </w:rPr>
          <w:fldChar w:fldCharType="end"/>
        </w:r>
      </w:hyperlink>
    </w:p>
    <w:p w14:paraId="45F892E1" w14:textId="25D3B130" w:rsidR="00705FEE" w:rsidRDefault="00705FEE">
      <w:pPr>
        <w:pStyle w:val="TableofFigures"/>
        <w:rPr>
          <w:rFonts w:asciiTheme="minorHAnsi" w:eastAsiaTheme="minorEastAsia" w:hAnsiTheme="minorHAnsi" w:cstheme="minorBidi"/>
          <w:noProof/>
          <w:kern w:val="2"/>
          <w14:ligatures w14:val="standardContextual"/>
        </w:rPr>
      </w:pPr>
      <w:hyperlink w:anchor="_Toc197686563" w:history="1">
        <w:r w:rsidRPr="000F0B3E">
          <w:rPr>
            <w:rStyle w:val="Hyperlink"/>
            <w:rFonts w:eastAsiaTheme="majorEastAsia"/>
            <w:b/>
            <w:bCs/>
            <w:noProof/>
          </w:rPr>
          <w:t>Figure 15:</w:t>
        </w:r>
        <w:r w:rsidRPr="000F0B3E">
          <w:rPr>
            <w:rStyle w:val="Hyperlink"/>
            <w:rFonts w:eastAsiaTheme="majorEastAsia"/>
            <w:noProof/>
          </w:rPr>
          <w:t xml:space="preserve"> Resource Title Page – A Collection of Stories of Children and Young People with Limb Difference and Their Families: Stories of Life and Physical Activity</w:t>
        </w:r>
        <w:r>
          <w:rPr>
            <w:noProof/>
            <w:webHidden/>
          </w:rPr>
          <w:tab/>
        </w:r>
        <w:r>
          <w:rPr>
            <w:noProof/>
            <w:webHidden/>
          </w:rPr>
          <w:fldChar w:fldCharType="begin"/>
        </w:r>
        <w:r>
          <w:rPr>
            <w:noProof/>
            <w:webHidden/>
          </w:rPr>
          <w:instrText xml:space="preserve"> PAGEREF _Toc197686563 \h </w:instrText>
        </w:r>
        <w:r>
          <w:rPr>
            <w:noProof/>
            <w:webHidden/>
          </w:rPr>
        </w:r>
        <w:r>
          <w:rPr>
            <w:noProof/>
            <w:webHidden/>
          </w:rPr>
          <w:fldChar w:fldCharType="separate"/>
        </w:r>
        <w:r>
          <w:rPr>
            <w:noProof/>
            <w:webHidden/>
          </w:rPr>
          <w:t>246</w:t>
        </w:r>
        <w:r>
          <w:rPr>
            <w:noProof/>
            <w:webHidden/>
          </w:rPr>
          <w:fldChar w:fldCharType="end"/>
        </w:r>
      </w:hyperlink>
    </w:p>
    <w:p w14:paraId="6C279608" w14:textId="44F4C56A" w:rsidR="00705FEE" w:rsidRDefault="00705FEE">
      <w:pPr>
        <w:pStyle w:val="TableofFigures"/>
        <w:rPr>
          <w:rFonts w:asciiTheme="minorHAnsi" w:eastAsiaTheme="minorEastAsia" w:hAnsiTheme="minorHAnsi" w:cstheme="minorBidi"/>
          <w:noProof/>
          <w:kern w:val="2"/>
          <w14:ligatures w14:val="standardContextual"/>
        </w:rPr>
      </w:pPr>
      <w:hyperlink w:anchor="_Toc197686564" w:history="1">
        <w:r w:rsidRPr="000F0B3E">
          <w:rPr>
            <w:rStyle w:val="Hyperlink"/>
            <w:rFonts w:eastAsiaTheme="majorEastAsia"/>
            <w:b/>
            <w:bCs/>
            <w:noProof/>
          </w:rPr>
          <w:t>Figure 16:</w:t>
        </w:r>
        <w:r w:rsidRPr="000F0B3E">
          <w:rPr>
            <w:rStyle w:val="Hyperlink"/>
            <w:rFonts w:eastAsiaTheme="majorEastAsia"/>
            <w:noProof/>
          </w:rPr>
          <w:t xml:space="preserve"> Resource: Introduction Page</w:t>
        </w:r>
        <w:r>
          <w:rPr>
            <w:noProof/>
            <w:webHidden/>
          </w:rPr>
          <w:tab/>
        </w:r>
        <w:r>
          <w:rPr>
            <w:noProof/>
            <w:webHidden/>
          </w:rPr>
          <w:fldChar w:fldCharType="begin"/>
        </w:r>
        <w:r>
          <w:rPr>
            <w:noProof/>
            <w:webHidden/>
          </w:rPr>
          <w:instrText xml:space="preserve"> PAGEREF _Toc197686564 \h </w:instrText>
        </w:r>
        <w:r>
          <w:rPr>
            <w:noProof/>
            <w:webHidden/>
          </w:rPr>
        </w:r>
        <w:r>
          <w:rPr>
            <w:noProof/>
            <w:webHidden/>
          </w:rPr>
          <w:fldChar w:fldCharType="separate"/>
        </w:r>
        <w:r>
          <w:rPr>
            <w:noProof/>
            <w:webHidden/>
          </w:rPr>
          <w:t>248</w:t>
        </w:r>
        <w:r>
          <w:rPr>
            <w:noProof/>
            <w:webHidden/>
          </w:rPr>
          <w:fldChar w:fldCharType="end"/>
        </w:r>
      </w:hyperlink>
    </w:p>
    <w:p w14:paraId="45B39802" w14:textId="48AEA6A8" w:rsidR="00705FEE" w:rsidRDefault="00705FEE">
      <w:pPr>
        <w:pStyle w:val="TableofFigures"/>
        <w:rPr>
          <w:rFonts w:asciiTheme="minorHAnsi" w:eastAsiaTheme="minorEastAsia" w:hAnsiTheme="minorHAnsi" w:cstheme="minorBidi"/>
          <w:noProof/>
          <w:kern w:val="2"/>
          <w14:ligatures w14:val="standardContextual"/>
        </w:rPr>
      </w:pPr>
      <w:hyperlink w:anchor="_Toc197686565" w:history="1">
        <w:r w:rsidRPr="000F0B3E">
          <w:rPr>
            <w:rStyle w:val="Hyperlink"/>
            <w:rFonts w:eastAsiaTheme="majorEastAsia"/>
            <w:b/>
            <w:bCs/>
            <w:noProof/>
          </w:rPr>
          <w:t>Figure 17:</w:t>
        </w:r>
        <w:r w:rsidRPr="000F0B3E">
          <w:rPr>
            <w:rStyle w:val="Hyperlink"/>
            <w:rFonts w:eastAsiaTheme="majorEastAsia"/>
            <w:noProof/>
          </w:rPr>
          <w:t xml:space="preserve"> Resource: Alternative Endings for Narrative Stories </w:t>
        </w:r>
        <w:r w:rsidRPr="000F0B3E">
          <w:rPr>
            <w:rStyle w:val="Hyperlink"/>
            <w:rFonts w:eastAsiaTheme="majorEastAsia"/>
            <w:i/>
            <w:iCs/>
            <w:noProof/>
          </w:rPr>
          <w:t>‘Why Can’t I be Normal?’, ‘From Last to First’, ‘Equal Play’, and ‘Accept. Adapt. Move on.’</w:t>
        </w:r>
        <w:r>
          <w:rPr>
            <w:noProof/>
            <w:webHidden/>
          </w:rPr>
          <w:tab/>
        </w:r>
        <w:r>
          <w:rPr>
            <w:noProof/>
            <w:webHidden/>
          </w:rPr>
          <w:fldChar w:fldCharType="begin"/>
        </w:r>
        <w:r>
          <w:rPr>
            <w:noProof/>
            <w:webHidden/>
          </w:rPr>
          <w:instrText xml:space="preserve"> PAGEREF _Toc197686565 \h </w:instrText>
        </w:r>
        <w:r>
          <w:rPr>
            <w:noProof/>
            <w:webHidden/>
          </w:rPr>
        </w:r>
        <w:r>
          <w:rPr>
            <w:noProof/>
            <w:webHidden/>
          </w:rPr>
          <w:fldChar w:fldCharType="separate"/>
        </w:r>
        <w:r>
          <w:rPr>
            <w:noProof/>
            <w:webHidden/>
          </w:rPr>
          <w:t>253</w:t>
        </w:r>
        <w:r>
          <w:rPr>
            <w:noProof/>
            <w:webHidden/>
          </w:rPr>
          <w:fldChar w:fldCharType="end"/>
        </w:r>
      </w:hyperlink>
    </w:p>
    <w:p w14:paraId="15DB5C2C" w14:textId="5E2ACF86" w:rsidR="00705FEE" w:rsidRDefault="00705FEE">
      <w:pPr>
        <w:pStyle w:val="TableofFigures"/>
        <w:rPr>
          <w:rFonts w:asciiTheme="minorHAnsi" w:eastAsiaTheme="minorEastAsia" w:hAnsiTheme="minorHAnsi" w:cstheme="minorBidi"/>
          <w:noProof/>
          <w:kern w:val="2"/>
          <w14:ligatures w14:val="standardContextual"/>
        </w:rPr>
      </w:pPr>
      <w:hyperlink w:anchor="_Toc197686566" w:history="1">
        <w:r w:rsidRPr="000F0B3E">
          <w:rPr>
            <w:rStyle w:val="Hyperlink"/>
            <w:rFonts w:eastAsiaTheme="majorEastAsia"/>
            <w:b/>
            <w:bCs/>
            <w:noProof/>
          </w:rPr>
          <w:t xml:space="preserve">Figure 18: </w:t>
        </w:r>
        <w:r w:rsidRPr="000F0B3E">
          <w:rPr>
            <w:rStyle w:val="Hyperlink"/>
            <w:rFonts w:eastAsiaTheme="majorEastAsia"/>
            <w:noProof/>
          </w:rPr>
          <w:t>Resource: Creativity Page</w:t>
        </w:r>
        <w:r>
          <w:rPr>
            <w:noProof/>
            <w:webHidden/>
          </w:rPr>
          <w:tab/>
        </w:r>
        <w:r>
          <w:rPr>
            <w:noProof/>
            <w:webHidden/>
          </w:rPr>
          <w:fldChar w:fldCharType="begin"/>
        </w:r>
        <w:r>
          <w:rPr>
            <w:noProof/>
            <w:webHidden/>
          </w:rPr>
          <w:instrText xml:space="preserve"> PAGEREF _Toc197686566 \h </w:instrText>
        </w:r>
        <w:r>
          <w:rPr>
            <w:noProof/>
            <w:webHidden/>
          </w:rPr>
        </w:r>
        <w:r>
          <w:rPr>
            <w:noProof/>
            <w:webHidden/>
          </w:rPr>
          <w:fldChar w:fldCharType="separate"/>
        </w:r>
        <w:r>
          <w:rPr>
            <w:noProof/>
            <w:webHidden/>
          </w:rPr>
          <w:t>255</w:t>
        </w:r>
        <w:r>
          <w:rPr>
            <w:noProof/>
            <w:webHidden/>
          </w:rPr>
          <w:fldChar w:fldCharType="end"/>
        </w:r>
      </w:hyperlink>
    </w:p>
    <w:p w14:paraId="1B6BB67D" w14:textId="016FC269" w:rsidR="00705FEE" w:rsidRDefault="00705FEE">
      <w:pPr>
        <w:pStyle w:val="TableofFigures"/>
        <w:rPr>
          <w:rFonts w:asciiTheme="minorHAnsi" w:eastAsiaTheme="minorEastAsia" w:hAnsiTheme="minorHAnsi" w:cstheme="minorBidi"/>
          <w:noProof/>
          <w:kern w:val="2"/>
          <w14:ligatures w14:val="standardContextual"/>
        </w:rPr>
      </w:pPr>
      <w:hyperlink w:anchor="_Toc197686567" w:history="1">
        <w:r w:rsidRPr="000F0B3E">
          <w:rPr>
            <w:rStyle w:val="Hyperlink"/>
            <w:rFonts w:eastAsiaTheme="majorEastAsia"/>
            <w:b/>
            <w:bCs/>
            <w:noProof/>
          </w:rPr>
          <w:t>Figure 19:</w:t>
        </w:r>
        <w:r w:rsidRPr="000F0B3E">
          <w:rPr>
            <w:rStyle w:val="Hyperlink"/>
            <w:rFonts w:eastAsiaTheme="majorEastAsia"/>
            <w:noProof/>
          </w:rPr>
          <w:t xml:space="preserve"> Resource: Support page</w:t>
        </w:r>
        <w:r>
          <w:rPr>
            <w:noProof/>
            <w:webHidden/>
          </w:rPr>
          <w:tab/>
        </w:r>
        <w:r>
          <w:rPr>
            <w:noProof/>
            <w:webHidden/>
          </w:rPr>
          <w:fldChar w:fldCharType="begin"/>
        </w:r>
        <w:r>
          <w:rPr>
            <w:noProof/>
            <w:webHidden/>
          </w:rPr>
          <w:instrText xml:space="preserve"> PAGEREF _Toc197686567 \h </w:instrText>
        </w:r>
        <w:r>
          <w:rPr>
            <w:noProof/>
            <w:webHidden/>
          </w:rPr>
        </w:r>
        <w:r>
          <w:rPr>
            <w:noProof/>
            <w:webHidden/>
          </w:rPr>
          <w:fldChar w:fldCharType="separate"/>
        </w:r>
        <w:r>
          <w:rPr>
            <w:noProof/>
            <w:webHidden/>
          </w:rPr>
          <w:t>257</w:t>
        </w:r>
        <w:r>
          <w:rPr>
            <w:noProof/>
            <w:webHidden/>
          </w:rPr>
          <w:fldChar w:fldCharType="end"/>
        </w:r>
      </w:hyperlink>
    </w:p>
    <w:p w14:paraId="0E449D39" w14:textId="582C739B" w:rsidR="00705FEE" w:rsidRDefault="00705FEE">
      <w:pPr>
        <w:pStyle w:val="TableofFigures"/>
        <w:rPr>
          <w:rFonts w:asciiTheme="minorHAnsi" w:eastAsiaTheme="minorEastAsia" w:hAnsiTheme="minorHAnsi" w:cstheme="minorBidi"/>
          <w:noProof/>
          <w:kern w:val="2"/>
          <w14:ligatures w14:val="standardContextual"/>
        </w:rPr>
      </w:pPr>
      <w:hyperlink w:anchor="_Toc197686568" w:history="1">
        <w:r w:rsidRPr="000F0B3E">
          <w:rPr>
            <w:rStyle w:val="Hyperlink"/>
            <w:rFonts w:eastAsiaTheme="majorEastAsia"/>
            <w:b/>
            <w:bCs/>
            <w:noProof/>
          </w:rPr>
          <w:t xml:space="preserve">Figure 20: </w:t>
        </w:r>
        <w:r w:rsidRPr="000F0B3E">
          <w:rPr>
            <w:rStyle w:val="Hyperlink"/>
            <w:rFonts w:eastAsiaTheme="majorEastAsia"/>
            <w:noProof/>
          </w:rPr>
          <w:t>Resource: Social Media Page</w:t>
        </w:r>
        <w:r>
          <w:rPr>
            <w:noProof/>
            <w:webHidden/>
          </w:rPr>
          <w:tab/>
        </w:r>
        <w:r>
          <w:rPr>
            <w:noProof/>
            <w:webHidden/>
          </w:rPr>
          <w:fldChar w:fldCharType="begin"/>
        </w:r>
        <w:r>
          <w:rPr>
            <w:noProof/>
            <w:webHidden/>
          </w:rPr>
          <w:instrText xml:space="preserve"> PAGEREF _Toc197686568 \h </w:instrText>
        </w:r>
        <w:r>
          <w:rPr>
            <w:noProof/>
            <w:webHidden/>
          </w:rPr>
        </w:r>
        <w:r>
          <w:rPr>
            <w:noProof/>
            <w:webHidden/>
          </w:rPr>
          <w:fldChar w:fldCharType="separate"/>
        </w:r>
        <w:r>
          <w:rPr>
            <w:noProof/>
            <w:webHidden/>
          </w:rPr>
          <w:t>258</w:t>
        </w:r>
        <w:r>
          <w:rPr>
            <w:noProof/>
            <w:webHidden/>
          </w:rPr>
          <w:fldChar w:fldCharType="end"/>
        </w:r>
      </w:hyperlink>
    </w:p>
    <w:p w14:paraId="795055F1" w14:textId="6960B87A" w:rsidR="00705FEE" w:rsidRDefault="00705FEE">
      <w:pPr>
        <w:pStyle w:val="TableofFigures"/>
        <w:rPr>
          <w:rFonts w:asciiTheme="minorHAnsi" w:eastAsiaTheme="minorEastAsia" w:hAnsiTheme="minorHAnsi" w:cstheme="minorBidi"/>
          <w:noProof/>
          <w:kern w:val="2"/>
          <w14:ligatures w14:val="standardContextual"/>
        </w:rPr>
      </w:pPr>
      <w:hyperlink w:anchor="_Toc197686569" w:history="1">
        <w:r w:rsidRPr="000F0B3E">
          <w:rPr>
            <w:rStyle w:val="Hyperlink"/>
            <w:rFonts w:eastAsiaTheme="majorEastAsia"/>
            <w:b/>
            <w:bCs/>
            <w:noProof/>
          </w:rPr>
          <w:t xml:space="preserve">Figure 21: </w:t>
        </w:r>
        <w:r w:rsidRPr="000F0B3E">
          <w:rPr>
            <w:rStyle w:val="Hyperlink"/>
            <w:rFonts w:eastAsiaTheme="majorEastAsia"/>
            <w:noProof/>
          </w:rPr>
          <w:t>Social Media Page</w:t>
        </w:r>
        <w:r>
          <w:rPr>
            <w:noProof/>
            <w:webHidden/>
          </w:rPr>
          <w:tab/>
        </w:r>
        <w:r>
          <w:rPr>
            <w:noProof/>
            <w:webHidden/>
          </w:rPr>
          <w:fldChar w:fldCharType="begin"/>
        </w:r>
        <w:r>
          <w:rPr>
            <w:noProof/>
            <w:webHidden/>
          </w:rPr>
          <w:instrText xml:space="preserve"> PAGEREF _Toc197686569 \h </w:instrText>
        </w:r>
        <w:r>
          <w:rPr>
            <w:noProof/>
            <w:webHidden/>
          </w:rPr>
        </w:r>
        <w:r>
          <w:rPr>
            <w:noProof/>
            <w:webHidden/>
          </w:rPr>
          <w:fldChar w:fldCharType="separate"/>
        </w:r>
        <w:r>
          <w:rPr>
            <w:noProof/>
            <w:webHidden/>
          </w:rPr>
          <w:t>259</w:t>
        </w:r>
        <w:r>
          <w:rPr>
            <w:noProof/>
            <w:webHidden/>
          </w:rPr>
          <w:fldChar w:fldCharType="end"/>
        </w:r>
      </w:hyperlink>
    </w:p>
    <w:p w14:paraId="09C3424D" w14:textId="19FDEE46" w:rsidR="0090446D" w:rsidRPr="00AA06ED" w:rsidRDefault="0090446D" w:rsidP="00991039">
      <w:pPr>
        <w:spacing w:line="276" w:lineRule="auto"/>
        <w:rPr>
          <w:lang w:val="en-US" w:eastAsia="ja-JP"/>
        </w:rPr>
      </w:pPr>
      <w:r w:rsidRPr="00AA06ED">
        <w:rPr>
          <w:lang w:val="en-US" w:eastAsia="ja-JP"/>
        </w:rPr>
        <w:fldChar w:fldCharType="end"/>
      </w:r>
    </w:p>
    <w:p w14:paraId="581B63C3" w14:textId="17950E83" w:rsidR="0086342B" w:rsidRPr="00AA06ED" w:rsidRDefault="0000225A" w:rsidP="00AA06ED">
      <w:pPr>
        <w:spacing w:line="480" w:lineRule="auto"/>
        <w:rPr>
          <w:i/>
        </w:rPr>
      </w:pPr>
      <w:r w:rsidRPr="00AA06ED">
        <w:rPr>
          <w:i/>
        </w:rPr>
        <w:br w:type="page"/>
      </w:r>
    </w:p>
    <w:p w14:paraId="6075282C" w14:textId="43E427A9" w:rsidR="00E45422" w:rsidRPr="00AA06ED" w:rsidRDefault="00E45422" w:rsidP="00AA06ED">
      <w:pPr>
        <w:pStyle w:val="Heading1"/>
        <w:numPr>
          <w:ilvl w:val="0"/>
          <w:numId w:val="0"/>
        </w:numPr>
        <w:spacing w:line="480" w:lineRule="auto"/>
        <w:ind w:left="432" w:hanging="432"/>
        <w:rPr>
          <w:rFonts w:ascii="Times New Roman" w:hAnsi="Times New Roman" w:cs="Times New Roman"/>
          <w:color w:val="auto"/>
          <w:sz w:val="24"/>
          <w:szCs w:val="24"/>
        </w:rPr>
      </w:pPr>
      <w:bookmarkStart w:id="20" w:name="_Toc185863390"/>
      <w:bookmarkStart w:id="21" w:name="_Toc185863496"/>
      <w:bookmarkStart w:id="22" w:name="_Toc185863602"/>
      <w:bookmarkStart w:id="23" w:name="_Toc185863708"/>
      <w:bookmarkStart w:id="24" w:name="_Toc185863814"/>
      <w:bookmarkStart w:id="25" w:name="_Toc197684212"/>
      <w:r w:rsidRPr="00AA06ED">
        <w:rPr>
          <w:rFonts w:ascii="Times New Roman" w:hAnsi="Times New Roman" w:cs="Times New Roman"/>
          <w:color w:val="auto"/>
          <w:sz w:val="24"/>
          <w:szCs w:val="24"/>
        </w:rPr>
        <w:lastRenderedPageBreak/>
        <w:t>Research Outputs</w:t>
      </w:r>
      <w:bookmarkEnd w:id="20"/>
      <w:bookmarkEnd w:id="21"/>
      <w:bookmarkEnd w:id="22"/>
      <w:bookmarkEnd w:id="23"/>
      <w:bookmarkEnd w:id="24"/>
      <w:bookmarkEnd w:id="25"/>
    </w:p>
    <w:p w14:paraId="099302AB" w14:textId="77777777" w:rsidR="00E45422" w:rsidRPr="00AA06ED" w:rsidRDefault="00E45422" w:rsidP="00AA06ED">
      <w:pPr>
        <w:spacing w:line="480" w:lineRule="auto"/>
        <w:rPr>
          <w:u w:val="single"/>
        </w:rPr>
      </w:pPr>
    </w:p>
    <w:p w14:paraId="67DA1610" w14:textId="77777777" w:rsidR="00E45422" w:rsidRPr="00621CF1" w:rsidRDefault="00E45422" w:rsidP="00AA06ED">
      <w:pPr>
        <w:spacing w:line="480" w:lineRule="auto"/>
        <w:rPr>
          <w:u w:val="single"/>
        </w:rPr>
      </w:pPr>
      <w:r w:rsidRPr="00621CF1">
        <w:rPr>
          <w:u w:val="single"/>
        </w:rPr>
        <w:t>Conference Presentations</w:t>
      </w:r>
    </w:p>
    <w:p w14:paraId="70826761" w14:textId="5381300B" w:rsidR="00C634A4" w:rsidRPr="00F51FE8" w:rsidRDefault="00C634A4" w:rsidP="0066144D">
      <w:pPr>
        <w:pStyle w:val="ListParagraph"/>
        <w:numPr>
          <w:ilvl w:val="0"/>
          <w:numId w:val="6"/>
        </w:numPr>
        <w:spacing w:line="480" w:lineRule="auto"/>
        <w:jc w:val="both"/>
      </w:pPr>
      <w:r w:rsidRPr="00F51FE8">
        <w:t>Okonkwo, C.</w:t>
      </w:r>
      <w:r w:rsidR="00931113" w:rsidRPr="00F51FE8">
        <w:t>P</w:t>
      </w:r>
      <w:r w:rsidRPr="00F51FE8">
        <w:t xml:space="preserve"> (2024, 7th June). Enabling Families to Support Children with a Limb Difference / Amputation (Oral presentation). St Mary’s Faculty of Sport, Technology and Health Sciences (FSTHS) Festival of Research.</w:t>
      </w:r>
    </w:p>
    <w:p w14:paraId="55C4E05C" w14:textId="1E1CED84" w:rsidR="00C634A4" w:rsidRPr="00F51FE8" w:rsidRDefault="00C634A4" w:rsidP="0066144D">
      <w:pPr>
        <w:pStyle w:val="ListParagraph"/>
        <w:numPr>
          <w:ilvl w:val="0"/>
          <w:numId w:val="6"/>
        </w:numPr>
        <w:spacing w:line="480" w:lineRule="auto"/>
        <w:jc w:val="both"/>
      </w:pPr>
      <w:r w:rsidRPr="00F51FE8">
        <w:t>Okonkwo, C.</w:t>
      </w:r>
      <w:r w:rsidR="00931113" w:rsidRPr="00F51FE8">
        <w:t>P</w:t>
      </w:r>
      <w:r w:rsidRPr="00F51FE8">
        <w:t xml:space="preserve"> (2019, 10th May). Enabling Families to Support Children with a Limb Difference / Amputation to Engage in Physical Activity (Oral presentation). St Mary’s Faculty of Sport, Health and Applied Sciences (SHAS) Research Day.</w:t>
      </w:r>
    </w:p>
    <w:p w14:paraId="6971084D" w14:textId="77777777" w:rsidR="00E45422" w:rsidRPr="00621CF1" w:rsidRDefault="00E45422" w:rsidP="00AA06ED">
      <w:pPr>
        <w:spacing w:line="480" w:lineRule="auto"/>
        <w:rPr>
          <w:u w:val="single"/>
        </w:rPr>
      </w:pPr>
    </w:p>
    <w:p w14:paraId="30587014" w14:textId="77777777" w:rsidR="00E45422" w:rsidRPr="00621CF1" w:rsidRDefault="00E45422" w:rsidP="00AA06ED">
      <w:pPr>
        <w:spacing w:line="480" w:lineRule="auto"/>
        <w:rPr>
          <w:u w:val="single"/>
        </w:rPr>
      </w:pPr>
    </w:p>
    <w:p w14:paraId="4BD07DA4" w14:textId="20399AC5" w:rsidR="00E45422" w:rsidRPr="00621CF1" w:rsidRDefault="00923E7E" w:rsidP="00AA06ED">
      <w:pPr>
        <w:spacing w:line="480" w:lineRule="auto"/>
        <w:rPr>
          <w:u w:val="single"/>
        </w:rPr>
      </w:pPr>
      <w:r w:rsidRPr="00621CF1">
        <w:rPr>
          <w:u w:val="single"/>
        </w:rPr>
        <w:t>Book</w:t>
      </w:r>
      <w:r w:rsidR="0008730E" w:rsidRPr="00621CF1">
        <w:rPr>
          <w:u w:val="single"/>
        </w:rPr>
        <w:t xml:space="preserve"> Resource</w:t>
      </w:r>
    </w:p>
    <w:p w14:paraId="53DBF866" w14:textId="77777777" w:rsidR="00732E60" w:rsidRPr="00F51FE8" w:rsidRDefault="00717E3A" w:rsidP="0066144D">
      <w:pPr>
        <w:pStyle w:val="ListParagraph"/>
        <w:numPr>
          <w:ilvl w:val="0"/>
          <w:numId w:val="6"/>
        </w:numPr>
        <w:spacing w:line="480" w:lineRule="auto"/>
      </w:pPr>
      <w:r w:rsidRPr="00F51FE8">
        <w:t>Okonkwo, C</w:t>
      </w:r>
      <w:r w:rsidR="00931113" w:rsidRPr="00F51FE8">
        <w:t>.P</w:t>
      </w:r>
      <w:r w:rsidRPr="00F51FE8">
        <w:t xml:space="preserve"> (2024). A Collection of Stories of Children and Young People with Limb Difference and their Families: Stories of Life and Physical </w:t>
      </w:r>
      <w:r w:rsidR="00931113" w:rsidRPr="00F51FE8">
        <w:t>A</w:t>
      </w:r>
      <w:r w:rsidRPr="00F51FE8">
        <w:t xml:space="preserve">ctivity. </w:t>
      </w:r>
    </w:p>
    <w:p w14:paraId="012BDB0B" w14:textId="607719BB" w:rsidR="00717E3A" w:rsidRPr="003008EF" w:rsidRDefault="00732E60" w:rsidP="00AA06ED">
      <w:pPr>
        <w:pStyle w:val="ListParagraph"/>
        <w:spacing w:line="480" w:lineRule="auto"/>
        <w:ind w:left="1080"/>
      </w:pPr>
      <w:hyperlink r:id="rId18" w:history="1">
        <w:r w:rsidRPr="00E45E4E">
          <w:rPr>
            <w:rStyle w:val="Hyperlink"/>
            <w:color w:val="auto"/>
          </w:rPr>
          <w:t>https://www.paperturn-view.com/?pid=ODg8853226&amp;</w:t>
        </w:r>
      </w:hyperlink>
    </w:p>
    <w:p w14:paraId="1870D645" w14:textId="77777777" w:rsidR="00E45422" w:rsidRPr="00AA06ED" w:rsidRDefault="00E45422" w:rsidP="00AA06ED">
      <w:pPr>
        <w:spacing w:line="480" w:lineRule="auto"/>
        <w:rPr>
          <w:u w:val="single"/>
        </w:rPr>
      </w:pPr>
    </w:p>
    <w:p w14:paraId="3BD8D8CD" w14:textId="77777777" w:rsidR="00E45422" w:rsidRPr="00AA06ED" w:rsidRDefault="00E45422" w:rsidP="00AA06ED">
      <w:pPr>
        <w:spacing w:line="480" w:lineRule="auto"/>
        <w:rPr>
          <w:u w:val="single"/>
        </w:rPr>
      </w:pPr>
    </w:p>
    <w:p w14:paraId="0902121C" w14:textId="77777777" w:rsidR="00E45422" w:rsidRPr="00AA06ED" w:rsidRDefault="00E45422" w:rsidP="00AA06ED">
      <w:pPr>
        <w:spacing w:line="480" w:lineRule="auto"/>
        <w:rPr>
          <w:u w:val="single"/>
        </w:rPr>
      </w:pPr>
    </w:p>
    <w:p w14:paraId="2F7D6349" w14:textId="77777777" w:rsidR="00E45422" w:rsidRPr="00AA06ED" w:rsidRDefault="00E45422" w:rsidP="00AA06ED">
      <w:pPr>
        <w:spacing w:line="480" w:lineRule="auto"/>
        <w:rPr>
          <w:u w:val="single"/>
        </w:rPr>
      </w:pPr>
    </w:p>
    <w:p w14:paraId="7856BA50" w14:textId="77777777" w:rsidR="00E45422" w:rsidRPr="00AA06ED" w:rsidRDefault="00E45422" w:rsidP="00AA06ED">
      <w:pPr>
        <w:spacing w:line="480" w:lineRule="auto"/>
        <w:rPr>
          <w:u w:val="single"/>
        </w:rPr>
      </w:pPr>
    </w:p>
    <w:p w14:paraId="32368440" w14:textId="77777777" w:rsidR="00E45422" w:rsidRPr="00AA06ED" w:rsidRDefault="00E45422" w:rsidP="00AA06ED">
      <w:pPr>
        <w:spacing w:line="480" w:lineRule="auto"/>
        <w:rPr>
          <w:u w:val="single"/>
        </w:rPr>
      </w:pPr>
    </w:p>
    <w:p w14:paraId="707C6862" w14:textId="77777777" w:rsidR="00E45422" w:rsidRPr="00AA06ED" w:rsidRDefault="00E45422" w:rsidP="00AA06ED">
      <w:pPr>
        <w:spacing w:line="480" w:lineRule="auto"/>
        <w:rPr>
          <w:u w:val="single"/>
        </w:rPr>
      </w:pPr>
    </w:p>
    <w:p w14:paraId="5B820FC2" w14:textId="77777777" w:rsidR="00715960" w:rsidRDefault="00715960" w:rsidP="00AA06ED">
      <w:pPr>
        <w:pStyle w:val="Heading1"/>
        <w:numPr>
          <w:ilvl w:val="0"/>
          <w:numId w:val="0"/>
        </w:numPr>
        <w:spacing w:line="480" w:lineRule="auto"/>
        <w:ind w:left="720"/>
        <w:jc w:val="center"/>
        <w:rPr>
          <w:rFonts w:ascii="Times New Roman" w:hAnsi="Times New Roman" w:cs="Times New Roman"/>
          <w:color w:val="auto"/>
          <w:sz w:val="24"/>
          <w:szCs w:val="24"/>
        </w:rPr>
        <w:sectPr w:rsidR="00715960" w:rsidSect="006D748E">
          <w:headerReference w:type="even" r:id="rId19"/>
          <w:headerReference w:type="default" r:id="rId20"/>
          <w:footerReference w:type="even" r:id="rId21"/>
          <w:footerReference w:type="default" r:id="rId22"/>
          <w:footerReference w:type="first" r:id="rId23"/>
          <w:pgSz w:w="11906" w:h="16838"/>
          <w:pgMar w:top="1440" w:right="1440" w:bottom="1440" w:left="2268" w:header="709" w:footer="709" w:gutter="0"/>
          <w:pgNumType w:start="0"/>
          <w:cols w:space="708"/>
          <w:titlePg/>
          <w:docGrid w:linePitch="360"/>
        </w:sectPr>
      </w:pPr>
      <w:bookmarkStart w:id="26" w:name="_Toc185863391"/>
      <w:bookmarkStart w:id="27" w:name="_Toc185863497"/>
      <w:bookmarkStart w:id="28" w:name="_Toc185863603"/>
      <w:bookmarkStart w:id="29" w:name="_Toc185863709"/>
      <w:bookmarkStart w:id="30" w:name="_Toc185863815"/>
    </w:p>
    <w:p w14:paraId="7D265356" w14:textId="12826128" w:rsidR="007070C4" w:rsidRPr="00AA06ED" w:rsidRDefault="007070C4" w:rsidP="00AA06ED">
      <w:pPr>
        <w:pStyle w:val="Heading1"/>
        <w:numPr>
          <w:ilvl w:val="0"/>
          <w:numId w:val="0"/>
        </w:numPr>
        <w:spacing w:line="480" w:lineRule="auto"/>
        <w:ind w:left="720"/>
        <w:jc w:val="center"/>
        <w:rPr>
          <w:rFonts w:ascii="Times New Roman" w:hAnsi="Times New Roman" w:cs="Times New Roman"/>
          <w:color w:val="auto"/>
          <w:sz w:val="24"/>
          <w:szCs w:val="24"/>
        </w:rPr>
      </w:pPr>
      <w:bookmarkStart w:id="31" w:name="_Toc197684213"/>
      <w:r w:rsidRPr="00AA06ED">
        <w:rPr>
          <w:rFonts w:ascii="Times New Roman" w:hAnsi="Times New Roman" w:cs="Times New Roman"/>
          <w:color w:val="auto"/>
          <w:sz w:val="24"/>
          <w:szCs w:val="24"/>
        </w:rPr>
        <w:lastRenderedPageBreak/>
        <w:t>Chapter 1</w:t>
      </w:r>
      <w:r w:rsidR="00B77D0C" w:rsidRPr="00AA06ED">
        <w:rPr>
          <w:rFonts w:ascii="Times New Roman" w:hAnsi="Times New Roman" w:cs="Times New Roman"/>
          <w:color w:val="auto"/>
          <w:sz w:val="24"/>
          <w:szCs w:val="24"/>
        </w:rPr>
        <w:t>:</w:t>
      </w:r>
      <w:r w:rsidRPr="00AA06ED">
        <w:rPr>
          <w:rFonts w:ascii="Times New Roman" w:hAnsi="Times New Roman" w:cs="Times New Roman"/>
          <w:color w:val="auto"/>
          <w:sz w:val="24"/>
          <w:szCs w:val="24"/>
        </w:rPr>
        <w:br/>
        <w:t>Introduction</w:t>
      </w:r>
      <w:bookmarkEnd w:id="26"/>
      <w:bookmarkEnd w:id="27"/>
      <w:bookmarkEnd w:id="28"/>
      <w:bookmarkEnd w:id="29"/>
      <w:bookmarkEnd w:id="30"/>
      <w:bookmarkEnd w:id="31"/>
    </w:p>
    <w:p w14:paraId="27A35DF8" w14:textId="77777777" w:rsidR="00715960" w:rsidRDefault="00715960" w:rsidP="00715960">
      <w:pPr>
        <w:spacing w:after="200" w:line="480" w:lineRule="auto"/>
        <w:sectPr w:rsidR="00715960" w:rsidSect="006D748E">
          <w:pgSz w:w="11906" w:h="16838"/>
          <w:pgMar w:top="1440" w:right="1440" w:bottom="1440" w:left="2268" w:header="709" w:footer="709" w:gutter="0"/>
          <w:cols w:space="708"/>
          <w:vAlign w:val="center"/>
          <w:titlePg/>
          <w:docGrid w:linePitch="360"/>
        </w:sectPr>
      </w:pPr>
    </w:p>
    <w:p w14:paraId="1DFC0CE2" w14:textId="10A409BD" w:rsidR="00923E7E" w:rsidRPr="00AA06ED" w:rsidRDefault="00923E7E" w:rsidP="00740FE6">
      <w:pPr>
        <w:pStyle w:val="Heading2"/>
        <w:numPr>
          <w:ilvl w:val="1"/>
          <w:numId w:val="1"/>
        </w:numPr>
        <w:spacing w:line="480" w:lineRule="auto"/>
        <w:ind w:left="360"/>
        <w:jc w:val="both"/>
        <w:rPr>
          <w:rFonts w:ascii="Times New Roman" w:hAnsi="Times New Roman" w:cs="Times New Roman"/>
          <w:color w:val="auto"/>
          <w:sz w:val="24"/>
          <w:szCs w:val="24"/>
        </w:rPr>
      </w:pPr>
      <w:bookmarkStart w:id="32" w:name="_Toc197684214"/>
      <w:bookmarkStart w:id="33" w:name="_Toc185863392"/>
      <w:bookmarkStart w:id="34" w:name="_Toc185863498"/>
      <w:bookmarkStart w:id="35" w:name="_Toc185863604"/>
      <w:bookmarkStart w:id="36" w:name="_Toc185863710"/>
      <w:bookmarkStart w:id="37" w:name="_Toc185863816"/>
      <w:r w:rsidRPr="00AA06ED">
        <w:rPr>
          <w:rFonts w:ascii="Times New Roman" w:hAnsi="Times New Roman" w:cs="Times New Roman"/>
          <w:color w:val="auto"/>
          <w:sz w:val="24"/>
          <w:szCs w:val="24"/>
        </w:rPr>
        <w:lastRenderedPageBreak/>
        <w:t>What is this PhD about?</w:t>
      </w:r>
      <w:bookmarkEnd w:id="32"/>
    </w:p>
    <w:p w14:paraId="22E7A18C" w14:textId="4D7323CC" w:rsidR="008E2B9F" w:rsidRPr="00C5023C" w:rsidRDefault="005A1EEA" w:rsidP="00607247">
      <w:pPr>
        <w:spacing w:line="480" w:lineRule="auto"/>
        <w:ind w:firstLine="720"/>
        <w:jc w:val="both"/>
        <w:rPr>
          <w:color w:val="000000" w:themeColor="text1"/>
        </w:rPr>
      </w:pPr>
      <w:r>
        <w:t>Childhood represents a time of exploration, connection, and boundlessness. It is also a period where physical activity fosters growth, joy, and inclusion.</w:t>
      </w:r>
      <w:r w:rsidR="005E5B63" w:rsidRPr="00AA06ED">
        <w:t xml:space="preserve"> </w:t>
      </w:r>
      <w:r>
        <w:t>Y</w:t>
      </w:r>
      <w:r w:rsidR="005E5B63" w:rsidRPr="00AA06ED">
        <w:t xml:space="preserve">et for children </w:t>
      </w:r>
      <w:r w:rsidR="002676B3">
        <w:t xml:space="preserve">and young people </w:t>
      </w:r>
      <w:r w:rsidR="005E5B63" w:rsidRPr="00AA06ED">
        <w:t xml:space="preserve">with limb difference, </w:t>
      </w:r>
      <w:r>
        <w:t>these ideals are often not reality. Despite growing recognition of the importance of inclusion, there are systemic, societal and emotional barriers</w:t>
      </w:r>
      <w:r w:rsidR="00427292">
        <w:t>,</w:t>
      </w:r>
      <w:r>
        <w:t xml:space="preserve"> and at the heart of </w:t>
      </w:r>
      <w:r w:rsidR="00427292">
        <w:t>the</w:t>
      </w:r>
      <w:r w:rsidR="00AF09B3">
        <w:t>se</w:t>
      </w:r>
      <w:r w:rsidR="00427292">
        <w:t xml:space="preserve"> aforementioned </w:t>
      </w:r>
      <w:r w:rsidR="00AF09B3">
        <w:t xml:space="preserve">barriers </w:t>
      </w:r>
      <w:r>
        <w:t>are children and young people</w:t>
      </w:r>
      <w:r w:rsidR="009D3BF1">
        <w:t xml:space="preserve"> with limb difference</w:t>
      </w:r>
      <w:r w:rsidR="00274E2D">
        <w:t>, and their families</w:t>
      </w:r>
      <w:r w:rsidR="009D3BF1">
        <w:t>,</w:t>
      </w:r>
      <w:r>
        <w:t xml:space="preserve"> whose voices have gone unheard</w:t>
      </w:r>
      <w:r w:rsidR="00F3003A">
        <w:t xml:space="preserve"> and whose lived realities remain largely overlooked</w:t>
      </w:r>
      <w:r w:rsidR="00F10F73">
        <w:t xml:space="preserve"> (Sapiets, 2021)</w:t>
      </w:r>
      <w:r>
        <w:t xml:space="preserve">. </w:t>
      </w:r>
      <w:r w:rsidR="00621CF1">
        <w:t>It was t</w:t>
      </w:r>
      <w:r w:rsidR="00202E0C">
        <w:t xml:space="preserve">his </w:t>
      </w:r>
      <w:r w:rsidR="00621CF1">
        <w:t xml:space="preserve">gap in the literature that </w:t>
      </w:r>
      <w:r w:rsidR="00F96633">
        <w:t>prompted</w:t>
      </w:r>
      <w:r w:rsidR="00706460">
        <w:t xml:space="preserve"> a</w:t>
      </w:r>
      <w:r w:rsidR="00202E0C">
        <w:t xml:space="preserve"> registered charity </w:t>
      </w:r>
      <w:r w:rsidR="00621CF1">
        <w:t xml:space="preserve">(i.e., LimbPower) </w:t>
      </w:r>
      <w:r w:rsidR="00202E0C">
        <w:t>working with children and families affected by limb differences and amputations</w:t>
      </w:r>
      <w:r w:rsidR="00F96633">
        <w:t xml:space="preserve"> (LDA)</w:t>
      </w:r>
      <w:r w:rsidR="00202E0C">
        <w:t xml:space="preserve"> </w:t>
      </w:r>
      <w:r w:rsidR="00F96633">
        <w:t>to express</w:t>
      </w:r>
      <w:r w:rsidR="00202E0C">
        <w:t xml:space="preserve"> the need for research that </w:t>
      </w:r>
      <w:r w:rsidR="00AF09B3">
        <w:t xml:space="preserve">provides a greater depth of understanding </w:t>
      </w:r>
      <w:r w:rsidR="00202E0C">
        <w:t>into the</w:t>
      </w:r>
      <w:r w:rsidR="00274E2D">
        <w:t>ir</w:t>
      </w:r>
      <w:r w:rsidR="00202E0C">
        <w:t xml:space="preserve"> lived experiences. </w:t>
      </w:r>
      <w:r w:rsidR="00706460">
        <w:t>Children and young people with LDA</w:t>
      </w:r>
      <w:r>
        <w:t xml:space="preserve"> continue to face barriers that limit their opportunities to participate fully in </w:t>
      </w:r>
      <w:r w:rsidR="00E45E4E">
        <w:t>physical activity</w:t>
      </w:r>
      <w:r w:rsidR="00577BC6">
        <w:t>.</w:t>
      </w:r>
      <w:r>
        <w:t xml:space="preserve"> </w:t>
      </w:r>
      <w:r w:rsidR="005E5B63" w:rsidRPr="00AA06ED">
        <w:t>In UK schools</w:t>
      </w:r>
      <w:r>
        <w:t xml:space="preserve"> for example</w:t>
      </w:r>
      <w:r w:rsidR="005E5B63" w:rsidRPr="00AA06ED">
        <w:t xml:space="preserve">, just one in four disabled children participate in </w:t>
      </w:r>
      <w:r w:rsidR="00F8703B">
        <w:t>physical education (</w:t>
      </w:r>
      <w:r w:rsidR="00DC7F2A">
        <w:t>P.E.</w:t>
      </w:r>
      <w:r w:rsidR="00F8703B">
        <w:t>) (</w:t>
      </w:r>
      <w:r w:rsidR="00F8703B" w:rsidRPr="00C5023C">
        <w:rPr>
          <w:color w:val="000000" w:themeColor="text1"/>
        </w:rPr>
        <w:t>ParalympicsGB, 2024)</w:t>
      </w:r>
      <w:r w:rsidR="005E5B63" w:rsidRPr="00C5023C">
        <w:rPr>
          <w:color w:val="000000" w:themeColor="text1"/>
        </w:rPr>
        <w:t xml:space="preserve">, </w:t>
      </w:r>
      <w:r w:rsidR="00427292" w:rsidRPr="00C5023C">
        <w:rPr>
          <w:color w:val="000000" w:themeColor="text1"/>
        </w:rPr>
        <w:t>and</w:t>
      </w:r>
      <w:r w:rsidR="005E5B63" w:rsidRPr="00C5023C">
        <w:rPr>
          <w:color w:val="000000" w:themeColor="text1"/>
        </w:rPr>
        <w:t xml:space="preserve"> children with limb difference </w:t>
      </w:r>
      <w:r w:rsidR="00427292" w:rsidRPr="00C5023C">
        <w:rPr>
          <w:color w:val="000000" w:themeColor="text1"/>
        </w:rPr>
        <w:t xml:space="preserve">are </w:t>
      </w:r>
      <w:r w:rsidR="005E5B63" w:rsidRPr="00C5023C">
        <w:rPr>
          <w:color w:val="000000" w:themeColor="text1"/>
        </w:rPr>
        <w:t xml:space="preserve">frequently sidelined or excluded from </w:t>
      </w:r>
      <w:r w:rsidR="00DC7F2A" w:rsidRPr="00C5023C">
        <w:rPr>
          <w:color w:val="000000" w:themeColor="text1"/>
        </w:rPr>
        <w:t>P.E.</w:t>
      </w:r>
      <w:r w:rsidR="005E5B63" w:rsidRPr="00C5023C">
        <w:rPr>
          <w:color w:val="000000" w:themeColor="text1"/>
        </w:rPr>
        <w:t xml:space="preserve"> altogether. </w:t>
      </w:r>
      <w:r w:rsidR="00522CE2" w:rsidRPr="00C5023C">
        <w:rPr>
          <w:color w:val="000000" w:themeColor="text1"/>
        </w:rPr>
        <w:t xml:space="preserve">These moments of exclusion are not isolated—they are part of a broader societal narrative </w:t>
      </w:r>
      <w:r w:rsidR="00F3003A" w:rsidRPr="00C5023C">
        <w:rPr>
          <w:color w:val="000000" w:themeColor="text1"/>
        </w:rPr>
        <w:t xml:space="preserve">that sees </w:t>
      </w:r>
      <w:r w:rsidR="00B22861" w:rsidRPr="00C5023C">
        <w:rPr>
          <w:color w:val="000000" w:themeColor="text1"/>
        </w:rPr>
        <w:t xml:space="preserve">environments and opportunities </w:t>
      </w:r>
      <w:r w:rsidR="00F3003A" w:rsidRPr="00C5023C">
        <w:rPr>
          <w:color w:val="000000" w:themeColor="text1"/>
        </w:rPr>
        <w:t>being</w:t>
      </w:r>
      <w:r w:rsidR="00B22861" w:rsidRPr="00C5023C">
        <w:rPr>
          <w:color w:val="000000" w:themeColor="text1"/>
        </w:rPr>
        <w:t xml:space="preserve"> designed for a "</w:t>
      </w:r>
      <w:r w:rsidR="001666EB" w:rsidRPr="00C5023C">
        <w:rPr>
          <w:color w:val="000000" w:themeColor="text1"/>
        </w:rPr>
        <w:t>non-disabled</w:t>
      </w:r>
      <w:r w:rsidR="00B22861" w:rsidRPr="00C5023C">
        <w:rPr>
          <w:color w:val="000000" w:themeColor="text1"/>
        </w:rPr>
        <w:t xml:space="preserve"> norm"</w:t>
      </w:r>
      <w:r w:rsidR="00F3003A" w:rsidRPr="00C5023C">
        <w:rPr>
          <w:color w:val="000000" w:themeColor="text1"/>
        </w:rPr>
        <w:t>, thus</w:t>
      </w:r>
      <w:r w:rsidR="00B22861" w:rsidRPr="00C5023C">
        <w:rPr>
          <w:color w:val="000000" w:themeColor="text1"/>
        </w:rPr>
        <w:t xml:space="preserve"> </w:t>
      </w:r>
      <w:r w:rsidR="00F3003A" w:rsidRPr="00C5023C">
        <w:rPr>
          <w:color w:val="000000" w:themeColor="text1"/>
        </w:rPr>
        <w:t>sidelining and consequently marginalising</w:t>
      </w:r>
      <w:r w:rsidR="00B22861" w:rsidRPr="00C5023C">
        <w:rPr>
          <w:color w:val="000000" w:themeColor="text1"/>
        </w:rPr>
        <w:t xml:space="preserve"> those who do not conform to these standards</w:t>
      </w:r>
      <w:r w:rsidR="00522CE2" w:rsidRPr="00C5023C">
        <w:rPr>
          <w:color w:val="000000" w:themeColor="text1"/>
        </w:rPr>
        <w:t xml:space="preserve">. </w:t>
      </w:r>
      <w:r w:rsidR="00453D74" w:rsidRPr="00C5023C">
        <w:rPr>
          <w:color w:val="000000" w:themeColor="text1"/>
        </w:rPr>
        <w:t xml:space="preserve">In response to these challenges, </w:t>
      </w:r>
      <w:r w:rsidR="00C60930" w:rsidRPr="00C5023C">
        <w:rPr>
          <w:color w:val="000000" w:themeColor="text1"/>
        </w:rPr>
        <w:t>ParalympicsGB</w:t>
      </w:r>
      <w:r w:rsidR="00453D74" w:rsidRPr="00C5023C">
        <w:rPr>
          <w:color w:val="000000" w:themeColor="text1"/>
        </w:rPr>
        <w:t xml:space="preserve"> launched the "Equal Play" campaign in 2024, advocating for equal access to physical education and sports for disabled children. </w:t>
      </w:r>
      <w:r w:rsidR="00793993" w:rsidRPr="00C5023C">
        <w:rPr>
          <w:color w:val="000000" w:themeColor="text1"/>
        </w:rPr>
        <w:t>The</w:t>
      </w:r>
      <w:r w:rsidR="00453D74" w:rsidRPr="00C5023C">
        <w:rPr>
          <w:color w:val="000000" w:themeColor="text1"/>
        </w:rPr>
        <w:t xml:space="preserve"> goal is to ensure </w:t>
      </w:r>
      <w:r w:rsidR="00793993" w:rsidRPr="00C5023C">
        <w:rPr>
          <w:color w:val="000000" w:themeColor="text1"/>
        </w:rPr>
        <w:t xml:space="preserve">that </w:t>
      </w:r>
      <w:r w:rsidR="00453D74" w:rsidRPr="00C5023C">
        <w:rPr>
          <w:color w:val="000000" w:themeColor="text1"/>
        </w:rPr>
        <w:t xml:space="preserve">all children benefit from the physical, social, and emotional advantages of school sports. </w:t>
      </w:r>
      <w:r w:rsidR="001E1B27" w:rsidRPr="00C5023C">
        <w:rPr>
          <w:color w:val="000000" w:themeColor="text1"/>
        </w:rPr>
        <w:t>N</w:t>
      </w:r>
      <w:r w:rsidR="00FB5BC5" w:rsidRPr="00C5023C">
        <w:rPr>
          <w:color w:val="000000" w:themeColor="text1"/>
        </w:rPr>
        <w:t>ewspaper</w:t>
      </w:r>
      <w:r w:rsidR="00B318EF" w:rsidRPr="00C5023C">
        <w:rPr>
          <w:color w:val="000000" w:themeColor="text1"/>
        </w:rPr>
        <w:t>s</w:t>
      </w:r>
      <w:r w:rsidR="00FB5BC5" w:rsidRPr="00C5023C">
        <w:rPr>
          <w:color w:val="000000" w:themeColor="text1"/>
        </w:rPr>
        <w:t xml:space="preserve"> </w:t>
      </w:r>
      <w:r w:rsidR="00F25564" w:rsidRPr="00C5023C">
        <w:rPr>
          <w:color w:val="000000" w:themeColor="text1"/>
        </w:rPr>
        <w:t>(</w:t>
      </w:r>
      <w:r w:rsidR="00B318EF" w:rsidRPr="00C5023C">
        <w:rPr>
          <w:color w:val="000000" w:themeColor="text1"/>
        </w:rPr>
        <w:t xml:space="preserve">e.g., </w:t>
      </w:r>
      <w:r w:rsidR="007B3773" w:rsidRPr="00C5023C">
        <w:rPr>
          <w:color w:val="000000" w:themeColor="text1"/>
        </w:rPr>
        <w:t xml:space="preserve">Mirror, 2024) </w:t>
      </w:r>
      <w:r w:rsidR="00FB5BC5" w:rsidRPr="00C5023C">
        <w:rPr>
          <w:color w:val="000000" w:themeColor="text1"/>
        </w:rPr>
        <w:t xml:space="preserve">and </w:t>
      </w:r>
      <w:r w:rsidR="000A3E9D" w:rsidRPr="00C5023C">
        <w:rPr>
          <w:color w:val="000000" w:themeColor="text1"/>
        </w:rPr>
        <w:t>n</w:t>
      </w:r>
      <w:r w:rsidR="00453D74" w:rsidRPr="00C5023C">
        <w:rPr>
          <w:color w:val="000000" w:themeColor="text1"/>
        </w:rPr>
        <w:t>ational media coverage</w:t>
      </w:r>
      <w:r w:rsidR="00424ED1" w:rsidRPr="00C5023C">
        <w:rPr>
          <w:color w:val="000000" w:themeColor="text1"/>
        </w:rPr>
        <w:t xml:space="preserve">, </w:t>
      </w:r>
      <w:r w:rsidR="00453D74" w:rsidRPr="00C5023C">
        <w:rPr>
          <w:color w:val="000000" w:themeColor="text1"/>
        </w:rPr>
        <w:t>including documentaries on the challenges disabled children face</w:t>
      </w:r>
      <w:r w:rsidR="00424ED1" w:rsidRPr="00C5023C">
        <w:rPr>
          <w:color w:val="000000" w:themeColor="text1"/>
        </w:rPr>
        <w:t xml:space="preserve"> (i.e., Channel 4 Programmes-Equal Play, 2024),</w:t>
      </w:r>
      <w:r w:rsidR="00453D74" w:rsidRPr="00C5023C">
        <w:rPr>
          <w:color w:val="000000" w:themeColor="text1"/>
        </w:rPr>
        <w:t xml:space="preserve"> has raised public awareness and </w:t>
      </w:r>
      <w:r w:rsidR="00453D74" w:rsidRPr="00C5023C">
        <w:rPr>
          <w:color w:val="000000" w:themeColor="text1"/>
        </w:rPr>
        <w:lastRenderedPageBreak/>
        <w:t>underscored the need for more inclusive policies. This growing focus on sports inclusion makes research into the physical activity experiences of</w:t>
      </w:r>
      <w:r w:rsidR="002676B3" w:rsidRPr="00C5023C">
        <w:rPr>
          <w:color w:val="000000" w:themeColor="text1"/>
        </w:rPr>
        <w:t xml:space="preserve"> young people </w:t>
      </w:r>
      <w:r w:rsidR="00453D74" w:rsidRPr="00C5023C">
        <w:rPr>
          <w:color w:val="000000" w:themeColor="text1"/>
        </w:rPr>
        <w:t>with disabilities, like those with LDA, highly relevant and timely</w:t>
      </w:r>
      <w:r w:rsidR="0083130D" w:rsidRPr="00C5023C">
        <w:rPr>
          <w:color w:val="000000" w:themeColor="text1"/>
        </w:rPr>
        <w:t xml:space="preserve">. It </w:t>
      </w:r>
      <w:r w:rsidR="00453D74" w:rsidRPr="00C5023C">
        <w:rPr>
          <w:color w:val="000000" w:themeColor="text1"/>
        </w:rPr>
        <w:t>offer</w:t>
      </w:r>
      <w:r w:rsidR="0083130D" w:rsidRPr="00C5023C">
        <w:rPr>
          <w:color w:val="000000" w:themeColor="text1"/>
        </w:rPr>
        <w:t>s</w:t>
      </w:r>
      <w:r w:rsidR="00453D74" w:rsidRPr="00C5023C">
        <w:rPr>
          <w:color w:val="000000" w:themeColor="text1"/>
        </w:rPr>
        <w:t xml:space="preserve"> the chance to support initiatives like "Equal Play" and help</w:t>
      </w:r>
      <w:r w:rsidR="00E77F03" w:rsidRPr="00C5023C">
        <w:rPr>
          <w:color w:val="000000" w:themeColor="text1"/>
        </w:rPr>
        <w:t>s</w:t>
      </w:r>
      <w:r w:rsidR="00453D74" w:rsidRPr="00C5023C">
        <w:rPr>
          <w:color w:val="000000" w:themeColor="text1"/>
        </w:rPr>
        <w:t xml:space="preserve"> shape strategies to address these inequalities.</w:t>
      </w:r>
      <w:r w:rsidR="00481768" w:rsidRPr="00C5023C">
        <w:rPr>
          <w:color w:val="000000" w:themeColor="text1"/>
        </w:rPr>
        <w:t xml:space="preserve"> </w:t>
      </w:r>
      <w:r w:rsidR="00792D63" w:rsidRPr="00C5023C">
        <w:rPr>
          <w:color w:val="000000" w:themeColor="text1"/>
        </w:rPr>
        <w:t>Although,</w:t>
      </w:r>
      <w:r w:rsidR="002E303B" w:rsidRPr="00C5023C">
        <w:rPr>
          <w:color w:val="000000" w:themeColor="text1"/>
        </w:rPr>
        <w:t xml:space="preserve"> </w:t>
      </w:r>
      <w:r w:rsidR="00607113" w:rsidRPr="00C5023C">
        <w:rPr>
          <w:color w:val="000000" w:themeColor="text1"/>
        </w:rPr>
        <w:t>t</w:t>
      </w:r>
      <w:r w:rsidR="00E30066" w:rsidRPr="00C5023C">
        <w:rPr>
          <w:color w:val="000000" w:themeColor="text1"/>
        </w:rPr>
        <w:t xml:space="preserve">o </w:t>
      </w:r>
      <w:r w:rsidR="005E5B63" w:rsidRPr="00C5023C">
        <w:rPr>
          <w:color w:val="000000" w:themeColor="text1"/>
        </w:rPr>
        <w:t xml:space="preserve">create a society that </w:t>
      </w:r>
      <w:r w:rsidR="009321F7" w:rsidRPr="00C5023C">
        <w:rPr>
          <w:color w:val="000000" w:themeColor="text1"/>
        </w:rPr>
        <w:t xml:space="preserve">truly </w:t>
      </w:r>
      <w:r w:rsidR="005E5B63" w:rsidRPr="00C5023C">
        <w:rPr>
          <w:color w:val="000000" w:themeColor="text1"/>
        </w:rPr>
        <w:t xml:space="preserve">embodies </w:t>
      </w:r>
      <w:r w:rsidR="00DE3328" w:rsidRPr="00C5023C">
        <w:rPr>
          <w:color w:val="000000" w:themeColor="text1"/>
        </w:rPr>
        <w:t xml:space="preserve">understanding and </w:t>
      </w:r>
      <w:r w:rsidR="005E5B63" w:rsidRPr="00C5023C">
        <w:rPr>
          <w:color w:val="000000" w:themeColor="text1"/>
        </w:rPr>
        <w:t>inclusion, we must first listen to the voices of those</w:t>
      </w:r>
      <w:r w:rsidR="00860249" w:rsidRPr="00C5023C">
        <w:rPr>
          <w:color w:val="000000" w:themeColor="text1"/>
        </w:rPr>
        <w:t xml:space="preserve"> </w:t>
      </w:r>
      <w:r w:rsidR="008E2B9F" w:rsidRPr="00C5023C">
        <w:rPr>
          <w:color w:val="000000" w:themeColor="text1"/>
        </w:rPr>
        <w:t>on the margins.</w:t>
      </w:r>
    </w:p>
    <w:p w14:paraId="4D2D1134" w14:textId="4BA18A3D" w:rsidR="008E2B9F" w:rsidRPr="00AA06ED" w:rsidRDefault="00621CF1" w:rsidP="00F96633">
      <w:pPr>
        <w:spacing w:line="480" w:lineRule="auto"/>
        <w:ind w:firstLine="720"/>
        <w:jc w:val="both"/>
      </w:pPr>
      <w:r w:rsidRPr="00C5023C">
        <w:rPr>
          <w:color w:val="000000" w:themeColor="text1"/>
        </w:rPr>
        <w:t xml:space="preserve">Framed and guided by </w:t>
      </w:r>
      <w:r w:rsidR="008E2B9F" w:rsidRPr="00C5023C">
        <w:rPr>
          <w:color w:val="000000" w:themeColor="text1"/>
        </w:rPr>
        <w:t xml:space="preserve">narrative inquiry, </w:t>
      </w:r>
      <w:r w:rsidR="003851A2" w:rsidRPr="00C5023C">
        <w:rPr>
          <w:color w:val="000000" w:themeColor="text1"/>
        </w:rPr>
        <w:t xml:space="preserve">this </w:t>
      </w:r>
      <w:r w:rsidRPr="00C5023C">
        <w:rPr>
          <w:color w:val="000000" w:themeColor="text1"/>
        </w:rPr>
        <w:t xml:space="preserve">PhD programme of </w:t>
      </w:r>
      <w:r w:rsidR="003851A2" w:rsidRPr="00C5023C">
        <w:rPr>
          <w:color w:val="000000" w:themeColor="text1"/>
        </w:rPr>
        <w:t xml:space="preserve">research employs a longitudinal approach to capture the </w:t>
      </w:r>
      <w:r w:rsidR="00D569E5" w:rsidRPr="00C5023C">
        <w:rPr>
          <w:color w:val="000000" w:themeColor="text1"/>
        </w:rPr>
        <w:t xml:space="preserve">temporal and </w:t>
      </w:r>
      <w:r w:rsidR="003851A2" w:rsidRPr="00C5023C">
        <w:rPr>
          <w:color w:val="000000" w:themeColor="text1"/>
        </w:rPr>
        <w:t>evolving nuanced realities of children and young people with LDA and their families</w:t>
      </w:r>
      <w:r w:rsidR="008E2B9F" w:rsidRPr="00C5023C">
        <w:rPr>
          <w:color w:val="000000" w:themeColor="text1"/>
        </w:rPr>
        <w:t xml:space="preserve">. </w:t>
      </w:r>
      <w:r w:rsidR="003851A2" w:rsidRPr="00C5023C">
        <w:rPr>
          <w:color w:val="000000" w:themeColor="text1"/>
        </w:rPr>
        <w:t>T</w:t>
      </w:r>
      <w:r w:rsidR="00427292" w:rsidRPr="00C5023C">
        <w:rPr>
          <w:color w:val="000000" w:themeColor="text1"/>
        </w:rPr>
        <w:t>hen, t</w:t>
      </w:r>
      <w:r w:rsidR="003851A2" w:rsidRPr="00C5023C">
        <w:rPr>
          <w:color w:val="000000" w:themeColor="text1"/>
        </w:rPr>
        <w:t xml:space="preserve">hrough the art of </w:t>
      </w:r>
      <w:r w:rsidR="00427292" w:rsidRPr="00C5023C">
        <w:rPr>
          <w:color w:val="000000" w:themeColor="text1"/>
        </w:rPr>
        <w:t xml:space="preserve">creative non-fiction </w:t>
      </w:r>
      <w:r w:rsidR="003851A2" w:rsidRPr="00C5023C">
        <w:rPr>
          <w:color w:val="000000" w:themeColor="text1"/>
        </w:rPr>
        <w:t xml:space="preserve">storytelling, these </w:t>
      </w:r>
      <w:r w:rsidR="003E488F" w:rsidRPr="00C5023C">
        <w:rPr>
          <w:color w:val="000000" w:themeColor="text1"/>
        </w:rPr>
        <w:t xml:space="preserve">narrative </w:t>
      </w:r>
      <w:r w:rsidR="003851A2" w:rsidRPr="00C5023C">
        <w:rPr>
          <w:color w:val="000000" w:themeColor="text1"/>
        </w:rPr>
        <w:t xml:space="preserve">experiences are transformed into authentic </w:t>
      </w:r>
      <w:r w:rsidR="003E488F" w:rsidRPr="00C5023C">
        <w:rPr>
          <w:color w:val="000000" w:themeColor="text1"/>
        </w:rPr>
        <w:t xml:space="preserve">stories </w:t>
      </w:r>
      <w:r w:rsidR="003851A2" w:rsidRPr="00C5023C">
        <w:rPr>
          <w:color w:val="000000" w:themeColor="text1"/>
        </w:rPr>
        <w:t xml:space="preserve">that </w:t>
      </w:r>
      <w:r w:rsidR="002D0CE2" w:rsidRPr="00C5023C">
        <w:rPr>
          <w:color w:val="000000" w:themeColor="text1"/>
        </w:rPr>
        <w:t>offer a window into</w:t>
      </w:r>
      <w:r w:rsidR="003851A2" w:rsidRPr="00C5023C">
        <w:rPr>
          <w:color w:val="000000" w:themeColor="text1"/>
        </w:rPr>
        <w:t xml:space="preserve"> the participants' realities</w:t>
      </w:r>
      <w:r w:rsidR="002D0CE2" w:rsidRPr="00C5023C">
        <w:rPr>
          <w:color w:val="000000" w:themeColor="text1"/>
        </w:rPr>
        <w:t>.</w:t>
      </w:r>
      <w:r w:rsidR="00F96633" w:rsidRPr="00C5023C">
        <w:rPr>
          <w:color w:val="000000" w:themeColor="text1"/>
        </w:rPr>
        <w:t xml:space="preserve"> </w:t>
      </w:r>
      <w:r w:rsidR="008E2B9F" w:rsidRPr="00C5023C">
        <w:rPr>
          <w:color w:val="000000" w:themeColor="text1"/>
        </w:rPr>
        <w:t xml:space="preserve">Centred on the voices of children </w:t>
      </w:r>
      <w:r w:rsidR="00164876" w:rsidRPr="00C5023C">
        <w:rPr>
          <w:color w:val="000000" w:themeColor="text1"/>
        </w:rPr>
        <w:t xml:space="preserve">and young people </w:t>
      </w:r>
      <w:r w:rsidR="008E2B9F" w:rsidRPr="00C5023C">
        <w:rPr>
          <w:color w:val="000000" w:themeColor="text1"/>
        </w:rPr>
        <w:t xml:space="preserve">with LDA and their families, </w:t>
      </w:r>
      <w:r w:rsidR="003851A2" w:rsidRPr="00C5023C">
        <w:rPr>
          <w:color w:val="000000" w:themeColor="text1"/>
        </w:rPr>
        <w:t xml:space="preserve">this thesis </w:t>
      </w:r>
      <w:r w:rsidR="00CC57C5" w:rsidRPr="00C5023C">
        <w:rPr>
          <w:color w:val="000000" w:themeColor="text1"/>
        </w:rPr>
        <w:t xml:space="preserve">engages with broader theoretical and practical </w:t>
      </w:r>
      <w:r w:rsidR="001933A5" w:rsidRPr="00C5023C">
        <w:rPr>
          <w:color w:val="000000" w:themeColor="text1"/>
        </w:rPr>
        <w:t>considerations</w:t>
      </w:r>
      <w:r w:rsidR="00CC57C5" w:rsidRPr="00C5023C">
        <w:rPr>
          <w:color w:val="000000" w:themeColor="text1"/>
        </w:rPr>
        <w:t xml:space="preserve">. By integrating insights from </w:t>
      </w:r>
      <w:r w:rsidR="001933A5" w:rsidRPr="00C5023C">
        <w:rPr>
          <w:color w:val="000000" w:themeColor="text1"/>
        </w:rPr>
        <w:t xml:space="preserve">disability studies, </w:t>
      </w:r>
      <w:r w:rsidR="00CC57C5" w:rsidRPr="00C5023C">
        <w:rPr>
          <w:color w:val="000000" w:themeColor="text1"/>
        </w:rPr>
        <w:t xml:space="preserve">narrative inquiry, and co-design, it bridges the gap between research and real-world application. The creative non-fiction stories capture the richness of participants’ experiences </w:t>
      </w:r>
      <w:r w:rsidR="00407DB5" w:rsidRPr="00C5023C">
        <w:rPr>
          <w:color w:val="000000" w:themeColor="text1"/>
        </w:rPr>
        <w:t>and</w:t>
      </w:r>
      <w:r w:rsidR="00CC57C5" w:rsidRPr="00C5023C">
        <w:rPr>
          <w:color w:val="000000" w:themeColor="text1"/>
        </w:rPr>
        <w:t xml:space="preserve"> serve as a tool for advocacy and education as </w:t>
      </w:r>
      <w:r w:rsidR="00427292" w:rsidRPr="00C5023C">
        <w:rPr>
          <w:color w:val="000000" w:themeColor="text1"/>
        </w:rPr>
        <w:t>they</w:t>
      </w:r>
      <w:r w:rsidR="00CC57C5" w:rsidRPr="00C5023C">
        <w:rPr>
          <w:color w:val="000000" w:themeColor="text1"/>
        </w:rPr>
        <w:t xml:space="preserve"> both enlighten and challenge prevailing narratives about </w:t>
      </w:r>
      <w:r w:rsidR="00427292" w:rsidRPr="00C5023C">
        <w:rPr>
          <w:color w:val="000000" w:themeColor="text1"/>
        </w:rPr>
        <w:t>LDA</w:t>
      </w:r>
      <w:r w:rsidR="00CC57C5" w:rsidRPr="00C5023C">
        <w:rPr>
          <w:color w:val="000000" w:themeColor="text1"/>
        </w:rPr>
        <w:t xml:space="preserve"> and inclusion. Thus, this research aims to exemplify how research </w:t>
      </w:r>
      <w:r w:rsidR="00CC57C5">
        <w:t>can translate into actionable outcomes,</w:t>
      </w:r>
      <w:r w:rsidR="00F96633">
        <w:t xml:space="preserve"> thus</w:t>
      </w:r>
      <w:r w:rsidR="00CC57C5">
        <w:t xml:space="preserve"> providing families, </w:t>
      </w:r>
      <w:r w:rsidR="00427292">
        <w:t xml:space="preserve">communities, </w:t>
      </w:r>
      <w:r w:rsidR="00CC57C5">
        <w:t xml:space="preserve">educators, </w:t>
      </w:r>
      <w:r w:rsidR="00427292">
        <w:t xml:space="preserve">peers </w:t>
      </w:r>
      <w:r w:rsidR="00CC57C5">
        <w:t xml:space="preserve">and policymakers with a tangible means of </w:t>
      </w:r>
      <w:r w:rsidR="00F96633">
        <w:t>cultivating</w:t>
      </w:r>
      <w:r w:rsidR="00CC57C5">
        <w:t xml:space="preserve"> </w:t>
      </w:r>
      <w:r w:rsidR="001933A5">
        <w:t xml:space="preserve">understanding and </w:t>
      </w:r>
      <w:r w:rsidR="00CC57C5">
        <w:t xml:space="preserve">inclusivity </w:t>
      </w:r>
      <w:r w:rsidR="00427292">
        <w:t xml:space="preserve">through </w:t>
      </w:r>
      <w:r w:rsidR="00CC57C5">
        <w:t xml:space="preserve">a </w:t>
      </w:r>
      <w:r w:rsidR="00427292">
        <w:t>meaningful</w:t>
      </w:r>
      <w:r w:rsidR="00F96633">
        <w:t>ly</w:t>
      </w:r>
      <w:r w:rsidR="00427292">
        <w:t xml:space="preserve"> </w:t>
      </w:r>
      <w:r w:rsidR="00CC57C5">
        <w:t xml:space="preserve">co-designed </w:t>
      </w:r>
      <w:r w:rsidR="00F96633">
        <w:t>resource</w:t>
      </w:r>
      <w:r w:rsidR="00427292">
        <w:t>.</w:t>
      </w:r>
    </w:p>
    <w:p w14:paraId="7C315C75" w14:textId="3FFE6882" w:rsidR="00CB54BB" w:rsidRPr="00AA06ED" w:rsidRDefault="00A7444F" w:rsidP="00A84CB5">
      <w:pPr>
        <w:pStyle w:val="Heading2"/>
        <w:numPr>
          <w:ilvl w:val="1"/>
          <w:numId w:val="1"/>
        </w:numPr>
        <w:spacing w:line="480" w:lineRule="auto"/>
        <w:ind w:left="360"/>
        <w:jc w:val="both"/>
        <w:rPr>
          <w:rFonts w:ascii="Times New Roman" w:hAnsi="Times New Roman" w:cs="Times New Roman"/>
          <w:color w:val="auto"/>
          <w:sz w:val="24"/>
          <w:szCs w:val="24"/>
        </w:rPr>
      </w:pPr>
      <w:bookmarkStart w:id="38" w:name="_Toc197684215"/>
      <w:r w:rsidRPr="00AA06ED">
        <w:rPr>
          <w:rFonts w:ascii="Times New Roman" w:hAnsi="Times New Roman" w:cs="Times New Roman"/>
          <w:color w:val="auto"/>
          <w:sz w:val="24"/>
          <w:szCs w:val="24"/>
        </w:rPr>
        <w:t>Background</w:t>
      </w:r>
      <w:bookmarkEnd w:id="33"/>
      <w:bookmarkEnd w:id="34"/>
      <w:bookmarkEnd w:id="35"/>
      <w:bookmarkEnd w:id="36"/>
      <w:bookmarkEnd w:id="37"/>
      <w:bookmarkEnd w:id="38"/>
    </w:p>
    <w:p w14:paraId="1EDD0C2E" w14:textId="1F69E9A7" w:rsidR="002B163D" w:rsidRDefault="00A7444F" w:rsidP="00E932F7">
      <w:pPr>
        <w:spacing w:line="480" w:lineRule="auto"/>
        <w:ind w:firstLine="720"/>
        <w:jc w:val="both"/>
      </w:pPr>
      <w:r w:rsidRPr="00AA06ED">
        <w:t xml:space="preserve">In England and Wales, an estimated 10 per 10,000 babies are born yearly with limb reduction, and over 9300 children on average present to emergency services with </w:t>
      </w:r>
      <w:r w:rsidR="00E45E4E">
        <w:t xml:space="preserve">injuries resulting in </w:t>
      </w:r>
      <w:r w:rsidRPr="00AA06ED">
        <w:t xml:space="preserve">an amputation (BINOCAR, 2014; Khan, 2016). Having a limb </w:t>
      </w:r>
      <w:r w:rsidRPr="00AA06ED">
        <w:lastRenderedPageBreak/>
        <w:t xml:space="preserve">difference or amputation has been identified to impact </w:t>
      </w:r>
      <w:r w:rsidR="006C712E">
        <w:t>children and young people</w:t>
      </w:r>
      <w:r w:rsidRPr="00AA06ED">
        <w:t xml:space="preserve"> physically, psychologically, emotionally and socially (Kashani</w:t>
      </w:r>
      <w:r w:rsidR="007518F6">
        <w:t xml:space="preserve"> et al.</w:t>
      </w:r>
      <w:r w:rsidRPr="00AA06ED">
        <w:t>, 2018; Limbless Statistics, 2013). The loss of limb(s) in children can occur as a result of one of two main reasons: congenital limb difference or acquired amputation (Smith, 2006). Congenital limb difference is present at birth and in rare circumstances can affect multiple limbs, whereas acquired amputations in children are often the result of cancer, trauma or a severe infection such as meningococcal septicaemia (Sims</w:t>
      </w:r>
      <w:r w:rsidR="00E932F7">
        <w:t xml:space="preserve"> et al</w:t>
      </w:r>
      <w:r w:rsidR="006E79F0">
        <w:t>.,</w:t>
      </w:r>
      <w:r w:rsidRPr="00AA06ED">
        <w:t xml:space="preserve"> 2017). </w:t>
      </w:r>
      <w:r w:rsidR="00CB5A38">
        <w:t xml:space="preserve">Although the prevalence of childhood amputations in England remains underexplored, research suggests that these cases disproportionately contribute to injury-related morbidity (Khan, 2016). </w:t>
      </w:r>
    </w:p>
    <w:p w14:paraId="5421EAFA" w14:textId="6EEEB5A4" w:rsidR="002C2682" w:rsidRDefault="00CB5A38" w:rsidP="001B726A">
      <w:pPr>
        <w:spacing w:line="480" w:lineRule="auto"/>
        <w:ind w:firstLine="720"/>
        <w:jc w:val="both"/>
      </w:pPr>
      <w:r w:rsidRPr="005C6EF8">
        <w:t xml:space="preserve">Children </w:t>
      </w:r>
      <w:r w:rsidR="00164876">
        <w:t xml:space="preserve">and young people </w:t>
      </w:r>
      <w:r w:rsidRPr="005C6EF8">
        <w:t xml:space="preserve">with LDA frequently face exclusion in physical and social activities, which can lead to feelings of depression and internalised oppression (Reeve et al., 2004). </w:t>
      </w:r>
      <w:r w:rsidR="00D21A69" w:rsidRPr="005C6EF8">
        <w:t xml:space="preserve">For instance, Jones (2004) found that children with disabilities participating in physical activity often feel “left out” by their peers. </w:t>
      </w:r>
      <w:r w:rsidR="002B163D" w:rsidRPr="005C6EF8">
        <w:t xml:space="preserve">Studies have shown that these children may perceive their inability to participate as a personal failure, compounding their emotional challenges (Jones, 2003; Reeve et al., 2004). </w:t>
      </w:r>
      <w:r w:rsidR="002C2682" w:rsidRPr="005C6EF8">
        <w:t xml:space="preserve">This is a sentiment echoed in the findings of Hodge and Runswick-Cole (2013), who noted that social isolation in these settings denies children opportunities to learn from peers. </w:t>
      </w:r>
      <w:r w:rsidRPr="005C6EF8">
        <w:t>Participation in physical activity</w:t>
      </w:r>
      <w:r w:rsidR="00E45E4E" w:rsidRPr="005C6EF8">
        <w:t xml:space="preserve"> i</w:t>
      </w:r>
      <w:r w:rsidRPr="005C6EF8">
        <w:t>s one strategy that has shown promise in addressing these challenges and improving well-being, yet it has received limited research attention (Dunn, 2008).</w:t>
      </w:r>
      <w:r w:rsidR="001B726A">
        <w:t xml:space="preserve"> </w:t>
      </w:r>
    </w:p>
    <w:p w14:paraId="2A016332" w14:textId="2B14F664" w:rsidR="00A93C9C" w:rsidRDefault="002B163D" w:rsidP="001B726A">
      <w:pPr>
        <w:spacing w:line="480" w:lineRule="auto"/>
        <w:ind w:firstLine="720"/>
        <w:jc w:val="both"/>
      </w:pPr>
      <w:r>
        <w:t>For families supporting children</w:t>
      </w:r>
      <w:r w:rsidR="00164876">
        <w:t xml:space="preserve"> and young people</w:t>
      </w:r>
      <w:r>
        <w:t xml:space="preserve"> with LDA, the challenges are several and multifaceted</w:t>
      </w:r>
      <w:r w:rsidRPr="006C712E">
        <w:t xml:space="preserve"> </w:t>
      </w:r>
      <w:r w:rsidR="006C712E" w:rsidRPr="006C712E">
        <w:t>(Piskur et al., 2012). These challenges include exclusion from services</w:t>
      </w:r>
      <w:r w:rsidR="00E0187D">
        <w:t xml:space="preserve"> (</w:t>
      </w:r>
      <w:r w:rsidR="00A24FBF">
        <w:t>e.g., school sports events</w:t>
      </w:r>
      <w:r w:rsidR="00CE6239">
        <w:t>, inclusive sport program</w:t>
      </w:r>
      <w:r w:rsidR="00542638">
        <w:t>me</w:t>
      </w:r>
      <w:r w:rsidR="00CE6239">
        <w:t>s and recreational activities</w:t>
      </w:r>
      <w:r w:rsidR="008B03A2">
        <w:t>)</w:t>
      </w:r>
      <w:r w:rsidR="006C712E" w:rsidRPr="006C712E">
        <w:t>, inadequate resources</w:t>
      </w:r>
      <w:r w:rsidR="008B03A2">
        <w:t xml:space="preserve"> (e.g., </w:t>
      </w:r>
      <w:r w:rsidR="00E1439A">
        <w:t>insufficient</w:t>
      </w:r>
      <w:r w:rsidR="008B03A2">
        <w:t xml:space="preserve"> provision of adaptive equipment </w:t>
      </w:r>
      <w:r w:rsidR="008B03A2">
        <w:lastRenderedPageBreak/>
        <w:t>and support staff)</w:t>
      </w:r>
      <w:r w:rsidR="006C712E" w:rsidRPr="006C712E">
        <w:t xml:space="preserve">, and withdrawal from mainstream community life </w:t>
      </w:r>
      <w:r w:rsidR="00E0187D">
        <w:t>(e.g.,</w:t>
      </w:r>
      <w:r w:rsidR="008B03A2">
        <w:t xml:space="preserve"> </w:t>
      </w:r>
      <w:r w:rsidR="002B0030">
        <w:t xml:space="preserve">due to </w:t>
      </w:r>
      <w:r w:rsidR="00AB6DC0">
        <w:t xml:space="preserve">stigmatisation and </w:t>
      </w:r>
      <w:r w:rsidR="00C82BF0">
        <w:t xml:space="preserve">social </w:t>
      </w:r>
      <w:r w:rsidR="00AB6DC0">
        <w:t>isolation</w:t>
      </w:r>
      <w:r w:rsidR="00E0187D">
        <w:t xml:space="preserve">) </w:t>
      </w:r>
      <w:r w:rsidR="006C712E" w:rsidRPr="006C712E">
        <w:t>(</w:t>
      </w:r>
      <w:r w:rsidR="002B0030" w:rsidRPr="006C712E">
        <w:t>Home, 2002</w:t>
      </w:r>
      <w:r w:rsidR="002B0030">
        <w:t xml:space="preserve">; </w:t>
      </w:r>
      <w:r w:rsidR="006C712E" w:rsidRPr="006C712E">
        <w:t xml:space="preserve">Hodge &amp; Runswick-Cole, 2013). </w:t>
      </w:r>
      <w:r>
        <w:t>These issues are compounded by the deprivation and loss of carefree, self-motivated play, which parents view as a vital part of childhood (Goodley &amp; Runswick-Cole, 2010).</w:t>
      </w:r>
      <w:r w:rsidR="006C712E" w:rsidRPr="006C712E">
        <w:t xml:space="preserve"> </w:t>
      </w:r>
      <w:r>
        <w:t xml:space="preserve">Additionally, caregiving dynamics often become characterised by heightened anxiety, overprotection, and disruptions to daily routines </w:t>
      </w:r>
      <w:r w:rsidR="006C712E" w:rsidRPr="006C712E">
        <w:t>(Lardieri et al., 2000)</w:t>
      </w:r>
      <w:r>
        <w:t>.</w:t>
      </w:r>
      <w:r w:rsidR="006C712E" w:rsidRPr="006C712E">
        <w:t xml:space="preserve"> </w:t>
      </w:r>
      <w:r>
        <w:t xml:space="preserve">While these adjustments are necessary to care for the child, they can strain family relationships and household dynamics </w:t>
      </w:r>
      <w:r w:rsidR="006C712E" w:rsidRPr="006C712E">
        <w:t xml:space="preserve">(Heiman, 2002; Turnbull &amp; Turnbull, 1990). Despite these well-documented issues, the prevalence and experiences of these challenges remain poorly understood (Piskur et al., 2012). </w:t>
      </w:r>
      <w:r w:rsidR="00A93C9C">
        <w:t xml:space="preserve">A deeper understanding of these lived experiences is crucial for providing effective support. </w:t>
      </w:r>
    </w:p>
    <w:p w14:paraId="3113411A" w14:textId="0515C1CC" w:rsidR="006C712E" w:rsidRPr="006C712E" w:rsidRDefault="00CB5A38" w:rsidP="00CB5A38">
      <w:pPr>
        <w:spacing w:line="480" w:lineRule="auto"/>
        <w:ind w:firstLine="720"/>
        <w:jc w:val="both"/>
      </w:pPr>
      <w:r>
        <w:t>Person-centred care</w:t>
      </w:r>
      <w:r w:rsidR="006C46F8">
        <w:t xml:space="preserve"> </w:t>
      </w:r>
      <w:r>
        <w:t xml:space="preserve">and family-centred care frameworks </w:t>
      </w:r>
      <w:r w:rsidR="004A35D2">
        <w:t>provide literature</w:t>
      </w:r>
      <w:r>
        <w:t xml:space="preserve"> models for tailoring services to the unique needs of children and their families</w:t>
      </w:r>
      <w:r w:rsidRPr="006C712E">
        <w:t xml:space="preserve"> (Entwistle &amp; Watt, 2013). </w:t>
      </w:r>
      <w:r w:rsidR="006557FD">
        <w:t>Family-centred care</w:t>
      </w:r>
      <w:r w:rsidR="00621CF1">
        <w:t xml:space="preserve"> emphasises</w:t>
      </w:r>
      <w:r w:rsidR="00A93C9C">
        <w:t xml:space="preserve"> addressing the needs of the entire family unit</w:t>
      </w:r>
      <w:r w:rsidR="00465D25">
        <w:t>,</w:t>
      </w:r>
      <w:r w:rsidR="004A35D2">
        <w:t xml:space="preserve"> while</w:t>
      </w:r>
      <w:r w:rsidR="00A93C9C">
        <w:t xml:space="preserve"> acknowledging parents’ critical roles as caregivers and advocates (Kuo, 2012)</w:t>
      </w:r>
      <w:r w:rsidRPr="006C712E">
        <w:t xml:space="preserve">. To practice </w:t>
      </w:r>
      <w:r w:rsidR="006557FD">
        <w:t>family-centred care</w:t>
      </w:r>
      <w:r w:rsidRPr="006C712E">
        <w:t xml:space="preserve"> effectively, it is critical to explore the lived experiences of children</w:t>
      </w:r>
      <w:r w:rsidR="00164876">
        <w:t xml:space="preserve"> and young people</w:t>
      </w:r>
      <w:r w:rsidRPr="006C712E">
        <w:t xml:space="preserve"> with LDA and their families, identify their specific needs, and determine the extent to which they </w:t>
      </w:r>
      <w:r>
        <w:t>need</w:t>
      </w:r>
      <w:r w:rsidRPr="006C712E">
        <w:t xml:space="preserve"> to be supported</w:t>
      </w:r>
      <w:r>
        <w:t xml:space="preserve"> (Kuo, 2012</w:t>
      </w:r>
      <w:r w:rsidRPr="006C712E">
        <w:t xml:space="preserve">). However, current practices often fail to align with </w:t>
      </w:r>
      <w:r w:rsidR="006557FD">
        <w:t>family-centred care</w:t>
      </w:r>
      <w:r w:rsidRPr="006C712E">
        <w:t xml:space="preserve"> principles (Barbour et al., 2010; Visser-Meily &amp; Ketelaar, 2010)</w:t>
      </w:r>
      <w:r w:rsidR="004A35D2">
        <w:t>. This</w:t>
      </w:r>
      <w:r w:rsidR="00621CF1">
        <w:t xml:space="preserve"> misalignment</w:t>
      </w:r>
      <w:r w:rsidR="004A35D2">
        <w:t xml:space="preserve"> leaves</w:t>
      </w:r>
      <w:r w:rsidRPr="006C712E">
        <w:t xml:space="preserve"> families without meaningful or impactful collaboration and support (Nijhuis et al., 2008; Pickering &amp; Busse, 2010).</w:t>
      </w:r>
      <w:r w:rsidR="009D5F9A">
        <w:t xml:space="preserve"> This disconnect stresses the urgent need to align care practices with the lived realities of families supporting children with LDA.</w:t>
      </w:r>
    </w:p>
    <w:p w14:paraId="26A938F4" w14:textId="22EA7BF5" w:rsidR="009D5F9A" w:rsidRDefault="009D5F9A" w:rsidP="009D5F9A">
      <w:pPr>
        <w:spacing w:line="480" w:lineRule="auto"/>
        <w:ind w:firstLine="720"/>
        <w:jc w:val="both"/>
      </w:pPr>
      <w:r>
        <w:lastRenderedPageBreak/>
        <w:t>Barriers to participation in education, recreation, and physical activity further complicate the experiences of children with LDA and their families. These barriers often include physical obstacles, such as inaccessible spaces and inadequate adaptive equipment, as well as programmatic challenges like insufficient staff training and limited awareness of how to modify activities (Rimmer &amp; Rowland, 2007; Schreiber et al., 2004). Social isolation in these settings can exacerbate the challenges, depriving children of opportunities to learn from peers and reinforcing exclusionary behaviours (Hodge &amp; Runswick-Cole, 2013). Although assistive technologies such as wheelchairs and prosthetics are critical to enabling participation, their availability and integration remain inconsistent across settings. The Department for Children, Schools and Families (2008) highlights the importance of these tools in facilitating participation in school, leisure, and extracurricular activities, yet significant barriers persist and the extent to which this affects children with LDA, is unknown.</w:t>
      </w:r>
    </w:p>
    <w:p w14:paraId="78FA221D" w14:textId="3872C149" w:rsidR="00CB5A38" w:rsidRPr="006C712E" w:rsidRDefault="00CB5A38" w:rsidP="00CB5A38">
      <w:pPr>
        <w:spacing w:line="480" w:lineRule="auto"/>
        <w:ind w:firstLine="720"/>
        <w:jc w:val="both"/>
      </w:pPr>
      <w:r w:rsidRPr="006C712E">
        <w:t xml:space="preserve">Historically, the voices of children with LDA and their families have been overlooked in research and decision-making. Their experiences offer valuable insights into the challenges they face and the opportunities for inclusive solutions. Yet, existing research has predominantly focused on medical, rehabilitative, or educational aspects, leaving the personal stories of these children and their families unheard. This marginalisation prevents the creation of inclusive and effective solutions, as it overlooks the barriers they face in a world that is often not designed to accommodate them (Finlay, 2024; Sims-Schouten, 2025). Ignoring their perspectives also undermines their identities and unique contributions (Solnit, 2017). By bringing these voices to the forefront, this research seeks to address the gap and create </w:t>
      </w:r>
      <w:r w:rsidR="009D5F9A">
        <w:t xml:space="preserve">a </w:t>
      </w:r>
      <w:r w:rsidRPr="006C712E">
        <w:t>meaningful, responsive resource that amplif</w:t>
      </w:r>
      <w:r w:rsidR="009D5F9A">
        <w:t>ies</w:t>
      </w:r>
      <w:r w:rsidRPr="006C712E">
        <w:t xml:space="preserve"> their lived experiences.</w:t>
      </w:r>
    </w:p>
    <w:p w14:paraId="33323185" w14:textId="4BE6A33D" w:rsidR="002B163D" w:rsidRDefault="002B163D" w:rsidP="001B726A">
      <w:pPr>
        <w:spacing w:line="480" w:lineRule="auto"/>
        <w:ind w:firstLine="720"/>
        <w:jc w:val="both"/>
      </w:pPr>
      <w:r>
        <w:lastRenderedPageBreak/>
        <w:t xml:space="preserve">Research that </w:t>
      </w:r>
      <w:r w:rsidR="001B726A">
        <w:t>centres</w:t>
      </w:r>
      <w:r>
        <w:t xml:space="preserve"> on the perspectives of children and their families is essential for understanding their experiences and improving outcomes. </w:t>
      </w:r>
      <w:r w:rsidR="009D5F9A">
        <w:t xml:space="preserve">While previous studies have examined parents’ actions, challenges, and needs in enabling children with physical disabilities to participate in </w:t>
      </w:r>
      <w:r w:rsidR="00E45E4E">
        <w:t xml:space="preserve">physical activity </w:t>
      </w:r>
      <w:r w:rsidR="009D5F9A">
        <w:t xml:space="preserve">(Piskur, 2015), much of this work has treated disability as a broad category. </w:t>
      </w:r>
      <w:r w:rsidR="00D16380">
        <w:t>There remains a significant gap in research focusing</w:t>
      </w:r>
      <w:r w:rsidR="00D16380" w:rsidRPr="006C712E">
        <w:t xml:space="preserve"> specifically on </w:t>
      </w:r>
      <w:r w:rsidR="004836CF">
        <w:t xml:space="preserve">the unique needs of </w:t>
      </w:r>
      <w:r w:rsidR="00D16380" w:rsidRPr="006C712E">
        <w:t>children</w:t>
      </w:r>
      <w:r w:rsidR="004836CF">
        <w:t xml:space="preserve"> and young people</w:t>
      </w:r>
      <w:r w:rsidR="00D16380" w:rsidRPr="006C712E">
        <w:t xml:space="preserve"> with LDA in England and their wider social support networks</w:t>
      </w:r>
      <w:r w:rsidR="00D16380">
        <w:t>.</w:t>
      </w:r>
      <w:r w:rsidR="00D16380" w:rsidRPr="006C712E">
        <w:t xml:space="preserve"> Furthermore, there is a lack of studies exploring their integration into </w:t>
      </w:r>
      <w:r w:rsidR="004836CF">
        <w:t>physical activity</w:t>
      </w:r>
      <w:r w:rsidR="00D16380" w:rsidRPr="006C712E">
        <w:t xml:space="preserve"> and the role their families play in facilitating </w:t>
      </w:r>
      <w:r w:rsidR="009F143D">
        <w:t>and/</w:t>
      </w:r>
      <w:r w:rsidR="00D16380" w:rsidRPr="006C712E">
        <w:t xml:space="preserve">or hindering this process. </w:t>
      </w:r>
      <w:r w:rsidR="00D16380">
        <w:t>F</w:t>
      </w:r>
      <w:r w:rsidR="00D16380" w:rsidRPr="006C712E">
        <w:t xml:space="preserve">amilies have long been positioned as pivotal to the rehabilitation and integration of children with limb loss (Faber et al., 2010), </w:t>
      </w:r>
      <w:r w:rsidR="00D16380">
        <w:t xml:space="preserve">thus once more reiterating how </w:t>
      </w:r>
      <w:r w:rsidR="00D16380" w:rsidRPr="006C712E">
        <w:t xml:space="preserve">crucial </w:t>
      </w:r>
      <w:r w:rsidR="00D16380">
        <w:t xml:space="preserve">it is </w:t>
      </w:r>
      <w:r w:rsidR="00D16380" w:rsidRPr="006C712E">
        <w:t>to understand their perspectives and needs.</w:t>
      </w:r>
    </w:p>
    <w:p w14:paraId="190B6475" w14:textId="0E6C093E" w:rsidR="006C712E" w:rsidRPr="006C712E" w:rsidRDefault="006C712E" w:rsidP="006C712E">
      <w:pPr>
        <w:spacing w:line="480" w:lineRule="auto"/>
        <w:ind w:firstLine="720"/>
        <w:jc w:val="both"/>
      </w:pPr>
      <w:r w:rsidRPr="006C712E">
        <w:t xml:space="preserve">This </w:t>
      </w:r>
      <w:r w:rsidR="009F143D">
        <w:t xml:space="preserve">PhD programme of </w:t>
      </w:r>
      <w:r w:rsidRPr="006C712E">
        <w:t xml:space="preserve">research aims to make a significant contribution to the field of disability studies and, specifically, to the understanding of LDA. It </w:t>
      </w:r>
      <w:r w:rsidR="00CB5A38">
        <w:t>aims to address these gaps by providing new insights into the experiences of children</w:t>
      </w:r>
      <w:r w:rsidR="007D338E">
        <w:t xml:space="preserve"> and young people</w:t>
      </w:r>
      <w:r w:rsidR="00CB5A38">
        <w:t xml:space="preserve"> with </w:t>
      </w:r>
      <w:r w:rsidR="007D338E">
        <w:t>limb difference</w:t>
      </w:r>
      <w:r w:rsidR="00CB5A38">
        <w:t xml:space="preserve"> and their families</w:t>
      </w:r>
      <w:r w:rsidR="007D338E">
        <w:t>,</w:t>
      </w:r>
      <w:r w:rsidR="00D16380">
        <w:t xml:space="preserve"> </w:t>
      </w:r>
      <w:r w:rsidRPr="006C712E">
        <w:t>while advancing theoretical frameworks and practical applications. The findings have the potential to inform local councils, educators, charities, and policymakers, supporting the development of more inclusive practices. By listening directly to children and their families, this research also highlights how inclusive and impactful studies can be conducted to meet the needs of those with LDA.</w:t>
      </w:r>
    </w:p>
    <w:p w14:paraId="6130E421" w14:textId="77777777" w:rsidR="00A7444F" w:rsidRPr="00AA06ED" w:rsidRDefault="00A7444F" w:rsidP="00AA06ED">
      <w:pPr>
        <w:spacing w:line="480" w:lineRule="auto"/>
        <w:ind w:left="360"/>
      </w:pPr>
      <w:r w:rsidRPr="00AA06ED">
        <w:br w:type="page"/>
      </w:r>
    </w:p>
    <w:p w14:paraId="79F09B79" w14:textId="3E2E140C" w:rsidR="00A7444F" w:rsidRPr="00AA06ED" w:rsidRDefault="00BF0F8D" w:rsidP="00A84CB5">
      <w:pPr>
        <w:pStyle w:val="Heading2"/>
        <w:numPr>
          <w:ilvl w:val="1"/>
          <w:numId w:val="1"/>
        </w:numPr>
        <w:spacing w:line="480" w:lineRule="auto"/>
        <w:ind w:left="360"/>
        <w:jc w:val="both"/>
        <w:rPr>
          <w:rFonts w:ascii="Times New Roman" w:hAnsi="Times New Roman" w:cs="Times New Roman"/>
          <w:color w:val="auto"/>
          <w:sz w:val="24"/>
          <w:szCs w:val="24"/>
        </w:rPr>
      </w:pPr>
      <w:bookmarkStart w:id="39" w:name="_Toc185863396"/>
      <w:bookmarkStart w:id="40" w:name="_Toc185863502"/>
      <w:bookmarkStart w:id="41" w:name="_Toc185863608"/>
      <w:bookmarkStart w:id="42" w:name="_Toc185863714"/>
      <w:bookmarkStart w:id="43" w:name="_Toc185863820"/>
      <w:bookmarkStart w:id="44" w:name="_Toc197684216"/>
      <w:r>
        <w:rPr>
          <w:rFonts w:ascii="Times New Roman" w:hAnsi="Times New Roman" w:cs="Times New Roman"/>
          <w:color w:val="auto"/>
          <w:sz w:val="24"/>
          <w:szCs w:val="24"/>
        </w:rPr>
        <w:lastRenderedPageBreak/>
        <w:t>Overview</w:t>
      </w:r>
      <w:r w:rsidR="00A7444F" w:rsidRPr="00AA06ED">
        <w:rPr>
          <w:rFonts w:ascii="Times New Roman" w:hAnsi="Times New Roman" w:cs="Times New Roman"/>
          <w:color w:val="auto"/>
          <w:sz w:val="24"/>
          <w:szCs w:val="24"/>
        </w:rPr>
        <w:t xml:space="preserve"> of the Thesis</w:t>
      </w:r>
      <w:bookmarkEnd w:id="39"/>
      <w:bookmarkEnd w:id="40"/>
      <w:bookmarkEnd w:id="41"/>
      <w:bookmarkEnd w:id="42"/>
      <w:bookmarkEnd w:id="43"/>
      <w:bookmarkEnd w:id="44"/>
    </w:p>
    <w:p w14:paraId="1E895D75" w14:textId="1BA373A4" w:rsidR="00A7444F" w:rsidRPr="00AA06ED" w:rsidRDefault="00A7444F" w:rsidP="00AA06ED">
      <w:pPr>
        <w:spacing w:line="480" w:lineRule="auto"/>
        <w:ind w:firstLine="720"/>
        <w:jc w:val="both"/>
      </w:pPr>
      <w:r w:rsidRPr="00AA06ED">
        <w:t xml:space="preserve">This thesis is organised into </w:t>
      </w:r>
      <w:r w:rsidR="00534431">
        <w:t>six</w:t>
      </w:r>
      <w:r w:rsidRPr="00AA06ED">
        <w:t xml:space="preserve"> chapters, each contributing to the overall research objectives by exploring the longitudinal </w:t>
      </w:r>
      <w:r w:rsidR="00BF0F8D">
        <w:t xml:space="preserve">and temporal </w:t>
      </w:r>
      <w:r w:rsidRPr="00AA06ED">
        <w:t>experiences of families and children dealing with LDA. The chapters are structured to provide a clear and comprehensive examination of the research question, from the conceptual foundations to the analysis of the lived experiences of the participants</w:t>
      </w:r>
      <w:r w:rsidR="00BF0F8D">
        <w:t>, the storytelling process, and finally, co-designing a meaningful resource</w:t>
      </w:r>
      <w:r w:rsidRPr="00AA06ED">
        <w:t>. Each chapter builds on the previous one, ensuring a coherent and logical progression of ideas and findings. This section outlines the structure of the thesis and provides an overview of the key content of each chapter.</w:t>
      </w:r>
    </w:p>
    <w:p w14:paraId="5E45885E" w14:textId="4F442673" w:rsidR="00BF0F8D" w:rsidRPr="00AA06ED" w:rsidRDefault="00A7444F" w:rsidP="003B46F6">
      <w:pPr>
        <w:spacing w:line="480" w:lineRule="auto"/>
        <w:ind w:firstLine="720"/>
        <w:jc w:val="both"/>
      </w:pPr>
      <w:r w:rsidRPr="00F822B7">
        <w:t>The introduct</w:t>
      </w:r>
      <w:r w:rsidR="00926BF1" w:rsidRPr="00F822B7">
        <w:t>ory chapter</w:t>
      </w:r>
      <w:r w:rsidRPr="00AA06ED">
        <w:t xml:space="preserve"> provides a broad overview of the research topic and its significance. </w:t>
      </w:r>
      <w:r w:rsidR="00926BF1">
        <w:t>C</w:t>
      </w:r>
      <w:r w:rsidRPr="00AA06ED">
        <w:t>hapter</w:t>
      </w:r>
      <w:r w:rsidR="00926BF1">
        <w:t xml:space="preserve"> two</w:t>
      </w:r>
      <w:r w:rsidRPr="00AA06ED">
        <w:t xml:space="preserve"> </w:t>
      </w:r>
      <w:r w:rsidR="002255CB" w:rsidRPr="00AA06ED">
        <w:t>looks deeply</w:t>
      </w:r>
      <w:r w:rsidRPr="00AA06ED">
        <w:t xml:space="preserve"> into the existing body of knowledge related to</w:t>
      </w:r>
      <w:r w:rsidR="00926BF1">
        <w:t xml:space="preserve"> this research context. It</w:t>
      </w:r>
      <w:r w:rsidRPr="00AA06ED">
        <w:t xml:space="preserve"> </w:t>
      </w:r>
      <w:r w:rsidR="00926BF1">
        <w:t>provides a review of literature</w:t>
      </w:r>
      <w:r w:rsidRPr="00AA06ED">
        <w:t xml:space="preserve">, </w:t>
      </w:r>
      <w:r w:rsidR="00926BF1">
        <w:t xml:space="preserve">beginning with an exploration of the </w:t>
      </w:r>
      <w:r w:rsidR="003B46F6" w:rsidRPr="00AA06ED">
        <w:t>relevant theoretical frameworks</w:t>
      </w:r>
      <w:r w:rsidR="003B46F6">
        <w:t xml:space="preserve"> and models</w:t>
      </w:r>
      <w:r w:rsidR="00926BF1">
        <w:t xml:space="preserve"> of disability, including the medical, social, conceptual and inclusion models, policy impact, and the disability framework. This chapter then provides an overview of the existing knowledge of </w:t>
      </w:r>
      <w:r w:rsidR="009C1933">
        <w:t>limb difference</w:t>
      </w:r>
      <w:r w:rsidR="00926BF1">
        <w:t xml:space="preserve"> in children, its prevalence in England</w:t>
      </w:r>
      <w:r w:rsidR="003B46F6">
        <w:t>, the psychological and social difficulties experience</w:t>
      </w:r>
      <w:r w:rsidR="00330056">
        <w:t>d</w:t>
      </w:r>
      <w:r w:rsidR="003B46F6">
        <w:t xml:space="preserve">, and the existing modes of support. The chapter also explores </w:t>
      </w:r>
      <w:r w:rsidR="00E45E4E">
        <w:t xml:space="preserve">physical activity </w:t>
      </w:r>
      <w:r w:rsidR="003B46F6">
        <w:t xml:space="preserve">among children with a physical disability for context. It provides a discussion on the recommendations, policies, barriers and </w:t>
      </w:r>
      <w:r w:rsidR="00330056">
        <w:t>facilitators</w:t>
      </w:r>
      <w:r w:rsidR="003B46F6">
        <w:t xml:space="preserve"> all pertaining to </w:t>
      </w:r>
      <w:r w:rsidR="006B7ECB">
        <w:t>physical activity</w:t>
      </w:r>
      <w:r w:rsidR="00577BC6">
        <w:t>.</w:t>
      </w:r>
      <w:r w:rsidR="00330056">
        <w:t xml:space="preserve"> It also </w:t>
      </w:r>
      <w:r w:rsidR="003B46F6">
        <w:t>look</w:t>
      </w:r>
      <w:r w:rsidR="00330056">
        <w:t>s</w:t>
      </w:r>
      <w:r w:rsidR="003B46F6">
        <w:t xml:space="preserve"> at the literature on family systems</w:t>
      </w:r>
      <w:r w:rsidR="00330056">
        <w:t>’</w:t>
      </w:r>
      <w:r w:rsidR="003B46F6">
        <w:t xml:space="preserve"> influence on </w:t>
      </w:r>
      <w:r w:rsidR="00E45E4E">
        <w:t xml:space="preserve">physical activity </w:t>
      </w:r>
      <w:r w:rsidR="003B46F6">
        <w:t xml:space="preserve">in children with disabilities. </w:t>
      </w:r>
      <w:r w:rsidR="00BF0F8D" w:rsidRPr="00AA06ED">
        <w:t xml:space="preserve">The chapter explains the rationale for the research and the potential contributions it can make to academic knowledge and practical applications, especially in the areas of </w:t>
      </w:r>
      <w:r w:rsidR="00E45E4E">
        <w:t xml:space="preserve">physical activity </w:t>
      </w:r>
      <w:r w:rsidR="00BF0F8D" w:rsidRPr="00AA06ED">
        <w:t xml:space="preserve">participation, social inclusion, and well-being. Furthermore, it situates the study within the existing literature and </w:t>
      </w:r>
      <w:r w:rsidR="00BF0F8D" w:rsidRPr="00AA06ED">
        <w:lastRenderedPageBreak/>
        <w:t xml:space="preserve">highlights the gap this research seeks to address. The </w:t>
      </w:r>
      <w:r w:rsidR="003B46F6">
        <w:t>chapter</w:t>
      </w:r>
      <w:r w:rsidR="00BF0F8D" w:rsidRPr="00AA06ED">
        <w:t xml:space="preserve"> closes by outlining the research aims and objectives</w:t>
      </w:r>
      <w:r w:rsidR="003B46F6">
        <w:t>.</w:t>
      </w:r>
    </w:p>
    <w:p w14:paraId="51FF4CD7" w14:textId="0CDDD032" w:rsidR="00E25ECA" w:rsidRDefault="00E25ECA" w:rsidP="00BF7A80">
      <w:pPr>
        <w:spacing w:line="480" w:lineRule="auto"/>
        <w:ind w:firstLine="720"/>
        <w:jc w:val="both"/>
      </w:pPr>
      <w:r>
        <w:t xml:space="preserve">Chapter </w:t>
      </w:r>
      <w:r w:rsidR="00BF7A80">
        <w:t>three</w:t>
      </w:r>
      <w:r>
        <w:t xml:space="preserve"> presents the narratives of children and young people with LDA and their families, highlighting their lived experiences. The chapter begins with an overview and introduction to the key themes explored through the data. </w:t>
      </w:r>
      <w:r w:rsidR="00BF7A80">
        <w:t xml:space="preserve">The chapter </w:t>
      </w:r>
      <w:r w:rsidR="001158F5">
        <w:t xml:space="preserve">also </w:t>
      </w:r>
      <w:r w:rsidR="00BF7A80">
        <w:t xml:space="preserve">outlines the methodological and practical framework of study 1. It discusses the research philosophy, narrative inquiry approach, participant selection criteria, procedures for recruitment and data collection. </w:t>
      </w:r>
      <w:r w:rsidR="001158F5">
        <w:t>Furthermore, e</w:t>
      </w:r>
      <w:r w:rsidR="00BF7A80">
        <w:t>thical considerations are detailed</w:t>
      </w:r>
      <w:r w:rsidR="00A63F60">
        <w:t xml:space="preserve">. </w:t>
      </w:r>
      <w:r w:rsidR="00BF7A80">
        <w:t xml:space="preserve">The chapter also explains the use of </w:t>
      </w:r>
      <w:r w:rsidR="002F49E9">
        <w:t xml:space="preserve">dialogical </w:t>
      </w:r>
      <w:r w:rsidR="00BF7A80">
        <w:t xml:space="preserve">narrative analysis to interpret participants’ stories and reflects on my position and its influence on data interpretation. </w:t>
      </w:r>
      <w:r w:rsidR="00A63F60">
        <w:t xml:space="preserve">Strategies to ensure rigour are also highlighted. </w:t>
      </w:r>
      <w:r>
        <w:t xml:space="preserve">The results section introduces four narrative typologies that emerged: </w:t>
      </w:r>
      <w:r w:rsidRPr="004951C4">
        <w:rPr>
          <w:i/>
          <w:iCs/>
        </w:rPr>
        <w:t xml:space="preserve">stigmatisation, </w:t>
      </w:r>
      <w:r w:rsidR="00C274E4">
        <w:rPr>
          <w:i/>
          <w:iCs/>
        </w:rPr>
        <w:t>quest</w:t>
      </w:r>
      <w:r w:rsidRPr="004951C4">
        <w:rPr>
          <w:i/>
          <w:iCs/>
        </w:rPr>
        <w:t>, advocacy, and integration</w:t>
      </w:r>
      <w:r w:rsidR="004951C4">
        <w:rPr>
          <w:i/>
          <w:iCs/>
        </w:rPr>
        <w:t xml:space="preserve">. </w:t>
      </w:r>
      <w:r w:rsidR="004951C4">
        <w:t>This is followed by a</w:t>
      </w:r>
      <w:r>
        <w:t xml:space="preserve"> discussion </w:t>
      </w:r>
      <w:r w:rsidR="004951C4">
        <w:t xml:space="preserve">which </w:t>
      </w:r>
      <w:r>
        <w:t xml:space="preserve">interprets these findings in the context of broader societal and theoretical frameworks, </w:t>
      </w:r>
      <w:r w:rsidR="004951C4">
        <w:t>and a c</w:t>
      </w:r>
      <w:r>
        <w:t>onclus</w:t>
      </w:r>
      <w:r w:rsidR="004951C4">
        <w:t>ion</w:t>
      </w:r>
      <w:r>
        <w:t xml:space="preserve"> synthesising key insights.</w:t>
      </w:r>
    </w:p>
    <w:p w14:paraId="0E5FE63B" w14:textId="14DA8D1D" w:rsidR="00DA270B" w:rsidRDefault="00E25ECA" w:rsidP="00DA270B">
      <w:pPr>
        <w:spacing w:line="480" w:lineRule="auto"/>
        <w:ind w:firstLine="720"/>
        <w:jc w:val="both"/>
      </w:pPr>
      <w:r w:rsidRPr="00E25ECA">
        <w:t xml:space="preserve">Chapter </w:t>
      </w:r>
      <w:r w:rsidR="00BF7A80">
        <w:t>four</w:t>
      </w:r>
      <w:r w:rsidRPr="00E25ECA">
        <w:t xml:space="preserve"> explores the transition from lived experience to narrative through the process of re-storying, employing creative non-fiction storytelling as a method to convey participants' realities. It begins with an overview and introduction</w:t>
      </w:r>
      <w:r w:rsidR="00933B27">
        <w:t xml:space="preserve"> and</w:t>
      </w:r>
      <w:r w:rsidRPr="00E25ECA">
        <w:t xml:space="preserve"> address</w:t>
      </w:r>
      <w:r w:rsidR="00933B27">
        <w:t>es</w:t>
      </w:r>
      <w:r w:rsidRPr="00E25ECA">
        <w:t xml:space="preserve"> </w:t>
      </w:r>
      <w:r w:rsidR="00933B27">
        <w:t>my</w:t>
      </w:r>
      <w:r w:rsidRPr="00E25ECA">
        <w:t xml:space="preserve"> researcher role in crafting these stories</w:t>
      </w:r>
      <w:r w:rsidR="00933B27">
        <w:t xml:space="preserve">. </w:t>
      </w:r>
      <w:r w:rsidR="00670CDD">
        <w:t>The chapter then moves to the methods</w:t>
      </w:r>
      <w:r w:rsidR="002F49E9">
        <w:t xml:space="preserve"> containing</w:t>
      </w:r>
      <w:r w:rsidR="00670CDD">
        <w:t xml:space="preserve"> the r</w:t>
      </w:r>
      <w:r w:rsidR="00BF7A80">
        <w:t>esearch philosophy,</w:t>
      </w:r>
      <w:r w:rsidR="00534431">
        <w:t xml:space="preserve"> procedures and </w:t>
      </w:r>
      <w:r w:rsidR="00670CDD">
        <w:t>ethical considerations</w:t>
      </w:r>
      <w:r w:rsidR="00534431">
        <w:t xml:space="preserve">. </w:t>
      </w:r>
      <w:r w:rsidR="00534431" w:rsidRPr="00E25ECA">
        <w:t xml:space="preserve">Insights gained through researcher reflexivity </w:t>
      </w:r>
      <w:r w:rsidR="00534431">
        <w:t xml:space="preserve">and rigour </w:t>
      </w:r>
      <w:r w:rsidR="00534431" w:rsidRPr="00E25ECA">
        <w:t>further enrich the chapter</w:t>
      </w:r>
      <w:r w:rsidR="00BF7A80">
        <w:t xml:space="preserve">. </w:t>
      </w:r>
      <w:r w:rsidR="00E76696">
        <w:t>This chapter</w:t>
      </w:r>
      <w:r w:rsidR="00933B27">
        <w:t xml:space="preserve"> also explores </w:t>
      </w:r>
      <w:r w:rsidRPr="00E25ECA">
        <w:t xml:space="preserve">the significance of creative non-fiction in blending factual accuracy with narrative </w:t>
      </w:r>
      <w:r w:rsidR="00933B27">
        <w:t>storytelling</w:t>
      </w:r>
      <w:r w:rsidRPr="00E25ECA">
        <w:t xml:space="preserve"> to authentically convey lived experiences. The </w:t>
      </w:r>
      <w:r w:rsidR="00933B27">
        <w:t xml:space="preserve">chapter </w:t>
      </w:r>
      <w:r w:rsidRPr="00E25ECA">
        <w:t>details how participant stories were constructed</w:t>
      </w:r>
      <w:r w:rsidR="00933B27">
        <w:t xml:space="preserve"> whilst</w:t>
      </w:r>
      <w:r w:rsidRPr="00E25ECA">
        <w:t xml:space="preserve"> emphasi</w:t>
      </w:r>
      <w:r w:rsidR="00933B27">
        <w:t>s</w:t>
      </w:r>
      <w:r w:rsidRPr="00E25ECA">
        <w:t xml:space="preserve">ing the principles of fidelity, the use of narrative devices, and the balance between objectivity </w:t>
      </w:r>
      <w:r w:rsidRPr="00E25ECA">
        <w:lastRenderedPageBreak/>
        <w:t>and subjectivity. Ethical and methodological considerations, including maintaining participant voice</w:t>
      </w:r>
      <w:r w:rsidR="00933B27">
        <w:t>s</w:t>
      </w:r>
      <w:r w:rsidRPr="00E25ECA">
        <w:t xml:space="preserve"> and authenticity, are </w:t>
      </w:r>
      <w:r w:rsidR="00933B27">
        <w:t>addressed</w:t>
      </w:r>
      <w:r w:rsidRPr="00E25ECA">
        <w:t xml:space="preserve"> alongside the challenges and benefits encountered in this storytelling approach. The resulting creative non-fiction stories—</w:t>
      </w:r>
      <w:r w:rsidR="00F845D9">
        <w:t>'</w:t>
      </w:r>
      <w:r w:rsidRPr="00E25ECA">
        <w:rPr>
          <w:i/>
          <w:iCs/>
        </w:rPr>
        <w:t>Why Can’t I Be Normal?</w:t>
      </w:r>
      <w:r w:rsidR="00F845D9">
        <w:rPr>
          <w:i/>
          <w:iCs/>
        </w:rPr>
        <w:t>’</w:t>
      </w:r>
      <w:r w:rsidRPr="00E25ECA">
        <w:rPr>
          <w:i/>
          <w:iCs/>
        </w:rPr>
        <w:t xml:space="preserve">, </w:t>
      </w:r>
      <w:r w:rsidR="00F845D9">
        <w:rPr>
          <w:i/>
          <w:iCs/>
        </w:rPr>
        <w:t>‘</w:t>
      </w:r>
      <w:r w:rsidRPr="00E25ECA">
        <w:rPr>
          <w:i/>
          <w:iCs/>
        </w:rPr>
        <w:t>From Last to First</w:t>
      </w:r>
      <w:r w:rsidR="00F845D9">
        <w:rPr>
          <w:i/>
          <w:iCs/>
        </w:rPr>
        <w:t>’</w:t>
      </w:r>
      <w:r w:rsidRPr="00E25ECA">
        <w:rPr>
          <w:i/>
          <w:iCs/>
        </w:rPr>
        <w:t xml:space="preserve">, </w:t>
      </w:r>
      <w:r w:rsidR="00F845D9">
        <w:rPr>
          <w:i/>
          <w:iCs/>
        </w:rPr>
        <w:t>‘</w:t>
      </w:r>
      <w:r w:rsidRPr="00E25ECA">
        <w:rPr>
          <w:i/>
          <w:iCs/>
        </w:rPr>
        <w:t>Equal Play</w:t>
      </w:r>
      <w:r w:rsidR="00F845D9">
        <w:rPr>
          <w:i/>
          <w:iCs/>
        </w:rPr>
        <w:t>’</w:t>
      </w:r>
      <w:r w:rsidRPr="00E25ECA">
        <w:rPr>
          <w:i/>
          <w:iCs/>
        </w:rPr>
        <w:t xml:space="preserve">, and </w:t>
      </w:r>
      <w:r w:rsidR="00F845D9">
        <w:rPr>
          <w:i/>
          <w:iCs/>
        </w:rPr>
        <w:t>‘</w:t>
      </w:r>
      <w:r w:rsidRPr="00E25ECA">
        <w:rPr>
          <w:i/>
          <w:iCs/>
        </w:rPr>
        <w:t>Accept. Adapt. Move On.</w:t>
      </w:r>
      <w:r w:rsidR="00F845D9">
        <w:rPr>
          <w:i/>
          <w:iCs/>
        </w:rPr>
        <w:t>’</w:t>
      </w:r>
      <w:r w:rsidRPr="00E25ECA">
        <w:rPr>
          <w:i/>
          <w:iCs/>
        </w:rPr>
        <w:t>—</w:t>
      </w:r>
      <w:r w:rsidRPr="00E25ECA">
        <w:t xml:space="preserve">are presented </w:t>
      </w:r>
      <w:r w:rsidR="00933B27">
        <w:t>and t</w:t>
      </w:r>
      <w:r w:rsidRPr="00E25ECA">
        <w:t>he chapter concludes by reflecting on the significance of this storytelling approach within the research context.</w:t>
      </w:r>
    </w:p>
    <w:p w14:paraId="1A5BA16D" w14:textId="59EE88B6" w:rsidR="00BF7A80" w:rsidRDefault="00586A96" w:rsidP="00AC5F1E">
      <w:pPr>
        <w:spacing w:line="480" w:lineRule="auto"/>
        <w:ind w:firstLine="720"/>
        <w:jc w:val="both"/>
      </w:pPr>
      <w:r>
        <w:t xml:space="preserve">Chapter </w:t>
      </w:r>
      <w:r w:rsidR="00BF7A80">
        <w:t>five</w:t>
      </w:r>
      <w:r>
        <w:t xml:space="preserve"> outlines the development of a resource created through a collaborative co-design process with participants. </w:t>
      </w:r>
      <w:r w:rsidR="00670CDD">
        <w:t xml:space="preserve">The chapter begins with an overview, introduction and an outline of the methods in study 3. The methods section outlines the research philosophy, the participants involved, the ethical considerations, </w:t>
      </w:r>
      <w:r w:rsidR="00534431">
        <w:t>data collection and the study’s procedures. The methods section ends with a reflexive piece and details of rigour. This chapter</w:t>
      </w:r>
      <w:r>
        <w:t xml:space="preserve"> explains the purpose and theoretical foundations of the resource, detailing the inclusive and structured approach taken. This chapter </w:t>
      </w:r>
      <w:r w:rsidR="00534431">
        <w:t xml:space="preserve">also </w:t>
      </w:r>
      <w:r>
        <w:t xml:space="preserve">highlights the different aspects of the final product—a book. It details feedback and reflections on the co-design process. The chapter addresses challenges, benefits, and limitations while evaluating the impact and potential for future research. </w:t>
      </w:r>
      <w:r w:rsidR="001158F5">
        <w:t>It then</w:t>
      </w:r>
      <w:r>
        <w:t xml:space="preserve"> concludes with the resource's role in promoting awareness, inclusion, and meaningful change.</w:t>
      </w:r>
      <w:r w:rsidR="001E061E">
        <w:t xml:space="preserve"> </w:t>
      </w:r>
    </w:p>
    <w:p w14:paraId="307CAC0E" w14:textId="15A77468" w:rsidR="00A7444F" w:rsidRPr="00AA06ED" w:rsidRDefault="001E061E" w:rsidP="00AC5F1E">
      <w:pPr>
        <w:spacing w:line="480" w:lineRule="auto"/>
        <w:ind w:firstLine="720"/>
        <w:jc w:val="both"/>
      </w:pPr>
      <w:r>
        <w:t xml:space="preserve">Chapter </w:t>
      </w:r>
      <w:r w:rsidR="00BF7A80">
        <w:t>six</w:t>
      </w:r>
      <w:r>
        <w:t xml:space="preserve"> synthesises the research findings whilst highlighting key outcomes and their implications for various stakeholders. It examines the methodological considerations and contributions to empirical evidence, offering insights into the theoretical and practical implications of the study. The chapter reflects on the researcher's role and positionality whilst also addressing the strengths and limitations of the study. It outlin</w:t>
      </w:r>
      <w:r w:rsidR="007B40BD">
        <w:t>es</w:t>
      </w:r>
      <w:r>
        <w:t xml:space="preserve"> directions for future research and emphasises the potential for </w:t>
      </w:r>
      <w:r>
        <w:lastRenderedPageBreak/>
        <w:t>ongoing impact and further exploration in supporting children and families with LDA.</w:t>
      </w:r>
      <w:r w:rsidR="00AC5F1E">
        <w:t xml:space="preserve"> </w:t>
      </w:r>
      <w:r w:rsidR="007B40BD">
        <w:t xml:space="preserve">The chapter then concludes by </w:t>
      </w:r>
      <w:r>
        <w:t xml:space="preserve">providing </w:t>
      </w:r>
      <w:r w:rsidR="00AC5F1E">
        <w:t xml:space="preserve">final reflections and concluding </w:t>
      </w:r>
      <w:r w:rsidR="00F56893">
        <w:t>t</w:t>
      </w:r>
      <w:r w:rsidR="00AC5F1E">
        <w:t>houghts.</w:t>
      </w:r>
      <w:r w:rsidR="00F56893">
        <w:t xml:space="preserve"> </w:t>
      </w:r>
    </w:p>
    <w:p w14:paraId="50518F68" w14:textId="34E3EB6E" w:rsidR="0036461F" w:rsidRPr="00AA06ED" w:rsidRDefault="0036461F" w:rsidP="00AA06ED">
      <w:pPr>
        <w:spacing w:line="480" w:lineRule="auto"/>
        <w:rPr>
          <w:rFonts w:eastAsiaTheme="majorEastAsia"/>
          <w:b/>
          <w:bCs/>
        </w:rPr>
      </w:pPr>
      <w:r w:rsidRPr="00AA06ED">
        <w:br w:type="page"/>
      </w:r>
    </w:p>
    <w:p w14:paraId="0367CDD1" w14:textId="77777777" w:rsidR="00FA3AD5" w:rsidRDefault="00FA3AD5" w:rsidP="00AA06ED">
      <w:pPr>
        <w:pStyle w:val="Heading1"/>
        <w:numPr>
          <w:ilvl w:val="0"/>
          <w:numId w:val="0"/>
        </w:numPr>
        <w:spacing w:after="240" w:line="480" w:lineRule="auto"/>
        <w:ind w:left="720"/>
        <w:jc w:val="center"/>
        <w:rPr>
          <w:rFonts w:ascii="Times New Roman" w:hAnsi="Times New Roman" w:cs="Times New Roman"/>
          <w:color w:val="auto"/>
          <w:sz w:val="24"/>
          <w:szCs w:val="24"/>
        </w:rPr>
        <w:sectPr w:rsidR="00FA3AD5" w:rsidSect="00B93EDB">
          <w:pgSz w:w="11906" w:h="16838"/>
          <w:pgMar w:top="1440" w:right="1440" w:bottom="1440" w:left="2268" w:header="709" w:footer="709" w:gutter="0"/>
          <w:cols w:space="708"/>
          <w:titlePg/>
          <w:docGrid w:linePitch="360"/>
        </w:sectPr>
      </w:pPr>
      <w:bookmarkStart w:id="45" w:name="_Toc185863397"/>
      <w:bookmarkStart w:id="46" w:name="_Toc185863503"/>
      <w:bookmarkStart w:id="47" w:name="_Toc185863609"/>
      <w:bookmarkStart w:id="48" w:name="_Toc185863715"/>
      <w:bookmarkStart w:id="49" w:name="_Toc185863821"/>
    </w:p>
    <w:p w14:paraId="06D5D278" w14:textId="3A2C7B26" w:rsidR="0036461F" w:rsidRPr="00AA06ED" w:rsidRDefault="0036461F" w:rsidP="00AA06ED">
      <w:pPr>
        <w:pStyle w:val="Heading1"/>
        <w:numPr>
          <w:ilvl w:val="0"/>
          <w:numId w:val="0"/>
        </w:numPr>
        <w:spacing w:after="240" w:line="480" w:lineRule="auto"/>
        <w:ind w:left="720"/>
        <w:jc w:val="center"/>
        <w:rPr>
          <w:rFonts w:ascii="Times New Roman" w:hAnsi="Times New Roman" w:cs="Times New Roman"/>
          <w:color w:val="auto"/>
          <w:sz w:val="24"/>
          <w:szCs w:val="24"/>
        </w:rPr>
      </w:pPr>
      <w:bookmarkStart w:id="50" w:name="_Toc197684217"/>
      <w:r w:rsidRPr="00AA06ED">
        <w:rPr>
          <w:rFonts w:ascii="Times New Roman" w:hAnsi="Times New Roman" w:cs="Times New Roman"/>
          <w:color w:val="auto"/>
          <w:sz w:val="24"/>
          <w:szCs w:val="24"/>
        </w:rPr>
        <w:lastRenderedPageBreak/>
        <w:t>Chapter 2</w:t>
      </w:r>
      <w:r w:rsidR="00B77D0C" w:rsidRPr="00AA06ED">
        <w:rPr>
          <w:rFonts w:ascii="Times New Roman" w:hAnsi="Times New Roman" w:cs="Times New Roman"/>
          <w:color w:val="auto"/>
          <w:sz w:val="24"/>
          <w:szCs w:val="24"/>
        </w:rPr>
        <w:t>:</w:t>
      </w:r>
      <w:r w:rsidRPr="00AA06ED">
        <w:rPr>
          <w:rFonts w:ascii="Times New Roman" w:hAnsi="Times New Roman" w:cs="Times New Roman"/>
          <w:color w:val="auto"/>
          <w:sz w:val="24"/>
          <w:szCs w:val="24"/>
        </w:rPr>
        <w:br/>
        <w:t>Literature Review</w:t>
      </w:r>
      <w:bookmarkEnd w:id="45"/>
      <w:bookmarkEnd w:id="46"/>
      <w:bookmarkEnd w:id="47"/>
      <w:bookmarkEnd w:id="48"/>
      <w:bookmarkEnd w:id="49"/>
      <w:bookmarkEnd w:id="50"/>
    </w:p>
    <w:p w14:paraId="404F782F" w14:textId="77777777" w:rsidR="00FA3AD5" w:rsidRDefault="00FA3AD5" w:rsidP="00F56893">
      <w:pPr>
        <w:pStyle w:val="Heading1"/>
        <w:numPr>
          <w:ilvl w:val="0"/>
          <w:numId w:val="0"/>
        </w:numPr>
        <w:spacing w:line="480" w:lineRule="auto"/>
        <w:rPr>
          <w:rFonts w:ascii="Times New Roman" w:hAnsi="Times New Roman" w:cs="Times New Roman"/>
          <w:color w:val="auto"/>
          <w:sz w:val="24"/>
          <w:szCs w:val="24"/>
        </w:rPr>
        <w:sectPr w:rsidR="00FA3AD5" w:rsidSect="006D748E">
          <w:pgSz w:w="11906" w:h="16838"/>
          <w:pgMar w:top="1440" w:right="1440" w:bottom="1440" w:left="2268" w:header="709" w:footer="709" w:gutter="0"/>
          <w:cols w:space="708"/>
          <w:vAlign w:val="center"/>
          <w:titlePg/>
          <w:docGrid w:linePitch="360"/>
        </w:sectPr>
      </w:pPr>
    </w:p>
    <w:p w14:paraId="5143A85F" w14:textId="27645A11" w:rsidR="00E45422" w:rsidRPr="00AA06ED" w:rsidRDefault="00E45422" w:rsidP="008E02A1">
      <w:pPr>
        <w:pStyle w:val="Heading2"/>
        <w:numPr>
          <w:ilvl w:val="0"/>
          <w:numId w:val="8"/>
        </w:numPr>
        <w:spacing w:line="480" w:lineRule="auto"/>
        <w:ind w:left="360"/>
        <w:rPr>
          <w:rFonts w:ascii="Times New Roman" w:hAnsi="Times New Roman" w:cs="Times New Roman"/>
          <w:color w:val="auto"/>
          <w:sz w:val="24"/>
          <w:szCs w:val="24"/>
        </w:rPr>
      </w:pPr>
      <w:bookmarkStart w:id="51" w:name="_Toc185863398"/>
      <w:bookmarkStart w:id="52" w:name="_Toc185863504"/>
      <w:bookmarkStart w:id="53" w:name="_Toc185863610"/>
      <w:bookmarkStart w:id="54" w:name="_Toc185863716"/>
      <w:bookmarkStart w:id="55" w:name="_Toc185863822"/>
      <w:bookmarkStart w:id="56" w:name="_Toc197684218"/>
      <w:r w:rsidRPr="00AA06ED">
        <w:rPr>
          <w:rFonts w:ascii="Times New Roman" w:hAnsi="Times New Roman" w:cs="Times New Roman"/>
          <w:color w:val="auto"/>
          <w:sz w:val="24"/>
          <w:szCs w:val="24"/>
        </w:rPr>
        <w:lastRenderedPageBreak/>
        <w:t>Introduction</w:t>
      </w:r>
      <w:bookmarkEnd w:id="51"/>
      <w:bookmarkEnd w:id="52"/>
      <w:bookmarkEnd w:id="53"/>
      <w:bookmarkEnd w:id="54"/>
      <w:bookmarkEnd w:id="55"/>
      <w:bookmarkEnd w:id="56"/>
    </w:p>
    <w:p w14:paraId="0A4BF24B" w14:textId="19703B81" w:rsidR="00230B07" w:rsidRDefault="00230B07" w:rsidP="00230B07">
      <w:pPr>
        <w:spacing w:line="480" w:lineRule="auto"/>
        <w:ind w:firstLine="720"/>
        <w:jc w:val="both"/>
      </w:pPr>
      <w:r>
        <w:t xml:space="preserve">Evidence consistently shows that </w:t>
      </w:r>
      <w:r w:rsidR="00E45E4E">
        <w:t xml:space="preserve">physical activity </w:t>
      </w:r>
      <w:r>
        <w:t>is essential for children’s physiological and psychological well-being (Abu-Omar</w:t>
      </w:r>
      <w:r w:rsidR="007518F6">
        <w:t xml:space="preserve"> et al., </w:t>
      </w:r>
      <w:r>
        <w:t xml:space="preserve">2013). Despite this, global reports indicate that 83% of children fail to meet the World Health Organisation’s (WHO) recommended guidelines for </w:t>
      </w:r>
      <w:r w:rsidR="00E45E4E">
        <w:t xml:space="preserve">physical activity </w:t>
      </w:r>
      <w:r>
        <w:t xml:space="preserve">(Department of Health, 2001; Department of Health, 2012; WHO, 2015). This issue is particularly pronounced among children with disabilities and those from less affluent families, who are the least likely to engage in regular </w:t>
      </w:r>
      <w:r w:rsidR="00E45E4E">
        <w:t xml:space="preserve">physical activity </w:t>
      </w:r>
      <w:r>
        <w:t xml:space="preserve">due to environmental, social, and economic barriers (Williams, 2017). These disparities are concerning because evidence suggests that </w:t>
      </w:r>
      <w:r w:rsidR="00E45E4E">
        <w:t xml:space="preserve">physical activity </w:t>
      </w:r>
      <w:r>
        <w:t>patterns established during childhood (ages 2–17) often persist into adulthood, with long-term health consequences for those who remain inactive (Tarp</w:t>
      </w:r>
      <w:r w:rsidR="00E932F7">
        <w:t xml:space="preserve"> et al.</w:t>
      </w:r>
      <w:r>
        <w:t>, 2018).</w:t>
      </w:r>
    </w:p>
    <w:p w14:paraId="2B9F1D74" w14:textId="2E190A74" w:rsidR="00E45422" w:rsidRPr="00C5023C" w:rsidRDefault="00230B07" w:rsidP="005D424A">
      <w:pPr>
        <w:spacing w:line="480" w:lineRule="auto"/>
        <w:ind w:firstLine="720"/>
        <w:jc w:val="both"/>
        <w:rPr>
          <w:color w:val="000000" w:themeColor="text1"/>
        </w:rPr>
      </w:pPr>
      <w:r>
        <w:t xml:space="preserve">The health implications of inactivity are profound. In the UK, physical inactivity is the fourth most significant risk factor for premature death from any cause and contributes to 10% of major chronic non-communicable diseases (WHO, 2010; World Heart Federation, 2021). Given these risks, childhood represents a critical window for establishing healthy </w:t>
      </w:r>
      <w:r w:rsidR="00E45E4E">
        <w:t xml:space="preserve">physical activity </w:t>
      </w:r>
      <w:r>
        <w:t>habits</w:t>
      </w:r>
      <w:r w:rsidRPr="00C5023C">
        <w:rPr>
          <w:color w:val="000000" w:themeColor="text1"/>
        </w:rPr>
        <w:t xml:space="preserve">. </w:t>
      </w:r>
      <w:r w:rsidR="00513CBF" w:rsidRPr="00C5023C">
        <w:rPr>
          <w:color w:val="000000" w:themeColor="text1"/>
        </w:rPr>
        <w:t>The W</w:t>
      </w:r>
      <w:r w:rsidR="00C54853" w:rsidRPr="00C5023C">
        <w:rPr>
          <w:color w:val="000000" w:themeColor="text1"/>
        </w:rPr>
        <w:t xml:space="preserve">orld </w:t>
      </w:r>
      <w:r w:rsidR="00513CBF" w:rsidRPr="00C5023C">
        <w:rPr>
          <w:color w:val="000000" w:themeColor="text1"/>
        </w:rPr>
        <w:t>H</w:t>
      </w:r>
      <w:r w:rsidR="00C54853" w:rsidRPr="00C5023C">
        <w:rPr>
          <w:color w:val="000000" w:themeColor="text1"/>
        </w:rPr>
        <w:t xml:space="preserve">ealth </w:t>
      </w:r>
      <w:r w:rsidR="00513CBF" w:rsidRPr="00C5023C">
        <w:rPr>
          <w:color w:val="000000" w:themeColor="text1"/>
        </w:rPr>
        <w:t>O</w:t>
      </w:r>
      <w:r w:rsidR="00C54853" w:rsidRPr="00C5023C">
        <w:rPr>
          <w:color w:val="000000" w:themeColor="text1"/>
        </w:rPr>
        <w:t>rganisation</w:t>
      </w:r>
      <w:r w:rsidR="00513CBF" w:rsidRPr="00C5023C">
        <w:rPr>
          <w:color w:val="000000" w:themeColor="text1"/>
        </w:rPr>
        <w:t xml:space="preserve"> previously recommended that children engage in an average of 60 minutes of moderate-to-vigorous intensity </w:t>
      </w:r>
      <w:r w:rsidR="00277BA5" w:rsidRPr="00C5023C">
        <w:rPr>
          <w:color w:val="000000" w:themeColor="text1"/>
        </w:rPr>
        <w:t xml:space="preserve">aerobic </w:t>
      </w:r>
      <w:r w:rsidR="00513CBF" w:rsidRPr="00C5023C">
        <w:rPr>
          <w:color w:val="000000" w:themeColor="text1"/>
        </w:rPr>
        <w:t xml:space="preserve">physical activity daily, including activities that develop movement skills, muscular fitness, and bone strength (WHO, 2020). </w:t>
      </w:r>
      <w:r w:rsidR="002D69C1" w:rsidRPr="00C5023C">
        <w:rPr>
          <w:color w:val="000000" w:themeColor="text1"/>
        </w:rPr>
        <w:t xml:space="preserve">This </w:t>
      </w:r>
      <w:r w:rsidR="00513CBF" w:rsidRPr="00C5023C">
        <w:rPr>
          <w:color w:val="000000" w:themeColor="text1"/>
        </w:rPr>
        <w:t xml:space="preserve">guideline also suggested incorporating vigorous-intensity aerobic activities three days a week to </w:t>
      </w:r>
      <w:r w:rsidR="002F62B2" w:rsidRPr="00C5023C">
        <w:rPr>
          <w:color w:val="000000" w:themeColor="text1"/>
        </w:rPr>
        <w:t>promote</w:t>
      </w:r>
      <w:r w:rsidR="00513CBF" w:rsidRPr="00C5023C">
        <w:rPr>
          <w:color w:val="000000" w:themeColor="text1"/>
        </w:rPr>
        <w:t xml:space="preserve"> overall physical health. In recognition of the unique needs of disabled children and young people, these guidelines </w:t>
      </w:r>
      <w:r w:rsidR="00863FE6" w:rsidRPr="00C5023C">
        <w:rPr>
          <w:color w:val="000000" w:themeColor="text1"/>
        </w:rPr>
        <w:t>were</w:t>
      </w:r>
      <w:r w:rsidR="00513CBF" w:rsidRPr="00C5023C">
        <w:rPr>
          <w:color w:val="000000" w:themeColor="text1"/>
        </w:rPr>
        <w:t xml:space="preserve"> updated. </w:t>
      </w:r>
      <w:r w:rsidR="00863FE6" w:rsidRPr="00C5023C">
        <w:rPr>
          <w:color w:val="000000" w:themeColor="text1"/>
        </w:rPr>
        <w:t>In 2022</w:t>
      </w:r>
      <w:r w:rsidR="008F3812" w:rsidRPr="00C5023C">
        <w:rPr>
          <w:color w:val="000000" w:themeColor="text1"/>
        </w:rPr>
        <w:t>,</w:t>
      </w:r>
      <w:r w:rsidR="00863FE6" w:rsidRPr="00C5023C">
        <w:rPr>
          <w:color w:val="000000" w:themeColor="text1"/>
        </w:rPr>
        <w:t xml:space="preserve"> t</w:t>
      </w:r>
      <w:r w:rsidR="00513CBF" w:rsidRPr="00C5023C">
        <w:rPr>
          <w:color w:val="000000" w:themeColor="text1"/>
        </w:rPr>
        <w:t xml:space="preserve">he UK Chief Medical Officers released new recommendations. The updated guidelines advise that disabled children and young people engage in 120 to 180 </w:t>
      </w:r>
      <w:r w:rsidR="00513CBF" w:rsidRPr="00C5023C">
        <w:rPr>
          <w:color w:val="000000" w:themeColor="text1"/>
        </w:rPr>
        <w:lastRenderedPageBreak/>
        <w:t xml:space="preserve">minutes of aerobic physical activity per week, with a focus on moderate-to-vigorous intensity. This can be achieved in various ways, such as 20 minutes per day or 40 minutes three times a week. In addition to aerobic activity, the new guidelines stress the importance of incorporating strength and balance exercises three times per week, </w:t>
      </w:r>
      <w:r w:rsidR="007D4575" w:rsidRPr="00C5023C">
        <w:rPr>
          <w:color w:val="000000" w:themeColor="text1"/>
        </w:rPr>
        <w:t>(e.g.,</w:t>
      </w:r>
      <w:r w:rsidR="00513CBF" w:rsidRPr="00C5023C">
        <w:rPr>
          <w:color w:val="000000" w:themeColor="text1"/>
        </w:rPr>
        <w:t xml:space="preserve"> indoor wall climbing, yoga, or modified sports</w:t>
      </w:r>
      <w:r w:rsidR="007D4575" w:rsidRPr="00C5023C">
        <w:rPr>
          <w:color w:val="000000" w:themeColor="text1"/>
        </w:rPr>
        <w:t>)</w:t>
      </w:r>
      <w:r w:rsidR="00513CBF" w:rsidRPr="00C5023C">
        <w:rPr>
          <w:color w:val="000000" w:themeColor="text1"/>
        </w:rPr>
        <w:t xml:space="preserve"> to enhance muscle strength and motor skills</w:t>
      </w:r>
      <w:r w:rsidR="00BE2F4E" w:rsidRPr="00C5023C">
        <w:rPr>
          <w:color w:val="000000" w:themeColor="text1"/>
        </w:rPr>
        <w:t xml:space="preserve"> (</w:t>
      </w:r>
      <w:r w:rsidR="00BA62A9" w:rsidRPr="00C5023C">
        <w:rPr>
          <w:color w:val="000000" w:themeColor="text1"/>
        </w:rPr>
        <w:t>Department of Health and Social Care, 2022)</w:t>
      </w:r>
      <w:r w:rsidR="00513CBF" w:rsidRPr="00C5023C">
        <w:rPr>
          <w:color w:val="000000" w:themeColor="text1"/>
        </w:rPr>
        <w:t>.</w:t>
      </w:r>
      <w:r w:rsidR="00ED576F" w:rsidRPr="00C5023C">
        <w:rPr>
          <w:color w:val="000000" w:themeColor="text1"/>
        </w:rPr>
        <w:t xml:space="preserve"> </w:t>
      </w:r>
      <w:r w:rsidRPr="00C5023C">
        <w:rPr>
          <w:color w:val="000000" w:themeColor="text1"/>
        </w:rPr>
        <w:t>However, many children remain sedentary for extended periods</w:t>
      </w:r>
      <w:r w:rsidR="006676A5" w:rsidRPr="00C5023C">
        <w:rPr>
          <w:color w:val="000000" w:themeColor="text1"/>
        </w:rPr>
        <w:t>,</w:t>
      </w:r>
      <w:r w:rsidRPr="00C5023C">
        <w:rPr>
          <w:color w:val="000000" w:themeColor="text1"/>
        </w:rPr>
        <w:t xml:space="preserve"> and </w:t>
      </w:r>
      <w:r w:rsidR="00807DE1" w:rsidRPr="00C5023C">
        <w:rPr>
          <w:color w:val="000000" w:themeColor="text1"/>
        </w:rPr>
        <w:t xml:space="preserve">80% of adolescents are </w:t>
      </w:r>
      <w:r w:rsidR="002D5680" w:rsidRPr="00C5023C">
        <w:rPr>
          <w:color w:val="000000" w:themeColor="text1"/>
        </w:rPr>
        <w:t>not meeting physical activity recom</w:t>
      </w:r>
      <w:r w:rsidR="006676A5" w:rsidRPr="00C5023C">
        <w:rPr>
          <w:color w:val="000000" w:themeColor="text1"/>
        </w:rPr>
        <w:t>m</w:t>
      </w:r>
      <w:r w:rsidR="002D5680" w:rsidRPr="00C5023C">
        <w:rPr>
          <w:color w:val="000000" w:themeColor="text1"/>
        </w:rPr>
        <w:t>endations</w:t>
      </w:r>
      <w:r w:rsidRPr="00C5023C">
        <w:rPr>
          <w:color w:val="000000" w:themeColor="text1"/>
        </w:rPr>
        <w:t xml:space="preserve"> (</w:t>
      </w:r>
      <w:r w:rsidR="006676A5" w:rsidRPr="00C5023C">
        <w:rPr>
          <w:color w:val="000000" w:themeColor="text1"/>
        </w:rPr>
        <w:t xml:space="preserve">World Health Organisation, 2024; </w:t>
      </w:r>
      <w:r w:rsidRPr="00C5023C">
        <w:rPr>
          <w:color w:val="000000" w:themeColor="text1"/>
        </w:rPr>
        <w:t>Department of Health, 2020). Addressing this gap is crucial to reducing long-term health risks and promoting lifelong well-being.</w:t>
      </w:r>
    </w:p>
    <w:p w14:paraId="296522DE" w14:textId="3D2C3E01" w:rsidR="008127E8" w:rsidRDefault="008127E8" w:rsidP="008127E8">
      <w:pPr>
        <w:spacing w:line="480" w:lineRule="auto"/>
        <w:ind w:firstLine="720"/>
        <w:jc w:val="both"/>
      </w:pPr>
      <w:bookmarkStart w:id="57" w:name="_Toc185863399"/>
      <w:bookmarkStart w:id="58" w:name="_Toc185863505"/>
      <w:bookmarkStart w:id="59" w:name="_Toc185863611"/>
      <w:bookmarkStart w:id="60" w:name="_Toc185863717"/>
      <w:bookmarkStart w:id="61" w:name="_Toc185863823"/>
      <w:r w:rsidRPr="00C5023C">
        <w:rPr>
          <w:color w:val="000000" w:themeColor="text1"/>
        </w:rPr>
        <w:t xml:space="preserve">This review will critically examine the literature that forms the foundation of this PhD, focusing on key areas of relevance. It will begin by exploring models of disability, which are often employed to conceptualise issues relating to children with disabilities. Particular attention will be paid to how these models have </w:t>
      </w:r>
      <w:r>
        <w:t xml:space="preserve">shaped understanding and influenced policy development. The review will then shift focus to LDA in children and young people, covering prevalence in the United Kingdom (UK), underlying causes, associated psychosocial challenges, and the types of support available. While </w:t>
      </w:r>
      <w:r w:rsidR="00E45E4E">
        <w:t xml:space="preserve">physical activity </w:t>
      </w:r>
      <w:r>
        <w:t xml:space="preserve">is widely recognised as vital for maintaining a healthy lifestyle, there is limited understanding of how children with LDA engage in </w:t>
      </w:r>
      <w:r w:rsidR="007B66BD">
        <w:t xml:space="preserve">physical activity, </w:t>
      </w:r>
      <w:r>
        <w:t xml:space="preserve">how it impacts their physical, social, and emotional well-being, and the factors that either enable </w:t>
      </w:r>
      <w:r w:rsidR="00714DAD">
        <w:t>and/</w:t>
      </w:r>
      <w:r>
        <w:t xml:space="preserve">or hinder their participation. To address this gap, the subsequent section will explore the experiences of children with disabilities in engaging in </w:t>
      </w:r>
      <w:r w:rsidR="007B66BD">
        <w:t xml:space="preserve">physical activity, </w:t>
      </w:r>
      <w:r>
        <w:t xml:space="preserve">including </w:t>
      </w:r>
      <w:r w:rsidR="00277BA5">
        <w:t xml:space="preserve">engagement in physical education (P.E.), </w:t>
      </w:r>
      <w:r>
        <w:t xml:space="preserve">current recommendations, facilitators and barriers to participation, and the influence of family dynamics. This chapter will provide a rationale for the research programme, </w:t>
      </w:r>
      <w:r>
        <w:lastRenderedPageBreak/>
        <w:t>offer a summary of key insights, and outline the specific research questions guiding the study.</w:t>
      </w:r>
    </w:p>
    <w:p w14:paraId="3DB3DE10" w14:textId="69C877C4" w:rsidR="007C0FAC" w:rsidRPr="00AA06ED" w:rsidRDefault="00ED576F" w:rsidP="00A67A28">
      <w:pPr>
        <w:pStyle w:val="Heading2"/>
        <w:numPr>
          <w:ilvl w:val="1"/>
          <w:numId w:val="8"/>
        </w:numPr>
        <w:spacing w:line="480" w:lineRule="auto"/>
        <w:ind w:left="360"/>
        <w:rPr>
          <w:rFonts w:ascii="Times New Roman" w:hAnsi="Times New Roman" w:cs="Times New Roman"/>
          <w:color w:val="auto"/>
          <w:sz w:val="24"/>
          <w:szCs w:val="24"/>
        </w:rPr>
      </w:pPr>
      <w:bookmarkStart w:id="62" w:name="_Toc197684219"/>
      <w:r w:rsidRPr="00AA06ED">
        <w:rPr>
          <w:rFonts w:ascii="Times New Roman" w:hAnsi="Times New Roman" w:cs="Times New Roman"/>
          <w:color w:val="auto"/>
          <w:sz w:val="24"/>
          <w:szCs w:val="24"/>
        </w:rPr>
        <w:t>Models of Disability</w:t>
      </w:r>
      <w:bookmarkEnd w:id="57"/>
      <w:bookmarkEnd w:id="58"/>
      <w:bookmarkEnd w:id="59"/>
      <w:bookmarkEnd w:id="60"/>
      <w:bookmarkEnd w:id="61"/>
      <w:bookmarkEnd w:id="62"/>
    </w:p>
    <w:p w14:paraId="46C7ED18" w14:textId="77777777" w:rsidR="0037010F" w:rsidRDefault="0037010F" w:rsidP="0037010F">
      <w:pPr>
        <w:spacing w:line="480" w:lineRule="auto"/>
        <w:ind w:firstLine="720"/>
        <w:jc w:val="both"/>
      </w:pPr>
      <w:bookmarkStart w:id="63" w:name="_Toc185863400"/>
      <w:bookmarkStart w:id="64" w:name="_Toc185863506"/>
      <w:bookmarkStart w:id="65" w:name="_Toc185863612"/>
      <w:bookmarkStart w:id="66" w:name="_Toc185863718"/>
      <w:bookmarkStart w:id="67" w:name="_Toc185863824"/>
      <w:r>
        <w:t>In 2001, the International Classification of Functioning (ICF) for Disability and Health defined disability as an umbrella term encompassing the co-existence of physical or mental impairments that significantly limit an individual’s functionality and participation in activities. This limitation arises from both personal or environmental factors, such as restricted mobility, sensory impairments, or limited social support (BINOCAR, 2014; Francis, 2016). Disability is also shaped by societal barriers that hinder equality, as it reflects the inadequate attention and accommodation provided to meet the needs and demands of individuals with impairments (Department of Health, 2016).</w:t>
      </w:r>
    </w:p>
    <w:p w14:paraId="7EDF7B5F" w14:textId="77777777" w:rsidR="0037010F" w:rsidRDefault="0037010F" w:rsidP="0037010F">
      <w:pPr>
        <w:spacing w:line="480" w:lineRule="auto"/>
        <w:ind w:firstLine="720"/>
        <w:jc w:val="both"/>
      </w:pPr>
      <w:r>
        <w:t>A physical disability typically involves impairments in dexterity, mobility, or physical functioning, which may affect movement, coordination, muscle control, or sensation (Falvo &amp; Holland, 2017). The causes of physical disabilities are diverse, ranging from physiological, metabolic, and neurological conditions (e.g., cerebral palsy, achondroplasia) to degenerative disorders (e.g., Duchenne muscular dystrophy) and severe trauma resulting from accidents, amputations, or illness. Additional causes include chromosomal anomalies (e.g., Turner syndrome, TUBB4A, Ehlers-Danlos syndrome), acquired brain injuries, spina bifida, musculoskeletal conditions, birth-related trauma, complications associated with prematurity, and ageing. Limb differences, whether affecting the upper limbs (e.g., fine motor skills and hand function) or lower limbs (e.g., mobility), also fall under this category (Liu &amp; Luan, 2008; Kohler et al., 2005).</w:t>
      </w:r>
    </w:p>
    <w:p w14:paraId="5E8CDA8E" w14:textId="77777777" w:rsidR="0037010F" w:rsidRDefault="0037010F" w:rsidP="0037010F">
      <w:pPr>
        <w:spacing w:line="480" w:lineRule="auto"/>
        <w:ind w:firstLine="720"/>
        <w:jc w:val="both"/>
      </w:pPr>
      <w:r>
        <w:lastRenderedPageBreak/>
        <w:t>It is important to note that chronic conditions impacting mobility or physical functioning are often included in the definition of physical disability, even in the absence of a definitive diagnosis (Gulley et al., 2018). The severity of physical disabilities varies widely, from mild limitations to complete loss of mobility or function (Manini, 2011). The following section will examine models and frameworks of disability to provide a deeper understanding of these concepts.</w:t>
      </w:r>
    </w:p>
    <w:p w14:paraId="0B1B70FE" w14:textId="655A7E8A" w:rsidR="0016410B" w:rsidRPr="0016410B" w:rsidRDefault="00971098" w:rsidP="008E02A1">
      <w:pPr>
        <w:pStyle w:val="Heading3"/>
        <w:numPr>
          <w:ilvl w:val="2"/>
          <w:numId w:val="8"/>
        </w:numPr>
        <w:spacing w:line="480" w:lineRule="auto"/>
        <w:ind w:left="720"/>
        <w:rPr>
          <w:rFonts w:ascii="Times New Roman" w:hAnsi="Times New Roman" w:cs="Times New Roman"/>
          <w:color w:val="auto"/>
        </w:rPr>
      </w:pPr>
      <w:bookmarkStart w:id="68" w:name="_Toc197684220"/>
      <w:r w:rsidRPr="00AA06ED">
        <w:rPr>
          <w:rFonts w:ascii="Times New Roman" w:hAnsi="Times New Roman" w:cs="Times New Roman"/>
          <w:color w:val="auto"/>
        </w:rPr>
        <w:t>Medical Model</w:t>
      </w:r>
      <w:bookmarkEnd w:id="63"/>
      <w:bookmarkEnd w:id="64"/>
      <w:bookmarkEnd w:id="65"/>
      <w:bookmarkEnd w:id="66"/>
      <w:bookmarkEnd w:id="67"/>
      <w:bookmarkEnd w:id="68"/>
    </w:p>
    <w:p w14:paraId="6C3E1C8F" w14:textId="6EE89B98" w:rsidR="001B01BD" w:rsidRPr="00AA06ED" w:rsidRDefault="00F64565" w:rsidP="00AA06ED">
      <w:pPr>
        <w:spacing w:line="480" w:lineRule="auto"/>
        <w:ind w:firstLine="720"/>
        <w:jc w:val="both"/>
        <w:rPr>
          <w:color w:val="C00000"/>
        </w:rPr>
      </w:pPr>
      <w:r w:rsidRPr="00AA06ED">
        <w:t>T</w:t>
      </w:r>
      <w:r w:rsidR="00ED576F" w:rsidRPr="00AA06ED">
        <w:t>he medical model in today’s literature is considered outdated, as it depicts the bodies of people with disabilities as defective and pathological (Anastasiou</w:t>
      </w:r>
      <w:r w:rsidR="005945A2" w:rsidRPr="00AA06ED">
        <w:t xml:space="preserve"> &amp;</w:t>
      </w:r>
      <w:r w:rsidR="00ED576F" w:rsidRPr="00AA06ED">
        <w:t xml:space="preserve"> Kauffman, 2013). It ignores the social structures that </w:t>
      </w:r>
      <w:r w:rsidR="00ED576F" w:rsidRPr="00AA06ED">
        <w:rPr>
          <w:color w:val="000000" w:themeColor="text1"/>
        </w:rPr>
        <w:t>contribute to living with disability</w:t>
      </w:r>
      <w:r w:rsidR="001B01BD" w:rsidRPr="00AA06ED">
        <w:rPr>
          <w:color w:val="000000" w:themeColor="text1"/>
        </w:rPr>
        <w:t xml:space="preserve"> as</w:t>
      </w:r>
      <w:r w:rsidR="001D278B" w:rsidRPr="00AA06ED">
        <w:rPr>
          <w:color w:val="000000" w:themeColor="text1"/>
        </w:rPr>
        <w:t xml:space="preserve"> </w:t>
      </w:r>
      <w:r w:rsidR="001B01BD" w:rsidRPr="00AA06ED">
        <w:rPr>
          <w:color w:val="000000" w:themeColor="text1"/>
        </w:rPr>
        <w:t>it focuses on the individual's physical impairments and the medical intervention required to manage those impairments</w:t>
      </w:r>
      <w:r w:rsidR="005945A2" w:rsidRPr="00AA06ED">
        <w:rPr>
          <w:color w:val="000000" w:themeColor="text1"/>
        </w:rPr>
        <w:t xml:space="preserve"> (Hogan, 2019)</w:t>
      </w:r>
      <w:r w:rsidR="00ED576F" w:rsidRPr="00AA06ED">
        <w:rPr>
          <w:color w:val="000000" w:themeColor="text1"/>
        </w:rPr>
        <w:t xml:space="preserve">. </w:t>
      </w:r>
      <w:r w:rsidR="008C0959" w:rsidRPr="00AA06ED">
        <w:rPr>
          <w:color w:val="000000" w:themeColor="text1"/>
        </w:rPr>
        <w:t xml:space="preserve">This </w:t>
      </w:r>
      <w:r w:rsidR="00971098" w:rsidRPr="00AA06ED">
        <w:rPr>
          <w:color w:val="000000" w:themeColor="text1"/>
        </w:rPr>
        <w:t xml:space="preserve">model sees the </w:t>
      </w:r>
      <w:r w:rsidR="001B01BD" w:rsidRPr="00AA06ED">
        <w:rPr>
          <w:color w:val="000000" w:themeColor="text1"/>
        </w:rPr>
        <w:t>child</w:t>
      </w:r>
      <w:r w:rsidR="00971098" w:rsidRPr="00AA06ED">
        <w:rPr>
          <w:color w:val="000000" w:themeColor="text1"/>
        </w:rPr>
        <w:t xml:space="preserve"> with a disability as being in need of medical treatment to correct or manage the</w:t>
      </w:r>
      <w:r w:rsidR="001B01BD" w:rsidRPr="00AA06ED">
        <w:rPr>
          <w:color w:val="000000" w:themeColor="text1"/>
        </w:rPr>
        <w:t>ir</w:t>
      </w:r>
      <w:r w:rsidR="00971098" w:rsidRPr="00AA06ED">
        <w:rPr>
          <w:color w:val="000000" w:themeColor="text1"/>
        </w:rPr>
        <w:t xml:space="preserve"> physical condition</w:t>
      </w:r>
      <w:r w:rsidR="008C0959" w:rsidRPr="00AA06ED">
        <w:rPr>
          <w:color w:val="000000" w:themeColor="text1"/>
        </w:rPr>
        <w:t>, as i</w:t>
      </w:r>
      <w:r w:rsidR="001B01BD" w:rsidRPr="00AA06ED">
        <w:rPr>
          <w:color w:val="000000" w:themeColor="text1"/>
        </w:rPr>
        <w:t>ts primary</w:t>
      </w:r>
      <w:r w:rsidR="00971098" w:rsidRPr="00AA06ED">
        <w:rPr>
          <w:color w:val="000000" w:themeColor="text1"/>
        </w:rPr>
        <w:t xml:space="preserve"> goal </w:t>
      </w:r>
      <w:r w:rsidR="008C0959" w:rsidRPr="00AA06ED">
        <w:rPr>
          <w:color w:val="000000" w:themeColor="text1"/>
        </w:rPr>
        <w:t>is to</w:t>
      </w:r>
      <w:r w:rsidR="00971098" w:rsidRPr="00AA06ED">
        <w:rPr>
          <w:color w:val="000000" w:themeColor="text1"/>
        </w:rPr>
        <w:t xml:space="preserve"> </w:t>
      </w:r>
      <w:r w:rsidR="008C0959" w:rsidRPr="00AA06ED">
        <w:rPr>
          <w:color w:val="000000" w:themeColor="text1"/>
        </w:rPr>
        <w:t>‘</w:t>
      </w:r>
      <w:r w:rsidR="00971098" w:rsidRPr="00AA06ED">
        <w:rPr>
          <w:color w:val="000000" w:themeColor="text1"/>
        </w:rPr>
        <w:t>return</w:t>
      </w:r>
      <w:r w:rsidR="008C0959" w:rsidRPr="00AA06ED">
        <w:rPr>
          <w:color w:val="000000" w:themeColor="text1"/>
        </w:rPr>
        <w:t>’</w:t>
      </w:r>
      <w:r w:rsidR="001B01BD" w:rsidRPr="00AA06ED">
        <w:rPr>
          <w:color w:val="000000" w:themeColor="text1"/>
        </w:rPr>
        <w:t xml:space="preserve"> </w:t>
      </w:r>
      <w:r w:rsidR="00971098" w:rsidRPr="00AA06ED">
        <w:rPr>
          <w:color w:val="000000" w:themeColor="text1"/>
        </w:rPr>
        <w:t xml:space="preserve">the </w:t>
      </w:r>
      <w:r w:rsidR="008C0959" w:rsidRPr="00AA06ED">
        <w:rPr>
          <w:color w:val="000000" w:themeColor="text1"/>
        </w:rPr>
        <w:t>child</w:t>
      </w:r>
      <w:r w:rsidR="00971098" w:rsidRPr="00AA06ED">
        <w:rPr>
          <w:color w:val="000000" w:themeColor="text1"/>
        </w:rPr>
        <w:t xml:space="preserve"> to a state of </w:t>
      </w:r>
      <w:r w:rsidR="001B01BD" w:rsidRPr="00AA06ED">
        <w:rPr>
          <w:color w:val="000000" w:themeColor="text1"/>
        </w:rPr>
        <w:t>‘</w:t>
      </w:r>
      <w:r w:rsidR="00971098" w:rsidRPr="00AA06ED">
        <w:rPr>
          <w:color w:val="000000" w:themeColor="text1"/>
        </w:rPr>
        <w:t>normal</w:t>
      </w:r>
      <w:r w:rsidR="001B01BD" w:rsidRPr="00AA06ED">
        <w:rPr>
          <w:color w:val="000000" w:themeColor="text1"/>
        </w:rPr>
        <w:t>’</w:t>
      </w:r>
      <w:r w:rsidR="00971098" w:rsidRPr="00AA06ED">
        <w:rPr>
          <w:color w:val="000000" w:themeColor="text1"/>
        </w:rPr>
        <w:t xml:space="preserve"> function or physical ability as much as possible</w:t>
      </w:r>
      <w:r w:rsidR="008C0959" w:rsidRPr="00AA06ED">
        <w:rPr>
          <w:color w:val="000000" w:themeColor="text1"/>
        </w:rPr>
        <w:t xml:space="preserve"> (Bunbury, 2019)</w:t>
      </w:r>
      <w:r w:rsidR="00971098" w:rsidRPr="00AA06ED">
        <w:rPr>
          <w:color w:val="000000" w:themeColor="text1"/>
        </w:rPr>
        <w:t>.</w:t>
      </w:r>
      <w:r w:rsidR="001B01BD" w:rsidRPr="00AA06ED">
        <w:rPr>
          <w:color w:val="000000" w:themeColor="text1"/>
        </w:rPr>
        <w:t xml:space="preserve"> T</w:t>
      </w:r>
      <w:r w:rsidR="00971098" w:rsidRPr="00AA06ED">
        <w:rPr>
          <w:color w:val="000000" w:themeColor="text1"/>
        </w:rPr>
        <w:t xml:space="preserve">his approach would involve providing the child with prosthetics, </w:t>
      </w:r>
      <w:r w:rsidR="001B01BD" w:rsidRPr="00AA06ED">
        <w:rPr>
          <w:color w:val="000000" w:themeColor="text1"/>
        </w:rPr>
        <w:t xml:space="preserve">referring and engaging the child in </w:t>
      </w:r>
      <w:r w:rsidR="00971098" w:rsidRPr="00AA06ED">
        <w:rPr>
          <w:color w:val="000000" w:themeColor="text1"/>
        </w:rPr>
        <w:t>physical therapy, and</w:t>
      </w:r>
      <w:r w:rsidR="001B01BD" w:rsidRPr="00AA06ED">
        <w:rPr>
          <w:color w:val="000000" w:themeColor="text1"/>
        </w:rPr>
        <w:t xml:space="preserve"> utilising</w:t>
      </w:r>
      <w:r w:rsidR="00971098" w:rsidRPr="00AA06ED">
        <w:rPr>
          <w:color w:val="000000" w:themeColor="text1"/>
        </w:rPr>
        <w:t xml:space="preserve"> other medical interventions to help them overcome the limitations imposed by their limb difference. </w:t>
      </w:r>
      <w:r w:rsidR="008C0959" w:rsidRPr="00AA06ED">
        <w:rPr>
          <w:color w:val="000000" w:themeColor="text1"/>
        </w:rPr>
        <w:t>As the</w:t>
      </w:r>
      <w:r w:rsidR="00971098" w:rsidRPr="00AA06ED">
        <w:rPr>
          <w:color w:val="000000" w:themeColor="text1"/>
        </w:rPr>
        <w:t xml:space="preserve"> focus </w:t>
      </w:r>
      <w:r w:rsidR="008C0959" w:rsidRPr="00AA06ED">
        <w:rPr>
          <w:color w:val="000000" w:themeColor="text1"/>
        </w:rPr>
        <w:t xml:space="preserve">here </w:t>
      </w:r>
      <w:r w:rsidR="00971098" w:rsidRPr="00AA06ED">
        <w:rPr>
          <w:color w:val="000000" w:themeColor="text1"/>
        </w:rPr>
        <w:t xml:space="preserve">would be </w:t>
      </w:r>
      <w:r w:rsidR="008C0959" w:rsidRPr="00AA06ED">
        <w:rPr>
          <w:color w:val="000000" w:themeColor="text1"/>
        </w:rPr>
        <w:t>to</w:t>
      </w:r>
      <w:r w:rsidR="00971098" w:rsidRPr="00AA06ED">
        <w:rPr>
          <w:color w:val="000000" w:themeColor="text1"/>
        </w:rPr>
        <w:t xml:space="preserve"> </w:t>
      </w:r>
      <w:r w:rsidR="008C0959" w:rsidRPr="00AA06ED">
        <w:rPr>
          <w:color w:val="000000" w:themeColor="text1"/>
        </w:rPr>
        <w:t>improve</w:t>
      </w:r>
      <w:r w:rsidR="00971098" w:rsidRPr="00AA06ED">
        <w:rPr>
          <w:color w:val="000000" w:themeColor="text1"/>
        </w:rPr>
        <w:t xml:space="preserve"> the child's physical function</w:t>
      </w:r>
      <w:r w:rsidR="001B01BD" w:rsidRPr="00AA06ED">
        <w:rPr>
          <w:color w:val="000000" w:themeColor="text1"/>
        </w:rPr>
        <w:t xml:space="preserve"> (i.e., regaining walking ability</w:t>
      </w:r>
      <w:r w:rsidR="00971098" w:rsidRPr="00AA06ED">
        <w:rPr>
          <w:color w:val="000000" w:themeColor="text1"/>
        </w:rPr>
        <w:t>, run</w:t>
      </w:r>
      <w:r w:rsidR="001B01BD" w:rsidRPr="00AA06ED">
        <w:rPr>
          <w:color w:val="000000" w:themeColor="text1"/>
        </w:rPr>
        <w:t>ning</w:t>
      </w:r>
      <w:r w:rsidR="00971098" w:rsidRPr="00AA06ED">
        <w:rPr>
          <w:color w:val="000000" w:themeColor="text1"/>
        </w:rPr>
        <w:t xml:space="preserve">, or </w:t>
      </w:r>
      <w:r w:rsidR="001D278B" w:rsidRPr="00AA06ED">
        <w:rPr>
          <w:color w:val="000000" w:themeColor="text1"/>
        </w:rPr>
        <w:t>engaging</w:t>
      </w:r>
      <w:r w:rsidR="00971098" w:rsidRPr="00AA06ED">
        <w:rPr>
          <w:color w:val="000000" w:themeColor="text1"/>
        </w:rPr>
        <w:t xml:space="preserve"> in </w:t>
      </w:r>
      <w:r w:rsidR="001B01BD" w:rsidRPr="00AA06ED">
        <w:rPr>
          <w:color w:val="000000" w:themeColor="text1"/>
        </w:rPr>
        <w:t xml:space="preserve">PA), </w:t>
      </w:r>
      <w:r w:rsidR="00971098" w:rsidRPr="00AA06ED">
        <w:rPr>
          <w:color w:val="000000" w:themeColor="text1"/>
        </w:rPr>
        <w:t xml:space="preserve">the </w:t>
      </w:r>
      <w:r w:rsidR="001B01BD" w:rsidRPr="00AA06ED">
        <w:rPr>
          <w:color w:val="000000" w:themeColor="text1"/>
        </w:rPr>
        <w:t>psychosocial</w:t>
      </w:r>
      <w:r w:rsidR="00971098" w:rsidRPr="00AA06ED">
        <w:rPr>
          <w:color w:val="000000" w:themeColor="text1"/>
        </w:rPr>
        <w:t xml:space="preserve"> impact of their condition</w:t>
      </w:r>
      <w:r w:rsidR="00392C85">
        <w:rPr>
          <w:color w:val="000000" w:themeColor="text1"/>
        </w:rPr>
        <w:t xml:space="preserve"> is not addressed</w:t>
      </w:r>
      <w:r w:rsidR="008C0959" w:rsidRPr="00AA06ED">
        <w:rPr>
          <w:color w:val="000000" w:themeColor="text1"/>
        </w:rPr>
        <w:t xml:space="preserve"> (Bidzan-Bluma &amp; Lipowska, 2018)</w:t>
      </w:r>
      <w:r w:rsidR="00971098" w:rsidRPr="00AA06ED">
        <w:rPr>
          <w:color w:val="000000" w:themeColor="text1"/>
        </w:rPr>
        <w:t xml:space="preserve">. </w:t>
      </w:r>
    </w:p>
    <w:p w14:paraId="6C47046E" w14:textId="20825989" w:rsidR="001B01BD" w:rsidRPr="00AA06ED" w:rsidRDefault="001B01BD" w:rsidP="00AA06ED">
      <w:pPr>
        <w:spacing w:line="480" w:lineRule="auto"/>
        <w:ind w:firstLine="720"/>
        <w:jc w:val="both"/>
      </w:pPr>
      <w:r w:rsidRPr="00AA06ED">
        <w:t xml:space="preserve">The medical model states that individuals are deemed disabled as a result of their differences or impairments (Terzi, 2004), and that such differences or impairments should be ‘fixed’ or rehabilitated through medical treatment (Hogan, 2019). This is irrespective of whether the difference or impairment causes pain or </w:t>
      </w:r>
      <w:r w:rsidRPr="00AA06ED">
        <w:lastRenderedPageBreak/>
        <w:t>results in illness (Shah &amp; Mountain, 2007). Barnes (2019) deemed this to be discriminatory and prejudice</w:t>
      </w:r>
      <w:r w:rsidR="00156797">
        <w:t>d</w:t>
      </w:r>
      <w:r w:rsidRPr="00AA06ED">
        <w:t xml:space="preserve"> by the standards of the social model, as attempts to ‘</w:t>
      </w:r>
      <w:r w:rsidRPr="0037010F">
        <w:rPr>
          <w:i/>
          <w:iCs/>
        </w:rPr>
        <w:t>fix’</w:t>
      </w:r>
      <w:r w:rsidRPr="00AA06ED">
        <w:t xml:space="preserve"> or ‘</w:t>
      </w:r>
      <w:r w:rsidRPr="0037010F">
        <w:rPr>
          <w:i/>
          <w:iCs/>
        </w:rPr>
        <w:t>cure’</w:t>
      </w:r>
      <w:r w:rsidRPr="00AA06ED">
        <w:t xml:space="preserve"> can harm the confidence of those subjected to it. Anastasiou </w:t>
      </w:r>
      <w:r w:rsidR="00392C85">
        <w:t>and</w:t>
      </w:r>
      <w:r w:rsidRPr="00AA06ED">
        <w:t xml:space="preserve"> Kauffman (2013) support this </w:t>
      </w:r>
      <w:r w:rsidR="004662E0">
        <w:t>by</w:t>
      </w:r>
      <w:r w:rsidRPr="00AA06ED">
        <w:t xml:space="preserve"> suggesting the medical model emphasises what it believes to be ‘</w:t>
      </w:r>
      <w:r w:rsidRPr="0037010F">
        <w:rPr>
          <w:i/>
          <w:iCs/>
        </w:rPr>
        <w:t>wrong’</w:t>
      </w:r>
      <w:r w:rsidRPr="00AA06ED">
        <w:t xml:space="preserve"> as opposed to </w:t>
      </w:r>
      <w:r w:rsidR="00392C85">
        <w:t xml:space="preserve">identifying </w:t>
      </w:r>
      <w:r w:rsidRPr="00AA06ED">
        <w:t>the individual’s needs, thus leading to loss of confidence, loss of control of self-health-promotion, and low expectations. Emphasising what is ‘</w:t>
      </w:r>
      <w:r w:rsidRPr="0037010F">
        <w:rPr>
          <w:i/>
          <w:iCs/>
        </w:rPr>
        <w:t>wrong’</w:t>
      </w:r>
      <w:r w:rsidRPr="00AA06ED">
        <w:t xml:space="preserve"> with an individual can lead to such difficulties as it </w:t>
      </w:r>
      <w:r w:rsidR="001D278B" w:rsidRPr="00AA06ED">
        <w:t>suggests</w:t>
      </w:r>
      <w:r w:rsidRPr="00AA06ED">
        <w:t xml:space="preserve"> an impairment is the most significant aspect of the person, as well as suggesting that the person is dependent, helpless and unable to do anything about this themselves (Hogan, 2019). This can</w:t>
      </w:r>
      <w:r w:rsidR="004662E0">
        <w:t xml:space="preserve"> particularly</w:t>
      </w:r>
      <w:r w:rsidRPr="00AA06ED">
        <w:t xml:space="preserve"> impact the way disabled children</w:t>
      </w:r>
      <w:r w:rsidR="004662E0">
        <w:t xml:space="preserve"> and young people</w:t>
      </w:r>
      <w:r w:rsidRPr="00AA06ED">
        <w:t xml:space="preserve"> view themselves, as such negative messages may convey that all the issues associated with living with a disability stem from not having what is deemed to be a ‘</w:t>
      </w:r>
      <w:r w:rsidRPr="0037010F">
        <w:rPr>
          <w:i/>
          <w:iCs/>
        </w:rPr>
        <w:t>normal’</w:t>
      </w:r>
      <w:r w:rsidRPr="00AA06ED">
        <w:t xml:space="preserve"> body</w:t>
      </w:r>
      <w:r w:rsidR="008C0959" w:rsidRPr="00AA06ED">
        <w:t xml:space="preserve"> (Babik</w:t>
      </w:r>
      <w:r w:rsidR="00FF5ECC" w:rsidRPr="00AA06ED">
        <w:t xml:space="preserve"> &amp; Gardner, 2021; Goering, 2015)</w:t>
      </w:r>
      <w:r w:rsidRPr="00AA06ED">
        <w:t xml:space="preserve">.  </w:t>
      </w:r>
    </w:p>
    <w:p w14:paraId="1B93C40D" w14:textId="7DE98D64" w:rsidR="001B01BD" w:rsidRPr="00AA06ED" w:rsidRDefault="001B01BD" w:rsidP="00AA06ED">
      <w:pPr>
        <w:spacing w:line="480" w:lineRule="auto"/>
        <w:ind w:firstLine="720"/>
        <w:jc w:val="both"/>
        <w:rPr>
          <w:color w:val="000000" w:themeColor="text1"/>
        </w:rPr>
      </w:pPr>
      <w:r w:rsidRPr="00AA06ED">
        <w:t xml:space="preserve">Outside the UK, the medical model of disability influences laws and policies relating to individuals living with </w:t>
      </w:r>
      <w:r w:rsidR="001D278B" w:rsidRPr="00AA06ED">
        <w:t xml:space="preserve">a </w:t>
      </w:r>
      <w:r w:rsidRPr="00AA06ED">
        <w:t>disability on a national level</w:t>
      </w:r>
      <w:r w:rsidR="00FF5ECC" w:rsidRPr="00AA06ED">
        <w:t xml:space="preserve"> (Bunbury, 2019)</w:t>
      </w:r>
      <w:r w:rsidRPr="00AA06ED">
        <w:t xml:space="preserve">. For instance, the United States of </w:t>
      </w:r>
      <w:r w:rsidR="001D278B" w:rsidRPr="00AA06ED">
        <w:t>America's</w:t>
      </w:r>
      <w:r w:rsidRPr="00AA06ED">
        <w:t xml:space="preserve"> Supreme Court </w:t>
      </w:r>
      <w:r w:rsidR="001D278B" w:rsidRPr="00AA06ED">
        <w:t>has</w:t>
      </w:r>
      <w:r w:rsidRPr="00AA06ED">
        <w:t xml:space="preserve"> applied a ‘goldilocks’ style approach to the Americans with Disabilities Act. It uses the medical model to assess whether an individual is ‘</w:t>
      </w:r>
      <w:r w:rsidRPr="0037010F">
        <w:rPr>
          <w:i/>
          <w:iCs/>
        </w:rPr>
        <w:t>too disabled’</w:t>
      </w:r>
      <w:r w:rsidRPr="00AA06ED">
        <w:t xml:space="preserve"> or ‘</w:t>
      </w:r>
      <w:r w:rsidRPr="0037010F">
        <w:rPr>
          <w:i/>
          <w:iCs/>
        </w:rPr>
        <w:t>not disabled enough’</w:t>
      </w:r>
      <w:r w:rsidRPr="00AA06ED">
        <w:t>, with very few being assessed as ‘</w:t>
      </w:r>
      <w:r w:rsidRPr="0037010F">
        <w:rPr>
          <w:i/>
          <w:iCs/>
        </w:rPr>
        <w:t xml:space="preserve">disabled just </w:t>
      </w:r>
      <w:r w:rsidRPr="0037010F">
        <w:rPr>
          <w:i/>
          <w:iCs/>
          <w:color w:val="000000" w:themeColor="text1"/>
        </w:rPr>
        <w:t>right’</w:t>
      </w:r>
      <w:r w:rsidR="0091033F">
        <w:rPr>
          <w:color w:val="000000" w:themeColor="text1"/>
        </w:rPr>
        <w:t xml:space="preserve"> </w:t>
      </w:r>
      <w:r w:rsidRPr="00AA06ED">
        <w:rPr>
          <w:color w:val="000000" w:themeColor="text1"/>
        </w:rPr>
        <w:t>in order to access services</w:t>
      </w:r>
      <w:r w:rsidR="00BD0690">
        <w:rPr>
          <w:color w:val="000000" w:themeColor="text1"/>
        </w:rPr>
        <w:t xml:space="preserve"> such as appointments</w:t>
      </w:r>
      <w:r w:rsidR="00BE0507">
        <w:rPr>
          <w:color w:val="000000" w:themeColor="text1"/>
        </w:rPr>
        <w:t>, rehabilitation and physiotherapy</w:t>
      </w:r>
      <w:r w:rsidRPr="00AA06ED">
        <w:rPr>
          <w:color w:val="000000" w:themeColor="text1"/>
        </w:rPr>
        <w:t xml:space="preserve"> (Areheart, 2008). Whilst the medical model has been useful in providing medical support and interventions for children with disabilities, it has also been criticised for being narrow in its focus and not fully addressing the broader impact of disability on an individual's life</w:t>
      </w:r>
      <w:r w:rsidR="00FF5ECC" w:rsidRPr="00AA06ED">
        <w:rPr>
          <w:color w:val="000000" w:themeColor="text1"/>
        </w:rPr>
        <w:t xml:space="preserve"> (Kafer, 2013)</w:t>
      </w:r>
      <w:r w:rsidRPr="00AA06ED">
        <w:rPr>
          <w:color w:val="000000" w:themeColor="text1"/>
        </w:rPr>
        <w:t xml:space="preserve">. Consequently, in the UK, a more conscious effort is being made by government bodies to develop laws </w:t>
      </w:r>
      <w:r w:rsidRPr="00AA06ED">
        <w:rPr>
          <w:color w:val="000000" w:themeColor="text1"/>
        </w:rPr>
        <w:lastRenderedPageBreak/>
        <w:t xml:space="preserve">based on disability theories which challenge disability discrimination and prejudice (Bunbury, 2019). </w:t>
      </w:r>
    </w:p>
    <w:p w14:paraId="1F19A964" w14:textId="737DE76A" w:rsidR="001B01BD" w:rsidRPr="00AA06ED" w:rsidRDefault="001B01BD" w:rsidP="008E02A1">
      <w:pPr>
        <w:pStyle w:val="Heading3"/>
        <w:numPr>
          <w:ilvl w:val="2"/>
          <w:numId w:val="8"/>
        </w:numPr>
        <w:spacing w:line="480" w:lineRule="auto"/>
        <w:ind w:left="720"/>
        <w:rPr>
          <w:rFonts w:ascii="Times New Roman" w:hAnsi="Times New Roman" w:cs="Times New Roman"/>
          <w:color w:val="000000" w:themeColor="text1"/>
        </w:rPr>
      </w:pPr>
      <w:bookmarkStart w:id="69" w:name="_Toc185863401"/>
      <w:bookmarkStart w:id="70" w:name="_Toc185863507"/>
      <w:bookmarkStart w:id="71" w:name="_Toc185863613"/>
      <w:bookmarkStart w:id="72" w:name="_Toc185863719"/>
      <w:bookmarkStart w:id="73" w:name="_Toc185863825"/>
      <w:bookmarkStart w:id="74" w:name="_Toc197684221"/>
      <w:r w:rsidRPr="00AA06ED">
        <w:rPr>
          <w:rFonts w:ascii="Times New Roman" w:hAnsi="Times New Roman" w:cs="Times New Roman"/>
          <w:color w:val="000000" w:themeColor="text1"/>
        </w:rPr>
        <w:t>The Social Model</w:t>
      </w:r>
      <w:bookmarkEnd w:id="69"/>
      <w:bookmarkEnd w:id="70"/>
      <w:bookmarkEnd w:id="71"/>
      <w:bookmarkEnd w:id="72"/>
      <w:bookmarkEnd w:id="73"/>
      <w:bookmarkEnd w:id="74"/>
    </w:p>
    <w:p w14:paraId="27F718CC" w14:textId="7DC9C9CE" w:rsidR="001B01BD" w:rsidRPr="00AA06ED" w:rsidRDefault="001B01BD" w:rsidP="00AA06ED">
      <w:pPr>
        <w:spacing w:line="480" w:lineRule="auto"/>
        <w:ind w:firstLine="720"/>
        <w:jc w:val="both"/>
        <w:rPr>
          <w:color w:val="C00000"/>
        </w:rPr>
      </w:pPr>
      <w:r w:rsidRPr="00AA06ED">
        <w:t xml:space="preserve">In 1980, the Disabled Peoples Movement developed the social model (Anastasiou &amp; Kauffman, 2013). It recognises the difference between impairment and disability and highlights disability as a social issue, which has much less to do with physiology, anatomy and psychology. The model states individuals are disabled as a result of the construct of society ignoring the needs of people with long-term or chronic physical conditions, </w:t>
      </w:r>
      <w:r w:rsidRPr="00AA06ED">
        <w:rPr>
          <w:color w:val="000000" w:themeColor="text1"/>
        </w:rPr>
        <w:t xml:space="preserve">and not due to their impairment or differences (Goering, 2015). It views impairment as a physical, sensory or cognitive difference and juxtaposes the term disability as a name for the social consequence of having an impairment (Cigman, 2010). </w:t>
      </w:r>
      <w:r w:rsidR="000A2A6B" w:rsidRPr="00AA06ED">
        <w:rPr>
          <w:color w:val="000000" w:themeColor="text1"/>
        </w:rPr>
        <w:t>Applying this knowledge, t</w:t>
      </w:r>
      <w:r w:rsidRPr="00AA06ED">
        <w:rPr>
          <w:color w:val="000000" w:themeColor="text1"/>
        </w:rPr>
        <w:t xml:space="preserve">he social model would recognise LDA as just one aspect of </w:t>
      </w:r>
      <w:r w:rsidR="000A2A6B" w:rsidRPr="00AA06ED">
        <w:rPr>
          <w:color w:val="000000" w:themeColor="text1"/>
        </w:rPr>
        <w:t>the</w:t>
      </w:r>
      <w:r w:rsidRPr="00AA06ED">
        <w:rPr>
          <w:color w:val="000000" w:themeColor="text1"/>
        </w:rPr>
        <w:t xml:space="preserve"> identity </w:t>
      </w:r>
      <w:r w:rsidR="000A2A6B" w:rsidRPr="00AA06ED">
        <w:rPr>
          <w:color w:val="000000" w:themeColor="text1"/>
        </w:rPr>
        <w:t xml:space="preserve">of children </w:t>
      </w:r>
      <w:r w:rsidR="00AF4615">
        <w:rPr>
          <w:color w:val="000000" w:themeColor="text1"/>
        </w:rPr>
        <w:t xml:space="preserve">and young people </w:t>
      </w:r>
      <w:r w:rsidR="000A2A6B" w:rsidRPr="00AA06ED">
        <w:rPr>
          <w:color w:val="000000" w:themeColor="text1"/>
        </w:rPr>
        <w:t>with LDA</w:t>
      </w:r>
      <w:r w:rsidR="00330056">
        <w:rPr>
          <w:color w:val="000000" w:themeColor="text1"/>
        </w:rPr>
        <w:t>. I</w:t>
      </w:r>
      <w:r w:rsidR="000A2A6B" w:rsidRPr="00AA06ED">
        <w:rPr>
          <w:color w:val="000000" w:themeColor="text1"/>
        </w:rPr>
        <w:t xml:space="preserve">t </w:t>
      </w:r>
      <w:r w:rsidR="00330056">
        <w:rPr>
          <w:color w:val="000000" w:themeColor="text1"/>
        </w:rPr>
        <w:t xml:space="preserve">instead </w:t>
      </w:r>
      <w:r w:rsidR="000A2A6B" w:rsidRPr="00AA06ED">
        <w:rPr>
          <w:color w:val="000000" w:themeColor="text1"/>
        </w:rPr>
        <w:t xml:space="preserve">frames that </w:t>
      </w:r>
      <w:r w:rsidRPr="00AA06ED">
        <w:rPr>
          <w:color w:val="000000" w:themeColor="text1"/>
        </w:rPr>
        <w:t>the limitations they face are largely due to societal attitudes and physical barriers in the environment</w:t>
      </w:r>
      <w:r w:rsidR="000A2A6B" w:rsidRPr="00AA06ED">
        <w:rPr>
          <w:color w:val="000000" w:themeColor="text1"/>
        </w:rPr>
        <w:t xml:space="preserve"> (Buder &amp; Perry, 2021)</w:t>
      </w:r>
      <w:r w:rsidRPr="00AA06ED">
        <w:rPr>
          <w:color w:val="000000" w:themeColor="text1"/>
        </w:rPr>
        <w:t>. It would advocate for changes to the built environment</w:t>
      </w:r>
      <w:r w:rsidR="00FE5BF7" w:rsidRPr="00AA06ED">
        <w:rPr>
          <w:color w:val="000000" w:themeColor="text1"/>
        </w:rPr>
        <w:t xml:space="preserve"> (e.g., </w:t>
      </w:r>
      <w:r w:rsidRPr="00AA06ED">
        <w:rPr>
          <w:color w:val="000000" w:themeColor="text1"/>
        </w:rPr>
        <w:t>installing ramps</w:t>
      </w:r>
      <w:r w:rsidR="00FE5BF7" w:rsidRPr="00AA06ED">
        <w:rPr>
          <w:color w:val="000000" w:themeColor="text1"/>
        </w:rPr>
        <w:t>)</w:t>
      </w:r>
      <w:r w:rsidRPr="00AA06ED">
        <w:rPr>
          <w:color w:val="000000" w:themeColor="text1"/>
        </w:rPr>
        <w:t xml:space="preserve"> to aid accessibility for children with disabilities, as well as </w:t>
      </w:r>
      <w:r w:rsidR="00AF4615">
        <w:rPr>
          <w:color w:val="000000" w:themeColor="text1"/>
        </w:rPr>
        <w:t xml:space="preserve">to </w:t>
      </w:r>
      <w:r w:rsidRPr="00AA06ED">
        <w:rPr>
          <w:color w:val="000000" w:themeColor="text1"/>
        </w:rPr>
        <w:t>promot</w:t>
      </w:r>
      <w:r w:rsidR="00AF4615">
        <w:rPr>
          <w:color w:val="000000" w:themeColor="text1"/>
        </w:rPr>
        <w:t>e</w:t>
      </w:r>
      <w:r w:rsidRPr="00AA06ED">
        <w:rPr>
          <w:color w:val="000000" w:themeColor="text1"/>
        </w:rPr>
        <w:t xml:space="preserve"> the importance of inclusive education, where children with disabilities are fully integrated into mainstream classrooms. Consequently, the social model applies a more holistic approach</w:t>
      </w:r>
      <w:r w:rsidR="00FE5BF7" w:rsidRPr="00AA06ED">
        <w:rPr>
          <w:color w:val="000000" w:themeColor="text1"/>
        </w:rPr>
        <w:t xml:space="preserve"> (Hunt, 2022)</w:t>
      </w:r>
      <w:r w:rsidRPr="00AA06ED">
        <w:rPr>
          <w:color w:val="000000" w:themeColor="text1"/>
        </w:rPr>
        <w:t xml:space="preserve">. Rather than solely focusing on their physical impairments, it aims to address the social and environmental barriers that limit the opportunities and experiences of children </w:t>
      </w:r>
      <w:r w:rsidR="002676B3">
        <w:rPr>
          <w:color w:val="000000" w:themeColor="text1"/>
        </w:rPr>
        <w:t xml:space="preserve">and young people </w:t>
      </w:r>
      <w:r w:rsidRPr="00AA06ED">
        <w:rPr>
          <w:color w:val="000000" w:themeColor="text1"/>
        </w:rPr>
        <w:t>with LDA by identifying intentional and inadvertent social exclusions, systemic barriers and derogatory attitudes</w:t>
      </w:r>
      <w:r w:rsidR="00FE5BF7" w:rsidRPr="00AA06ED">
        <w:rPr>
          <w:color w:val="000000" w:themeColor="text1"/>
        </w:rPr>
        <w:t xml:space="preserve"> (</w:t>
      </w:r>
      <w:r w:rsidR="0037010F">
        <w:rPr>
          <w:color w:val="000000" w:themeColor="text1"/>
        </w:rPr>
        <w:t xml:space="preserve">e.g., </w:t>
      </w:r>
      <w:r w:rsidR="00FE5BF7" w:rsidRPr="00AA06ED">
        <w:rPr>
          <w:color w:val="000000" w:themeColor="text1"/>
        </w:rPr>
        <w:t>stigmatisation)</w:t>
      </w:r>
      <w:r w:rsidRPr="00AA06ED">
        <w:rPr>
          <w:color w:val="000000" w:themeColor="text1"/>
        </w:rPr>
        <w:t xml:space="preserve"> that can limit opportunities and experiences for disabled people (Barnes, 2019; Cigman, 2010). This is supported by Crow’s (2010) study</w:t>
      </w:r>
      <w:r w:rsidR="00AF4615">
        <w:rPr>
          <w:color w:val="000000" w:themeColor="text1"/>
        </w:rPr>
        <w:t>,</w:t>
      </w:r>
      <w:r w:rsidRPr="00AA06ED">
        <w:rPr>
          <w:color w:val="000000" w:themeColor="text1"/>
        </w:rPr>
        <w:t xml:space="preserve"> which found the social model of disability </w:t>
      </w:r>
      <w:r w:rsidRPr="00AA06ED">
        <w:rPr>
          <w:color w:val="000000" w:themeColor="text1"/>
        </w:rPr>
        <w:lastRenderedPageBreak/>
        <w:t>identified methods of eliminating restrictions and barriers that limited life choices for people with disability, and in doing so, it promoted independence, control and equality.</w:t>
      </w:r>
    </w:p>
    <w:p w14:paraId="0D8825AC" w14:textId="1000902A" w:rsidR="001B01BD" w:rsidRPr="00AA06ED" w:rsidRDefault="001B01BD" w:rsidP="008E02A1">
      <w:pPr>
        <w:pStyle w:val="Heading3"/>
        <w:numPr>
          <w:ilvl w:val="2"/>
          <w:numId w:val="8"/>
        </w:numPr>
        <w:spacing w:line="480" w:lineRule="auto"/>
        <w:ind w:left="720"/>
        <w:rPr>
          <w:rFonts w:ascii="Times New Roman" w:hAnsi="Times New Roman" w:cs="Times New Roman"/>
          <w:color w:val="000000" w:themeColor="text1"/>
        </w:rPr>
      </w:pPr>
      <w:bookmarkStart w:id="75" w:name="_Toc185863402"/>
      <w:bookmarkStart w:id="76" w:name="_Toc185863508"/>
      <w:bookmarkStart w:id="77" w:name="_Toc185863614"/>
      <w:bookmarkStart w:id="78" w:name="_Toc185863720"/>
      <w:bookmarkStart w:id="79" w:name="_Toc185863826"/>
      <w:bookmarkStart w:id="80" w:name="_Toc197684222"/>
      <w:r w:rsidRPr="00AA06ED">
        <w:rPr>
          <w:rFonts w:ascii="Times New Roman" w:hAnsi="Times New Roman" w:cs="Times New Roman"/>
          <w:color w:val="000000" w:themeColor="text1"/>
        </w:rPr>
        <w:t>Impact o</w:t>
      </w:r>
      <w:r w:rsidR="008E63D9">
        <w:rPr>
          <w:rFonts w:ascii="Times New Roman" w:hAnsi="Times New Roman" w:cs="Times New Roman"/>
          <w:color w:val="000000" w:themeColor="text1"/>
        </w:rPr>
        <w:t>f</w:t>
      </w:r>
      <w:r w:rsidRPr="00AA06ED">
        <w:rPr>
          <w:rFonts w:ascii="Times New Roman" w:hAnsi="Times New Roman" w:cs="Times New Roman"/>
          <w:color w:val="000000" w:themeColor="text1"/>
        </w:rPr>
        <w:t xml:space="preserve"> </w:t>
      </w:r>
      <w:r w:rsidR="007E54AA">
        <w:rPr>
          <w:rFonts w:ascii="Times New Roman" w:hAnsi="Times New Roman" w:cs="Times New Roman"/>
          <w:color w:val="000000" w:themeColor="text1"/>
        </w:rPr>
        <w:t>Disab</w:t>
      </w:r>
      <w:r w:rsidR="008E63D9">
        <w:rPr>
          <w:rFonts w:ascii="Times New Roman" w:hAnsi="Times New Roman" w:cs="Times New Roman"/>
          <w:color w:val="000000" w:themeColor="text1"/>
        </w:rPr>
        <w:t>ility Legis</w:t>
      </w:r>
      <w:r w:rsidR="00FD77B9">
        <w:rPr>
          <w:rFonts w:ascii="Times New Roman" w:hAnsi="Times New Roman" w:cs="Times New Roman"/>
          <w:color w:val="000000" w:themeColor="text1"/>
        </w:rPr>
        <w:t>lation</w:t>
      </w:r>
      <w:r w:rsidR="008E63D9">
        <w:rPr>
          <w:rFonts w:ascii="Times New Roman" w:hAnsi="Times New Roman" w:cs="Times New Roman"/>
          <w:color w:val="000000" w:themeColor="text1"/>
        </w:rPr>
        <w:t xml:space="preserve"> on </w:t>
      </w:r>
      <w:r w:rsidRPr="00AA06ED">
        <w:rPr>
          <w:rFonts w:ascii="Times New Roman" w:hAnsi="Times New Roman" w:cs="Times New Roman"/>
          <w:color w:val="000000" w:themeColor="text1"/>
        </w:rPr>
        <w:t>Policy</w:t>
      </w:r>
      <w:bookmarkEnd w:id="75"/>
      <w:bookmarkEnd w:id="76"/>
      <w:bookmarkEnd w:id="77"/>
      <w:bookmarkEnd w:id="78"/>
      <w:bookmarkEnd w:id="79"/>
      <w:bookmarkEnd w:id="80"/>
    </w:p>
    <w:p w14:paraId="07959545" w14:textId="335A3674" w:rsidR="001B01BD" w:rsidRPr="00AA06ED" w:rsidRDefault="001B01BD" w:rsidP="00AA06ED">
      <w:pPr>
        <w:spacing w:line="480" w:lineRule="auto"/>
        <w:ind w:firstLine="720"/>
        <w:jc w:val="both"/>
      </w:pPr>
      <w:r w:rsidRPr="00AA06ED">
        <w:t>In the UK, the Disability Discrimination Act (1995) characterises disability using the medical model (Terzi, 2004).  Disabled people are identified as individuals with specified conditions, or people with particular limitations on their ability to carry out “</w:t>
      </w:r>
      <w:r w:rsidRPr="0037010F">
        <w:rPr>
          <w:i/>
          <w:iCs/>
        </w:rPr>
        <w:t>normal daily activities</w:t>
      </w:r>
      <w:r w:rsidRPr="00AA06ED">
        <w:t xml:space="preserve">” (Finkelstein, 2007).  Despite this, service providers such as schools and centres are required to make “reasonable” adjustments to their working policies, practices, settings, and premises layout based </w:t>
      </w:r>
      <w:r w:rsidR="001D278B" w:rsidRPr="00AA06ED">
        <w:t>on</w:t>
      </w:r>
      <w:r w:rsidRPr="00AA06ED">
        <w:t xml:space="preserve"> the social model (Department for </w:t>
      </w:r>
      <w:r w:rsidR="001D278B" w:rsidRPr="00AA06ED">
        <w:t>Work</w:t>
      </w:r>
      <w:r w:rsidRPr="00AA06ED">
        <w:t xml:space="preserve"> and Pensions, 2009). The Disability Discrimination Act (1995) states that complying would ensure that service providers are eradicating the barriers that disable</w:t>
      </w:r>
      <w:r w:rsidR="00227145" w:rsidRPr="00AA06ED">
        <w:t xml:space="preserve">, and in doing so, as per the theoretical foundations of the </w:t>
      </w:r>
      <w:r w:rsidRPr="00AA06ED">
        <w:t xml:space="preserve">social </w:t>
      </w:r>
      <w:r w:rsidR="00B87457" w:rsidRPr="00AA06ED">
        <w:t>model, service</w:t>
      </w:r>
      <w:r w:rsidRPr="00AA06ED">
        <w:t xml:space="preserve"> providers would be removing an </w:t>
      </w:r>
      <w:r w:rsidR="00407B3E" w:rsidRPr="00AA06ED">
        <w:t>individual’s</w:t>
      </w:r>
      <w:r w:rsidRPr="00AA06ED">
        <w:t xml:space="preserve"> disability (Anastasiou, Kauffman, 2013). The Act was amended in 2006</w:t>
      </w:r>
      <w:r w:rsidRPr="00AA06ED">
        <w:rPr>
          <w:color w:val="000000" w:themeColor="text1"/>
        </w:rPr>
        <w:t xml:space="preserve"> as the medical model </w:t>
      </w:r>
      <w:r w:rsidRPr="00AA06ED">
        <w:t xml:space="preserve">of disability </w:t>
      </w:r>
      <w:r w:rsidR="00227145" w:rsidRPr="00AA06ED">
        <w:t>wa</w:t>
      </w:r>
      <w:r w:rsidRPr="00AA06ED">
        <w:t xml:space="preserve">s deemed limited as it </w:t>
      </w:r>
      <w:r w:rsidR="00227145" w:rsidRPr="00AA06ED">
        <w:t>did</w:t>
      </w:r>
      <w:r w:rsidRPr="00AA06ED">
        <w:t xml:space="preserve"> not seek to understand the personal and social experiences of disability. It, therefore, prohibit</w:t>
      </w:r>
      <w:r w:rsidR="00227145" w:rsidRPr="00AA06ED">
        <w:t>ed</w:t>
      </w:r>
      <w:r w:rsidRPr="00AA06ED">
        <w:t xml:space="preserve"> the development of a more inclusive way of living (Crow, 2010; Terzi, 2004). </w:t>
      </w:r>
      <w:r w:rsidR="00227145" w:rsidRPr="00AA06ED">
        <w:t>This</w:t>
      </w:r>
      <w:r w:rsidR="00FD77B9">
        <w:t>,</w:t>
      </w:r>
      <w:r w:rsidR="00227145" w:rsidRPr="00AA06ED">
        <w:t xml:space="preserve"> </w:t>
      </w:r>
      <w:r w:rsidR="00074CEE" w:rsidRPr="00AA06ED">
        <w:t>therefore</w:t>
      </w:r>
      <w:r w:rsidRPr="00AA06ED">
        <w:t xml:space="preserve"> called for local authorities, government bodies, </w:t>
      </w:r>
      <w:r w:rsidR="00407B3E" w:rsidRPr="00AA06ED">
        <w:t>arm-length</w:t>
      </w:r>
      <w:r w:rsidRPr="00AA06ED">
        <w:t xml:space="preserve"> bodies, schools and charities to take an active stance in promoting disability equality. This was enforced in </w:t>
      </w:r>
      <w:r w:rsidR="00B8495F" w:rsidRPr="00AA06ED">
        <w:t>December 2006 and</w:t>
      </w:r>
      <w:r w:rsidRPr="00AA06ED">
        <w:t xml:space="preserve"> is named the Disability Equality Duty.  Following this, </w:t>
      </w:r>
      <w:r w:rsidR="00FD77B9">
        <w:t>i</w:t>
      </w:r>
      <w:r w:rsidRPr="00AA06ED">
        <w:t xml:space="preserve">n 2010, </w:t>
      </w:r>
      <w:r w:rsidR="00074CEE" w:rsidRPr="00AA06ED">
        <w:t>t</w:t>
      </w:r>
      <w:r w:rsidRPr="00AA06ED">
        <w:t>he Disability Discrimination Act (1995) was incorporated into the </w:t>
      </w:r>
      <w:hyperlink r:id="rId24" w:tooltip="Equality Act 2010" w:history="1">
        <w:r w:rsidRPr="00AA06ED">
          <w:t>Equality Act (2010</w:t>
        </w:r>
      </w:hyperlink>
      <w:r w:rsidRPr="00AA06ED">
        <w:t>) alongside relevant discrimination regulations.</w:t>
      </w:r>
    </w:p>
    <w:p w14:paraId="149960ED" w14:textId="77777777" w:rsidR="00ED576F" w:rsidRPr="00AA06ED" w:rsidRDefault="00ED576F" w:rsidP="008E02A1">
      <w:pPr>
        <w:pStyle w:val="Heading3"/>
        <w:numPr>
          <w:ilvl w:val="2"/>
          <w:numId w:val="8"/>
        </w:numPr>
        <w:spacing w:line="480" w:lineRule="auto"/>
        <w:ind w:left="720"/>
        <w:rPr>
          <w:rFonts w:ascii="Times New Roman" w:hAnsi="Times New Roman" w:cs="Times New Roman"/>
          <w:color w:val="auto"/>
        </w:rPr>
      </w:pPr>
      <w:bookmarkStart w:id="81" w:name="_Toc185863403"/>
      <w:bookmarkStart w:id="82" w:name="_Toc185863509"/>
      <w:bookmarkStart w:id="83" w:name="_Toc185863615"/>
      <w:bookmarkStart w:id="84" w:name="_Toc185863721"/>
      <w:bookmarkStart w:id="85" w:name="_Toc185863827"/>
      <w:bookmarkStart w:id="86" w:name="_Toc197684223"/>
      <w:r w:rsidRPr="00AA06ED">
        <w:rPr>
          <w:rFonts w:ascii="Times New Roman" w:hAnsi="Times New Roman" w:cs="Times New Roman"/>
          <w:color w:val="auto"/>
        </w:rPr>
        <w:lastRenderedPageBreak/>
        <w:t>Conceptual Model</w:t>
      </w:r>
      <w:bookmarkEnd w:id="81"/>
      <w:bookmarkEnd w:id="82"/>
      <w:bookmarkEnd w:id="83"/>
      <w:bookmarkEnd w:id="84"/>
      <w:bookmarkEnd w:id="85"/>
      <w:bookmarkEnd w:id="86"/>
    </w:p>
    <w:p w14:paraId="740E0C2B" w14:textId="5F96E48F" w:rsidR="006A5246" w:rsidRPr="00AA06ED" w:rsidRDefault="00ED576F" w:rsidP="00AA06ED">
      <w:pPr>
        <w:spacing w:line="480" w:lineRule="auto"/>
        <w:ind w:firstLine="720"/>
        <w:jc w:val="both"/>
      </w:pPr>
      <w:r w:rsidRPr="00AA06ED">
        <w:t>The Conceptual model</w:t>
      </w:r>
      <w:r w:rsidR="00F45F61" w:rsidRPr="00AA06ED">
        <w:t xml:space="preserve">s of disability </w:t>
      </w:r>
      <w:r w:rsidR="007025A0" w:rsidRPr="00AA06ED">
        <w:t xml:space="preserve">describe disability as an expression of a physical or psychological limitation within a social context and a chasm between an </w:t>
      </w:r>
      <w:r w:rsidR="00407B3E" w:rsidRPr="00AA06ED">
        <w:t>individual’s</w:t>
      </w:r>
      <w:r w:rsidR="007025A0" w:rsidRPr="00AA06ED">
        <w:t xml:space="preserve"> abilities and the demands of the environments they find themselves (World Health Organisation, 2010; Nagi, 1965; Nagi, 1976). This is supported by WHO’s (2010) definition</w:t>
      </w:r>
      <w:r w:rsidR="00B87457">
        <w:t>,</w:t>
      </w:r>
      <w:r w:rsidR="007025A0" w:rsidRPr="00AA06ED">
        <w:t xml:space="preserve"> which states that disability is a varied and dynamic process as opposed to an attribute of an individual or a static</w:t>
      </w:r>
      <w:r w:rsidR="00B8495F">
        <w:t xml:space="preserve"> one</w:t>
      </w:r>
      <w:r w:rsidR="007025A0" w:rsidRPr="00AA06ED">
        <w:t>. It is</w:t>
      </w:r>
      <w:r w:rsidR="00B87457">
        <w:t>,</w:t>
      </w:r>
      <w:r w:rsidR="007025A0" w:rsidRPr="00AA06ED">
        <w:t xml:space="preserve"> therefore</w:t>
      </w:r>
      <w:r w:rsidR="00B87457">
        <w:t>,</w:t>
      </w:r>
      <w:r w:rsidR="007025A0" w:rsidRPr="00AA06ED">
        <w:t xml:space="preserve"> seen as a biopsychosocial model which conceptualises the phenomenon of disability as a system</w:t>
      </w:r>
      <w:r w:rsidR="00B87457">
        <w:t>. This is a system</w:t>
      </w:r>
      <w:r w:rsidR="007025A0" w:rsidRPr="00AA06ED">
        <w:t xml:space="preserve"> comprising of interconnected and relat</w:t>
      </w:r>
      <w:r w:rsidR="00B87457">
        <w:t>ed</w:t>
      </w:r>
      <w:r w:rsidR="007025A0" w:rsidRPr="00AA06ED">
        <w:t xml:space="preserve"> conceptual factors (Forstner, 2022) as it merges elements of both the social and medical models of disability (Olkin, 2022). The conceptual models provide a common language of rehabilitation </w:t>
      </w:r>
      <w:r w:rsidR="00B8495F">
        <w:t xml:space="preserve">that is </w:t>
      </w:r>
      <w:r w:rsidR="007025A0" w:rsidRPr="00AA06ED">
        <w:t xml:space="preserve">often applied when defining rehabilitation strategies (Masala, 2008). This has been adopted by governing bodies in the UK and Europe (Forstner, 2022). The conceptual model takes concepts from different disability models and places them into four groups. Namely, 1. Models considering functional limitations as a characteristic of an individual and a consequence of pathology; 2. Models investigating pathology and its role in disablement; 3. Models emphasising environment and societal constructs and </w:t>
      </w:r>
      <w:r w:rsidR="00B8495F">
        <w:t>their</w:t>
      </w:r>
      <w:r w:rsidR="007025A0" w:rsidRPr="00AA06ED">
        <w:t xml:space="preserve"> role in disablement; 4. Models describ</w:t>
      </w:r>
      <w:r w:rsidR="00AF4615">
        <w:t>ing</w:t>
      </w:r>
      <w:r w:rsidRPr="00AA06ED">
        <w:t xml:space="preserve"> relationships between an </w:t>
      </w:r>
      <w:r w:rsidR="00407B3E" w:rsidRPr="00AA06ED">
        <w:t>individual’s</w:t>
      </w:r>
      <w:r w:rsidRPr="00AA06ED">
        <w:t xml:space="preserve"> characteristics and the environment (Crow, 2010; Terzi, 2004). Overlap between the different concept</w:t>
      </w:r>
      <w:r w:rsidR="00F45F61" w:rsidRPr="00AA06ED">
        <w:t>s in</w:t>
      </w:r>
      <w:r w:rsidRPr="00AA06ED">
        <w:t xml:space="preserve"> models can arise, as well as a single model sharing features from two or more groups. </w:t>
      </w:r>
    </w:p>
    <w:p w14:paraId="4CAA01EC" w14:textId="72DFEBDD" w:rsidR="00F45F61" w:rsidRPr="00AA06ED" w:rsidRDefault="00ED576F" w:rsidP="00AA06ED">
      <w:pPr>
        <w:spacing w:line="480" w:lineRule="auto"/>
        <w:ind w:firstLine="720"/>
        <w:jc w:val="both"/>
      </w:pPr>
      <w:r w:rsidRPr="00AA06ED">
        <w:t xml:space="preserve">The impairment model places emphasis on anatomy and organs. It illustrates impairment as a </w:t>
      </w:r>
      <w:r w:rsidR="00074CEE" w:rsidRPr="00AA06ED">
        <w:t>‘</w:t>
      </w:r>
      <w:r w:rsidRPr="00AA06ED">
        <w:t>loss</w:t>
      </w:r>
      <w:r w:rsidR="00074CEE" w:rsidRPr="00AA06ED">
        <w:t>’</w:t>
      </w:r>
      <w:r w:rsidRPr="00AA06ED">
        <w:t xml:space="preserve"> of this (Bradley, 1993). The model states that any abnormality </w:t>
      </w:r>
      <w:r w:rsidR="00B8495F">
        <w:t>in</w:t>
      </w:r>
      <w:r w:rsidRPr="00AA06ED">
        <w:t xml:space="preserve"> the psychological, physiological, anatomical or functional ability of the body is an impairment and thus a disability (WHO, 1980). Whilst Nagi focused on organs and </w:t>
      </w:r>
      <w:r w:rsidRPr="00AA06ED">
        <w:lastRenderedPageBreak/>
        <w:t>systems in his impairment model, WHO focuses o</w:t>
      </w:r>
      <w:r w:rsidR="00B8495F">
        <w:t>n</w:t>
      </w:r>
      <w:r w:rsidRPr="00AA06ED">
        <w:t xml:space="preserve"> function and structure (Haegele, 2016).</w:t>
      </w:r>
    </w:p>
    <w:p w14:paraId="1565783F" w14:textId="74E2D02B" w:rsidR="0090446D" w:rsidRPr="00AA06ED" w:rsidRDefault="00F45F61" w:rsidP="00AA06ED">
      <w:pPr>
        <w:spacing w:line="480" w:lineRule="auto"/>
      </w:pPr>
      <w:r w:rsidRPr="00AA06ED">
        <w:rPr>
          <w:noProof/>
        </w:rPr>
        <w:drawing>
          <wp:inline distT="0" distB="0" distL="0" distR="0" wp14:anchorId="2498B83C" wp14:editId="3F579407">
            <wp:extent cx="5729594" cy="268458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3-08-15 at 00.57.07.png"/>
                    <pic:cNvPicPr/>
                  </pic:nvPicPr>
                  <pic:blipFill rotWithShape="1">
                    <a:blip r:embed="rId25">
                      <a:extLst>
                        <a:ext uri="{28A0092B-C50C-407E-A947-70E740481C1C}">
                          <a14:useLocalDpi xmlns:a14="http://schemas.microsoft.com/office/drawing/2010/main" val="0"/>
                        </a:ext>
                      </a:extLst>
                    </a:blip>
                    <a:srcRect b="6291"/>
                    <a:stretch/>
                  </pic:blipFill>
                  <pic:spPr bwMode="auto">
                    <a:xfrm>
                      <a:off x="0" y="0"/>
                      <a:ext cx="5731510" cy="2685482"/>
                    </a:xfrm>
                    <a:prstGeom prst="rect">
                      <a:avLst/>
                    </a:prstGeom>
                    <a:ln>
                      <a:noFill/>
                    </a:ln>
                    <a:extLst>
                      <a:ext uri="{53640926-AAD7-44D8-BBD7-CCE9431645EC}">
                        <a14:shadowObscured xmlns:a14="http://schemas.microsoft.com/office/drawing/2010/main"/>
                      </a:ext>
                    </a:extLst>
                  </pic:spPr>
                </pic:pic>
              </a:graphicData>
            </a:graphic>
          </wp:inline>
        </w:drawing>
      </w:r>
    </w:p>
    <w:p w14:paraId="453E24C4" w14:textId="5CEFC7B7" w:rsidR="00660895" w:rsidRPr="00AA06ED" w:rsidRDefault="00F45F61" w:rsidP="0016410B">
      <w:pPr>
        <w:pStyle w:val="Figurecaption"/>
        <w:spacing w:line="480" w:lineRule="auto"/>
      </w:pPr>
      <w:bookmarkStart w:id="87" w:name="_Toc197686549"/>
      <w:r w:rsidRPr="00AA06ED">
        <w:rPr>
          <w:b/>
          <w:bCs/>
        </w:rPr>
        <w:t xml:space="preserve">Figure </w:t>
      </w:r>
      <w:r w:rsidR="00056BC3">
        <w:rPr>
          <w:b/>
          <w:bCs/>
        </w:rPr>
        <w:t>1</w:t>
      </w:r>
      <w:r w:rsidR="00320980" w:rsidRPr="00AA06ED">
        <w:rPr>
          <w:b/>
          <w:bCs/>
        </w:rPr>
        <w:t>:</w:t>
      </w:r>
      <w:r w:rsidRPr="00AA06ED">
        <w:t xml:space="preserve"> The I</w:t>
      </w:r>
      <w:r w:rsidR="00F65A76">
        <w:t xml:space="preserve">nternational </w:t>
      </w:r>
      <w:r w:rsidRPr="00AA06ED">
        <w:t>C</w:t>
      </w:r>
      <w:r w:rsidR="00F65A76">
        <w:t xml:space="preserve">lassification of </w:t>
      </w:r>
      <w:r w:rsidRPr="00AA06ED">
        <w:t>F</w:t>
      </w:r>
      <w:r w:rsidR="00F65A76">
        <w:t>unctioning</w:t>
      </w:r>
      <w:r w:rsidRPr="00AA06ED">
        <w:t xml:space="preserve"> Model (WHO,</w:t>
      </w:r>
      <w:r w:rsidR="00C85319" w:rsidRPr="00AA06ED">
        <w:t xml:space="preserve"> </w:t>
      </w:r>
      <w:r w:rsidRPr="00AA06ED">
        <w:t>2007)</w:t>
      </w:r>
      <w:bookmarkEnd w:id="87"/>
    </w:p>
    <w:p w14:paraId="7059E81E" w14:textId="4FA9188A" w:rsidR="00F45F61" w:rsidRPr="00AA06ED" w:rsidRDefault="00ED576F" w:rsidP="00AA06ED">
      <w:pPr>
        <w:spacing w:line="480" w:lineRule="auto"/>
        <w:ind w:firstLine="720"/>
        <w:jc w:val="both"/>
      </w:pPr>
      <w:r w:rsidRPr="00AA06ED">
        <w:t xml:space="preserve">The </w:t>
      </w:r>
      <w:r w:rsidR="00F65A76" w:rsidRPr="00AA06ED">
        <w:t>I</w:t>
      </w:r>
      <w:r w:rsidR="00F65A76">
        <w:t xml:space="preserve">nternational </w:t>
      </w:r>
      <w:r w:rsidR="00F65A76" w:rsidRPr="00AA06ED">
        <w:t>C</w:t>
      </w:r>
      <w:r w:rsidR="00F65A76">
        <w:t xml:space="preserve">lassification of </w:t>
      </w:r>
      <w:r w:rsidR="00F65A76" w:rsidRPr="00AA06ED">
        <w:t>F</w:t>
      </w:r>
      <w:r w:rsidR="00F65A76">
        <w:t>unctioning</w:t>
      </w:r>
      <w:r w:rsidR="00F65A76" w:rsidRPr="00AA06ED">
        <w:t xml:space="preserve"> </w:t>
      </w:r>
      <w:r w:rsidR="00F65A76">
        <w:t>(</w:t>
      </w:r>
      <w:r w:rsidRPr="00AA06ED">
        <w:t>ICF</w:t>
      </w:r>
      <w:r w:rsidR="00F65A76">
        <w:t>)</w:t>
      </w:r>
      <w:r w:rsidRPr="00AA06ED">
        <w:t xml:space="preserve"> </w:t>
      </w:r>
      <w:r w:rsidR="00F45F61" w:rsidRPr="00AA06ED">
        <w:t xml:space="preserve">model focuses on core components which underpin internal and external factors pertaining to a </w:t>
      </w:r>
      <w:r w:rsidR="00407B3E" w:rsidRPr="00AA06ED">
        <w:t>person’s</w:t>
      </w:r>
      <w:r w:rsidR="00F45F61" w:rsidRPr="00AA06ED">
        <w:t xml:space="preserve"> health status (</w:t>
      </w:r>
      <w:r w:rsidR="00915F68">
        <w:t>see Figure</w:t>
      </w:r>
      <w:r w:rsidR="00F45F61" w:rsidRPr="00AA06ED">
        <w:t xml:space="preserve"> </w:t>
      </w:r>
      <w:r w:rsidR="00056BC3">
        <w:t>1</w:t>
      </w:r>
      <w:r w:rsidR="00F45F61" w:rsidRPr="00AA06ED">
        <w:t>)</w:t>
      </w:r>
      <w:r w:rsidR="002E4EAC" w:rsidRPr="00AA06ED">
        <w:t xml:space="preserve"> </w:t>
      </w:r>
      <w:r w:rsidR="00F65A76">
        <w:t>(</w:t>
      </w:r>
      <w:r w:rsidR="002E4EAC" w:rsidRPr="00AA06ED">
        <w:t>Rauch</w:t>
      </w:r>
      <w:r w:rsidR="007518F6">
        <w:t xml:space="preserve"> et al., </w:t>
      </w:r>
      <w:r w:rsidR="002E4EAC" w:rsidRPr="00AA06ED">
        <w:t>2008)</w:t>
      </w:r>
      <w:r w:rsidR="00F45F61" w:rsidRPr="00AA06ED">
        <w:t xml:space="preserve">. These are, bodily functions (i.e., the physiological functionality of the body); structures (i.e., anatomical parts of the body such as organs and limbs); activities (i.e., the ability to perform a task and the difficulties </w:t>
      </w:r>
      <w:r w:rsidR="00F65A76">
        <w:t>an individual</w:t>
      </w:r>
      <w:r w:rsidR="00F45F61" w:rsidRPr="00AA06ED">
        <w:t xml:space="preserve"> may encounter when executing tasks); participation (i.e., involvement in life situations, such as carrying out activities of daily living, involvement in recreation and leisure) and environmental and personal factors (i.e., the barriers and facilitators in environments and settings of a disabled person) (Haegele, 2016; Bradley, 1993). To assess disability, the model </w:t>
      </w:r>
      <w:r w:rsidRPr="00AA06ED">
        <w:t xml:space="preserve">contextualises the setting in which the individual lives, </w:t>
      </w:r>
      <w:r w:rsidR="00F45F61" w:rsidRPr="00AA06ED">
        <w:t>and where</w:t>
      </w:r>
      <w:r w:rsidRPr="00AA06ED">
        <w:t xml:space="preserve"> they may conduct </w:t>
      </w:r>
      <w:r w:rsidR="00F45F61" w:rsidRPr="00AA06ED">
        <w:t>day-to-day</w:t>
      </w:r>
      <w:r w:rsidRPr="00AA06ED">
        <w:t xml:space="preserve"> activities</w:t>
      </w:r>
      <w:r w:rsidR="00F45F61" w:rsidRPr="00AA06ED">
        <w:t xml:space="preserve"> (Rimmer, 2006). Martins (2015) suggests that this is especially important as internal or personal </w:t>
      </w:r>
      <w:r w:rsidR="00E63FC6" w:rsidRPr="00AA06ED">
        <w:t xml:space="preserve">factors (i.e., age, gender, race, health conditions, lifestyle habits, social background, profession, family history, past and current experiences, aptitudes and </w:t>
      </w:r>
      <w:r w:rsidR="00E63FC6" w:rsidRPr="00AA06ED">
        <w:lastRenderedPageBreak/>
        <w:t>educational background (WHO, 1997))</w:t>
      </w:r>
      <w:r w:rsidR="002E4EAC" w:rsidRPr="00AA06ED">
        <w:t>,</w:t>
      </w:r>
      <w:r w:rsidR="00F45F61" w:rsidRPr="00AA06ED">
        <w:t xml:space="preserve"> and external environments impact an individual with a disability or impairment differently</w:t>
      </w:r>
      <w:r w:rsidR="00F65A76">
        <w:t xml:space="preserve"> </w:t>
      </w:r>
      <w:r w:rsidR="00F65A76" w:rsidRPr="00F65A76">
        <w:t>from someone without a disability or impairment</w:t>
      </w:r>
      <w:r w:rsidR="00E63FC6" w:rsidRPr="00AA06ED">
        <w:t>.</w:t>
      </w:r>
      <w:r w:rsidR="00F45F61" w:rsidRPr="00AA06ED">
        <w:t xml:space="preserve"> </w:t>
      </w:r>
      <w:r w:rsidR="00E63FC6" w:rsidRPr="00AA06ED">
        <w:t>These factors</w:t>
      </w:r>
      <w:r w:rsidR="00F45F61" w:rsidRPr="00AA06ED">
        <w:t xml:space="preserve"> would </w:t>
      </w:r>
      <w:r w:rsidR="00E63FC6" w:rsidRPr="00AA06ED">
        <w:t>influence</w:t>
      </w:r>
      <w:r w:rsidR="00F45F61" w:rsidRPr="00AA06ED">
        <w:t xml:space="preserve"> impairment</w:t>
      </w:r>
      <w:r w:rsidR="00E63FC6" w:rsidRPr="00AA06ED">
        <w:t xml:space="preserve"> due to</w:t>
      </w:r>
      <w:r w:rsidR="00F45F61" w:rsidRPr="00AA06ED">
        <w:t xml:space="preserve"> activity limitation, and participation restrictions. This </w:t>
      </w:r>
      <w:r w:rsidR="00E63FC6" w:rsidRPr="00AA06ED">
        <w:t>wa</w:t>
      </w:r>
      <w:r w:rsidR="00F45F61" w:rsidRPr="00AA06ED">
        <w:t xml:space="preserve">s </w:t>
      </w:r>
      <w:r w:rsidR="002E4EAC" w:rsidRPr="00AA06ED">
        <w:t>concluded</w:t>
      </w:r>
      <w:r w:rsidR="00F45F61" w:rsidRPr="00AA06ED">
        <w:t xml:space="preserve"> by grouping ‘environmental’ and ‘personal’ factors when assessing disability (WHO, 1997). </w:t>
      </w:r>
    </w:p>
    <w:p w14:paraId="30560373" w14:textId="66FF291A" w:rsidR="00ED576F" w:rsidRPr="00AA06ED" w:rsidRDefault="00F64565" w:rsidP="00AA06ED">
      <w:pPr>
        <w:spacing w:line="480" w:lineRule="auto"/>
        <w:ind w:firstLine="720"/>
        <w:jc w:val="both"/>
      </w:pPr>
      <w:r w:rsidRPr="00AA06ED">
        <w:t>T</w:t>
      </w:r>
      <w:r w:rsidR="00ED576F" w:rsidRPr="00AA06ED">
        <w:t xml:space="preserve">he ICF concept of participation </w:t>
      </w:r>
      <w:r w:rsidR="00407B3E" w:rsidRPr="00AA06ED">
        <w:t xml:space="preserve">is </w:t>
      </w:r>
      <w:r w:rsidR="00ED576F" w:rsidRPr="00AA06ED">
        <w:t>scoped further than performance</w:t>
      </w:r>
      <w:r w:rsidR="00F45F61" w:rsidRPr="00AA06ED">
        <w:t xml:space="preserve"> in activities</w:t>
      </w:r>
      <w:r w:rsidR="00ED576F" w:rsidRPr="00AA06ED">
        <w:t>. It seeks to tackle the larger issues of the consequences of barriers</w:t>
      </w:r>
      <w:r w:rsidR="007025A0" w:rsidRPr="00AA06ED">
        <w:t xml:space="preserve"> (i.e., not meeting recommended daily </w:t>
      </w:r>
      <w:r w:rsidR="00E45E4E">
        <w:t xml:space="preserve">physical activity </w:t>
      </w:r>
      <w:r w:rsidR="007025A0" w:rsidRPr="00AA06ED">
        <w:t xml:space="preserve">levels, low </w:t>
      </w:r>
      <w:r w:rsidR="00407B3E" w:rsidRPr="00AA06ED">
        <w:t>self-esteem</w:t>
      </w:r>
      <w:r w:rsidR="007025A0" w:rsidRPr="00AA06ED">
        <w:t>, exclusion and isolation)</w:t>
      </w:r>
      <w:r w:rsidR="00ED576F" w:rsidRPr="00AA06ED">
        <w:t xml:space="preserve">, and the facilitators of participation </w:t>
      </w:r>
      <w:r w:rsidR="00407B3E" w:rsidRPr="00AA06ED">
        <w:t>in</w:t>
      </w:r>
      <w:r w:rsidR="00ED576F" w:rsidRPr="00AA06ED">
        <w:t xml:space="preserve"> society and cultures (Haegele, 2016). In children</w:t>
      </w:r>
      <w:r w:rsidR="009F5067" w:rsidRPr="00AA06ED">
        <w:t xml:space="preserve"> </w:t>
      </w:r>
      <w:r w:rsidR="00AF4615">
        <w:t xml:space="preserve">and young people </w:t>
      </w:r>
      <w:r w:rsidR="009F5067" w:rsidRPr="00AA06ED">
        <w:t xml:space="preserve">with </w:t>
      </w:r>
      <w:r w:rsidR="002900EA">
        <w:t xml:space="preserve">disabilities such as </w:t>
      </w:r>
      <w:r w:rsidR="009F5067" w:rsidRPr="00AA06ED">
        <w:t>LDA</w:t>
      </w:r>
      <w:r w:rsidR="00ED576F" w:rsidRPr="00AA06ED">
        <w:t xml:space="preserve">, the barriers and facilitators include </w:t>
      </w:r>
      <w:r w:rsidR="009F5067" w:rsidRPr="00AA06ED">
        <w:t>elements</w:t>
      </w:r>
      <w:r w:rsidR="00ED576F" w:rsidRPr="00AA06ED">
        <w:t xml:space="preserve"> such as stigma, discrimination, lack of opportunities to participate, and lack of legislation around participation specifically for children living with disability (Retief</w:t>
      </w:r>
      <w:r w:rsidR="00F65A76">
        <w:t xml:space="preserve"> &amp;</w:t>
      </w:r>
      <w:r w:rsidR="00ED576F" w:rsidRPr="00AA06ED">
        <w:t xml:space="preserve"> Letsosa, 2016). For instance, playgrounds that </w:t>
      </w:r>
      <w:r w:rsidR="00794371" w:rsidRPr="00AA06ED">
        <w:t>cannot</w:t>
      </w:r>
      <w:r w:rsidR="00ED576F" w:rsidRPr="00AA06ED">
        <w:t xml:space="preserve"> be accessed by wheelchair users in turn systematically prohibit and restrict participation in </w:t>
      </w:r>
      <w:r w:rsidR="007B66BD">
        <w:t xml:space="preserve">physical activity, </w:t>
      </w:r>
      <w:r w:rsidR="00ED576F" w:rsidRPr="00AA06ED">
        <w:t xml:space="preserve">irrespective of recommendations for </w:t>
      </w:r>
      <w:r w:rsidR="00E45E4E">
        <w:t xml:space="preserve">physical activity </w:t>
      </w:r>
      <w:r w:rsidR="00ED576F" w:rsidRPr="00AA06ED">
        <w:t>levels in children</w:t>
      </w:r>
      <w:r w:rsidR="00D904AD" w:rsidRPr="00AA06ED">
        <w:t xml:space="preserve"> (Engelen et al., 2021)</w:t>
      </w:r>
      <w:r w:rsidR="00ED576F" w:rsidRPr="00AA06ED">
        <w:t>.</w:t>
      </w:r>
    </w:p>
    <w:p w14:paraId="6ECF1D2E" w14:textId="77777777" w:rsidR="00ED576F" w:rsidRPr="00AA06ED" w:rsidRDefault="00ED576F" w:rsidP="008E02A1">
      <w:pPr>
        <w:pStyle w:val="Heading3"/>
        <w:numPr>
          <w:ilvl w:val="2"/>
          <w:numId w:val="8"/>
        </w:numPr>
        <w:spacing w:line="480" w:lineRule="auto"/>
        <w:ind w:left="720"/>
        <w:rPr>
          <w:rFonts w:ascii="Times New Roman" w:hAnsi="Times New Roman" w:cs="Times New Roman"/>
          <w:color w:val="auto"/>
        </w:rPr>
      </w:pPr>
      <w:bookmarkStart w:id="88" w:name="_Toc185863404"/>
      <w:bookmarkStart w:id="89" w:name="_Toc185863510"/>
      <w:bookmarkStart w:id="90" w:name="_Toc185863616"/>
      <w:bookmarkStart w:id="91" w:name="_Toc185863722"/>
      <w:bookmarkStart w:id="92" w:name="_Toc185863828"/>
      <w:bookmarkStart w:id="93" w:name="_Toc197684224"/>
      <w:r w:rsidRPr="00AA06ED">
        <w:rPr>
          <w:rFonts w:ascii="Times New Roman" w:hAnsi="Times New Roman" w:cs="Times New Roman"/>
          <w:color w:val="auto"/>
        </w:rPr>
        <w:t>Disability Framework</w:t>
      </w:r>
      <w:bookmarkEnd w:id="88"/>
      <w:bookmarkEnd w:id="89"/>
      <w:bookmarkEnd w:id="90"/>
      <w:bookmarkEnd w:id="91"/>
      <w:bookmarkEnd w:id="92"/>
      <w:bookmarkEnd w:id="93"/>
    </w:p>
    <w:p w14:paraId="0F4B63D8" w14:textId="5F2633B5" w:rsidR="007025A0" w:rsidRPr="00AA06ED" w:rsidRDefault="007025A0" w:rsidP="00AA06ED">
      <w:pPr>
        <w:spacing w:line="480" w:lineRule="auto"/>
        <w:ind w:firstLine="720"/>
        <w:jc w:val="both"/>
        <w:rPr>
          <w:color w:val="000000" w:themeColor="text1"/>
        </w:rPr>
      </w:pPr>
      <w:r w:rsidRPr="00AA06ED">
        <w:t>A framework is typically a structure containing a particular set of rules, guides or</w:t>
      </w:r>
      <w:r w:rsidR="00407B3E" w:rsidRPr="00AA06ED">
        <w:t xml:space="preserve"> </w:t>
      </w:r>
      <w:r w:rsidRPr="00AA06ED">
        <w:t xml:space="preserve">ideas that provide a foundation to strengthen knowledge and gain understanding (DFID Disability Framework, 2014). </w:t>
      </w:r>
      <w:r w:rsidR="00866C34" w:rsidRPr="00AA06ED">
        <w:rPr>
          <w:color w:val="000000" w:themeColor="text1"/>
        </w:rPr>
        <w:t xml:space="preserve">The Disability Framework identifies that an impairment develops into </w:t>
      </w:r>
      <w:r w:rsidR="00B319B4" w:rsidRPr="00AA06ED">
        <w:rPr>
          <w:color w:val="000000" w:themeColor="text1"/>
        </w:rPr>
        <w:t xml:space="preserve">a </w:t>
      </w:r>
      <w:r w:rsidR="00866C34" w:rsidRPr="00AA06ED">
        <w:rPr>
          <w:color w:val="000000" w:themeColor="text1"/>
        </w:rPr>
        <w:t xml:space="preserve">disability when a person is prohibited from participating completely in society due to social, political, economic, environmental or cultural factors (DFID, 2015; Department of Health, 2012). It consequently applies </w:t>
      </w:r>
      <w:r w:rsidRPr="00AA06ED">
        <w:rPr>
          <w:color w:val="000000" w:themeColor="text1"/>
        </w:rPr>
        <w:t>a theoretical approach that seeks to understand the experiences and needs of children, young people and adults from a disability rights perspective</w:t>
      </w:r>
      <w:r w:rsidR="00B319B4" w:rsidRPr="00AA06ED">
        <w:rPr>
          <w:color w:val="000000" w:themeColor="text1"/>
        </w:rPr>
        <w:t xml:space="preserve"> (Health Education </w:t>
      </w:r>
      <w:r w:rsidR="00B319B4" w:rsidRPr="00AA06ED">
        <w:rPr>
          <w:color w:val="000000" w:themeColor="text1"/>
        </w:rPr>
        <w:lastRenderedPageBreak/>
        <w:t>England, 2019)</w:t>
      </w:r>
      <w:r w:rsidR="00ED576F" w:rsidRPr="00AA06ED">
        <w:rPr>
          <w:color w:val="000000" w:themeColor="text1"/>
        </w:rPr>
        <w:t>. It</w:t>
      </w:r>
      <w:r w:rsidRPr="00AA06ED">
        <w:rPr>
          <w:color w:val="000000" w:themeColor="text1"/>
        </w:rPr>
        <w:t xml:space="preserve"> views disability as a social construct and recognises that disabled people may face various barriers and challenges due to societal attitudes and lack of accessibility</w:t>
      </w:r>
      <w:r w:rsidR="001C5C1A" w:rsidRPr="00AA06ED">
        <w:rPr>
          <w:color w:val="000000" w:themeColor="text1"/>
        </w:rPr>
        <w:t xml:space="preserve"> (Cigmam, 2010)</w:t>
      </w:r>
      <w:r w:rsidRPr="00AA06ED">
        <w:rPr>
          <w:color w:val="000000" w:themeColor="text1"/>
        </w:rPr>
        <w:t xml:space="preserve">. It consequently </w:t>
      </w:r>
      <w:r w:rsidR="00ED576F" w:rsidRPr="00AA06ED">
        <w:rPr>
          <w:color w:val="000000" w:themeColor="text1"/>
        </w:rPr>
        <w:t>contain</w:t>
      </w:r>
      <w:r w:rsidRPr="00AA06ED">
        <w:rPr>
          <w:color w:val="000000" w:themeColor="text1"/>
        </w:rPr>
        <w:t>s</w:t>
      </w:r>
      <w:r w:rsidR="00ED576F" w:rsidRPr="00AA06ED">
        <w:rPr>
          <w:color w:val="000000" w:themeColor="text1"/>
        </w:rPr>
        <w:t xml:space="preserve"> legislation protecting prospective and current employees, volunteers and work experience students, contract workers and clients</w:t>
      </w:r>
      <w:r w:rsidRPr="00AA06ED">
        <w:rPr>
          <w:color w:val="000000" w:themeColor="text1"/>
        </w:rPr>
        <w:t xml:space="preserve"> from discrimination and exclusion due to disability</w:t>
      </w:r>
      <w:r w:rsidR="00ED576F" w:rsidRPr="00AA06ED">
        <w:rPr>
          <w:color w:val="000000" w:themeColor="text1"/>
        </w:rPr>
        <w:t xml:space="preserve"> (DFID, 201</w:t>
      </w:r>
      <w:r w:rsidRPr="00AA06ED">
        <w:rPr>
          <w:color w:val="000000" w:themeColor="text1"/>
        </w:rPr>
        <w:t>4</w:t>
      </w:r>
      <w:r w:rsidR="00ED576F" w:rsidRPr="00AA06ED">
        <w:rPr>
          <w:color w:val="000000" w:themeColor="text1"/>
        </w:rPr>
        <w:t xml:space="preserve">). </w:t>
      </w:r>
      <w:r w:rsidRPr="00AA06ED">
        <w:rPr>
          <w:color w:val="000000" w:themeColor="text1"/>
        </w:rPr>
        <w:t>Through an emphasis on the importance of promoting inclusion, i</w:t>
      </w:r>
      <w:r w:rsidR="00ED576F" w:rsidRPr="00AA06ED">
        <w:rPr>
          <w:color w:val="000000" w:themeColor="text1"/>
        </w:rPr>
        <w:t>t identifies that individual</w:t>
      </w:r>
      <w:r w:rsidR="001C5C1A" w:rsidRPr="00AA06ED">
        <w:rPr>
          <w:color w:val="000000" w:themeColor="text1"/>
        </w:rPr>
        <w:t>s</w:t>
      </w:r>
      <w:r w:rsidR="00ED576F" w:rsidRPr="00AA06ED">
        <w:rPr>
          <w:color w:val="000000" w:themeColor="text1"/>
        </w:rPr>
        <w:t xml:space="preserve"> with </w:t>
      </w:r>
      <w:r w:rsidR="001C5C1A" w:rsidRPr="00AA06ED">
        <w:rPr>
          <w:color w:val="000000" w:themeColor="text1"/>
        </w:rPr>
        <w:t>disabilities</w:t>
      </w:r>
      <w:r w:rsidR="00ED576F" w:rsidRPr="00AA06ED">
        <w:rPr>
          <w:color w:val="000000" w:themeColor="text1"/>
        </w:rPr>
        <w:t xml:space="preserve"> should have equal rights and should be afforded the same opportunities as others in order to participate in their respective community life</w:t>
      </w:r>
      <w:r w:rsidRPr="00AA06ED">
        <w:rPr>
          <w:color w:val="000000" w:themeColor="text1"/>
        </w:rPr>
        <w:t>, including educational, recreation and employment settings</w:t>
      </w:r>
      <w:r w:rsidR="00ED576F" w:rsidRPr="00AA06ED">
        <w:rPr>
          <w:color w:val="000000" w:themeColor="text1"/>
        </w:rPr>
        <w:t xml:space="preserve"> (Brennan</w:t>
      </w:r>
      <w:r w:rsidR="00E932F7">
        <w:rPr>
          <w:color w:val="000000" w:themeColor="text1"/>
        </w:rPr>
        <w:t xml:space="preserve"> et al., </w:t>
      </w:r>
      <w:r w:rsidR="00ED576F" w:rsidRPr="00AA06ED">
        <w:rPr>
          <w:color w:val="000000" w:themeColor="text1"/>
        </w:rPr>
        <w:t xml:space="preserve">2014). </w:t>
      </w:r>
    </w:p>
    <w:p w14:paraId="601FBB9D" w14:textId="44C7034F" w:rsidR="00971098" w:rsidRPr="00AA06ED" w:rsidRDefault="002900EA" w:rsidP="00AA06ED">
      <w:pPr>
        <w:spacing w:line="480" w:lineRule="auto"/>
        <w:ind w:firstLine="720"/>
        <w:jc w:val="both"/>
      </w:pPr>
      <w:r>
        <w:rPr>
          <w:color w:val="000000" w:themeColor="text1"/>
        </w:rPr>
        <w:t>To summarise, c</w:t>
      </w:r>
      <w:r w:rsidR="002676B3">
        <w:rPr>
          <w:color w:val="000000" w:themeColor="text1"/>
        </w:rPr>
        <w:t xml:space="preserve">hildren and young people </w:t>
      </w:r>
      <w:r w:rsidR="00ED576F" w:rsidRPr="00AA06ED">
        <w:rPr>
          <w:color w:val="000000" w:themeColor="text1"/>
        </w:rPr>
        <w:t>living with disability are often</w:t>
      </w:r>
      <w:r w:rsidR="001C5C1A" w:rsidRPr="00AA06ED">
        <w:rPr>
          <w:color w:val="000000" w:themeColor="text1"/>
        </w:rPr>
        <w:t xml:space="preserve"> </w:t>
      </w:r>
      <w:r w:rsidR="004E1477" w:rsidRPr="00AA06ED">
        <w:rPr>
          <w:color w:val="000000" w:themeColor="text1"/>
        </w:rPr>
        <w:t xml:space="preserve">implicitly </w:t>
      </w:r>
      <w:r w:rsidR="00ED576F" w:rsidRPr="00AA06ED">
        <w:rPr>
          <w:color w:val="000000" w:themeColor="text1"/>
        </w:rPr>
        <w:t>denied access to facilities, playground-play opportunities, afterschool activities and out of school play opportunities due to discriminatory behaviours of teachers, fellow pupils, other children outside of the school setting and parents (Dudley</w:t>
      </w:r>
      <w:r w:rsidR="00E932F7">
        <w:rPr>
          <w:color w:val="000000" w:themeColor="text1"/>
        </w:rPr>
        <w:t xml:space="preserve"> et al.</w:t>
      </w:r>
      <w:r w:rsidR="00ED576F" w:rsidRPr="00AA06ED">
        <w:rPr>
          <w:color w:val="000000" w:themeColor="text1"/>
        </w:rPr>
        <w:t xml:space="preserve">, 2011). Deans </w:t>
      </w:r>
      <w:r w:rsidR="00B279E6">
        <w:rPr>
          <w:color w:val="000000" w:themeColor="text1"/>
        </w:rPr>
        <w:t>and</w:t>
      </w:r>
      <w:r w:rsidR="00ED576F" w:rsidRPr="00AA06ED">
        <w:rPr>
          <w:color w:val="000000" w:themeColor="text1"/>
        </w:rPr>
        <w:t xml:space="preserve"> Burns (2012) expand further </w:t>
      </w:r>
      <w:r w:rsidR="0016410B">
        <w:rPr>
          <w:color w:val="000000" w:themeColor="text1"/>
        </w:rPr>
        <w:t>to</w:t>
      </w:r>
      <w:r w:rsidR="00ED576F" w:rsidRPr="00AA06ED">
        <w:rPr>
          <w:color w:val="000000" w:themeColor="text1"/>
        </w:rPr>
        <w:t xml:space="preserve"> </w:t>
      </w:r>
      <w:r w:rsidR="0016410B">
        <w:rPr>
          <w:color w:val="000000" w:themeColor="text1"/>
        </w:rPr>
        <w:t>suggest</w:t>
      </w:r>
      <w:r w:rsidR="00ED576F" w:rsidRPr="00AA06ED">
        <w:rPr>
          <w:color w:val="000000" w:themeColor="text1"/>
        </w:rPr>
        <w:t xml:space="preserve"> the lack of opportunity to participate </w:t>
      </w:r>
      <w:r w:rsidR="00866C34" w:rsidRPr="00AA06ED">
        <w:rPr>
          <w:color w:val="000000" w:themeColor="text1"/>
        </w:rPr>
        <w:t xml:space="preserve">in their communities </w:t>
      </w:r>
      <w:r w:rsidR="00ED576F" w:rsidRPr="00AA06ED">
        <w:rPr>
          <w:color w:val="000000" w:themeColor="text1"/>
        </w:rPr>
        <w:t>is also often due to inaccessible infrastructure, facilities and</w:t>
      </w:r>
      <w:r w:rsidR="004E1477" w:rsidRPr="00AA06ED">
        <w:rPr>
          <w:color w:val="000000" w:themeColor="text1"/>
        </w:rPr>
        <w:t xml:space="preserve"> safe play</w:t>
      </w:r>
      <w:r w:rsidR="00ED576F" w:rsidRPr="00AA06ED">
        <w:rPr>
          <w:color w:val="000000" w:themeColor="text1"/>
        </w:rPr>
        <w:t xml:space="preserve"> materials.</w:t>
      </w:r>
      <w:r w:rsidR="00866C34" w:rsidRPr="00AA06ED">
        <w:rPr>
          <w:color w:val="000000" w:themeColor="text1"/>
        </w:rPr>
        <w:t xml:space="preserve"> Implementing the disability framework ensure</w:t>
      </w:r>
      <w:r w:rsidR="004E1477" w:rsidRPr="00AA06ED">
        <w:rPr>
          <w:color w:val="000000" w:themeColor="text1"/>
        </w:rPr>
        <w:t>s</w:t>
      </w:r>
      <w:r w:rsidR="00866C34" w:rsidRPr="00AA06ED">
        <w:rPr>
          <w:color w:val="000000" w:themeColor="text1"/>
        </w:rPr>
        <w:t xml:space="preserve"> </w:t>
      </w:r>
      <w:r w:rsidR="00971098" w:rsidRPr="00AA06ED">
        <w:rPr>
          <w:color w:val="000000" w:themeColor="text1"/>
        </w:rPr>
        <w:t xml:space="preserve">children with </w:t>
      </w:r>
      <w:r w:rsidR="00866C34" w:rsidRPr="00AA06ED">
        <w:rPr>
          <w:color w:val="000000" w:themeColor="text1"/>
        </w:rPr>
        <w:t>disabilities such as LDA</w:t>
      </w:r>
      <w:r w:rsidR="00971098" w:rsidRPr="00AA06ED">
        <w:rPr>
          <w:color w:val="000000" w:themeColor="text1"/>
        </w:rPr>
        <w:t xml:space="preserve"> have access to the necessary resources, and </w:t>
      </w:r>
      <w:r w:rsidR="00866C34" w:rsidRPr="00AA06ED">
        <w:rPr>
          <w:color w:val="000000" w:themeColor="text1"/>
        </w:rPr>
        <w:t xml:space="preserve">meaningful </w:t>
      </w:r>
      <w:r w:rsidR="00971098" w:rsidRPr="00AA06ED">
        <w:rPr>
          <w:color w:val="000000" w:themeColor="text1"/>
        </w:rPr>
        <w:t>support to enable their participation</w:t>
      </w:r>
      <w:r w:rsidR="00866C34" w:rsidRPr="00AA06ED">
        <w:rPr>
          <w:color w:val="000000" w:themeColor="text1"/>
        </w:rPr>
        <w:t xml:space="preserve"> in daily activities</w:t>
      </w:r>
      <w:r w:rsidR="004E1477" w:rsidRPr="00AA06ED">
        <w:rPr>
          <w:color w:val="000000" w:themeColor="text1"/>
        </w:rPr>
        <w:t>, as i</w:t>
      </w:r>
      <w:r w:rsidR="00971098" w:rsidRPr="00AA06ED">
        <w:rPr>
          <w:color w:val="000000" w:themeColor="text1"/>
        </w:rPr>
        <w:t xml:space="preserve">nclusive practices </w:t>
      </w:r>
      <w:r w:rsidR="004E1477" w:rsidRPr="00AA06ED">
        <w:rPr>
          <w:color w:val="000000" w:themeColor="text1"/>
        </w:rPr>
        <w:t>contribute t</w:t>
      </w:r>
      <w:r w:rsidR="00971098" w:rsidRPr="00AA06ED">
        <w:rPr>
          <w:color w:val="000000" w:themeColor="text1"/>
        </w:rPr>
        <w:t xml:space="preserve">o </w:t>
      </w:r>
      <w:r w:rsidR="004E1477" w:rsidRPr="00AA06ED">
        <w:rPr>
          <w:color w:val="000000" w:themeColor="text1"/>
        </w:rPr>
        <w:t>the reduction of</w:t>
      </w:r>
      <w:r w:rsidR="00971098" w:rsidRPr="00AA06ED">
        <w:rPr>
          <w:color w:val="000000" w:themeColor="text1"/>
        </w:rPr>
        <w:t xml:space="preserve"> social </w:t>
      </w:r>
      <w:r w:rsidR="00B87457" w:rsidRPr="00AA06ED">
        <w:rPr>
          <w:color w:val="000000" w:themeColor="text1"/>
        </w:rPr>
        <w:t>isolation and</w:t>
      </w:r>
      <w:r w:rsidR="00971098" w:rsidRPr="00AA06ED">
        <w:rPr>
          <w:color w:val="000000" w:themeColor="text1"/>
        </w:rPr>
        <w:t xml:space="preserve"> improve</w:t>
      </w:r>
      <w:r w:rsidR="00866C34" w:rsidRPr="00AA06ED">
        <w:rPr>
          <w:color w:val="000000" w:themeColor="text1"/>
        </w:rPr>
        <w:t xml:space="preserve"> the</w:t>
      </w:r>
      <w:r w:rsidR="00971098" w:rsidRPr="00AA06ED">
        <w:rPr>
          <w:color w:val="000000" w:themeColor="text1"/>
        </w:rPr>
        <w:t xml:space="preserve"> overall </w:t>
      </w:r>
      <w:r w:rsidR="004E1477" w:rsidRPr="00AA06ED">
        <w:rPr>
          <w:color w:val="000000" w:themeColor="text1"/>
        </w:rPr>
        <w:t>well-being</w:t>
      </w:r>
      <w:r w:rsidR="00971098" w:rsidRPr="00AA06ED">
        <w:rPr>
          <w:color w:val="000000" w:themeColor="text1"/>
        </w:rPr>
        <w:t xml:space="preserve"> and quality of life for children </w:t>
      </w:r>
      <w:r w:rsidR="00935798">
        <w:rPr>
          <w:color w:val="000000" w:themeColor="text1"/>
        </w:rPr>
        <w:t xml:space="preserve">and young people </w:t>
      </w:r>
      <w:r w:rsidR="00971098" w:rsidRPr="00AA06ED">
        <w:rPr>
          <w:color w:val="000000" w:themeColor="text1"/>
        </w:rPr>
        <w:t xml:space="preserve">with </w:t>
      </w:r>
      <w:r w:rsidR="00EB30AA" w:rsidRPr="00AA06ED">
        <w:rPr>
          <w:color w:val="000000" w:themeColor="text1"/>
        </w:rPr>
        <w:t>LDA</w:t>
      </w:r>
      <w:r w:rsidR="00971098" w:rsidRPr="00AA06ED">
        <w:rPr>
          <w:color w:val="000000" w:themeColor="text1"/>
        </w:rPr>
        <w:t>.</w:t>
      </w:r>
    </w:p>
    <w:p w14:paraId="61E600EA" w14:textId="77777777" w:rsidR="00E45422" w:rsidRPr="00AA06ED" w:rsidRDefault="00ED576F" w:rsidP="008E02A1">
      <w:pPr>
        <w:pStyle w:val="Heading3"/>
        <w:numPr>
          <w:ilvl w:val="2"/>
          <w:numId w:val="8"/>
        </w:numPr>
        <w:spacing w:line="480" w:lineRule="auto"/>
        <w:ind w:left="720"/>
        <w:rPr>
          <w:rFonts w:ascii="Times New Roman" w:hAnsi="Times New Roman" w:cs="Times New Roman"/>
          <w:color w:val="auto"/>
        </w:rPr>
      </w:pPr>
      <w:bookmarkStart w:id="94" w:name="_Toc185863405"/>
      <w:bookmarkStart w:id="95" w:name="_Toc185863511"/>
      <w:bookmarkStart w:id="96" w:name="_Toc185863617"/>
      <w:bookmarkStart w:id="97" w:name="_Toc185863723"/>
      <w:bookmarkStart w:id="98" w:name="_Toc185863829"/>
      <w:bookmarkStart w:id="99" w:name="_Toc197684225"/>
      <w:r w:rsidRPr="00AA06ED">
        <w:rPr>
          <w:rFonts w:ascii="Times New Roman" w:hAnsi="Times New Roman" w:cs="Times New Roman"/>
          <w:color w:val="auto"/>
        </w:rPr>
        <w:t>Inclusion Model</w:t>
      </w:r>
      <w:bookmarkEnd w:id="94"/>
      <w:bookmarkEnd w:id="95"/>
      <w:bookmarkEnd w:id="96"/>
      <w:bookmarkEnd w:id="97"/>
      <w:bookmarkEnd w:id="98"/>
      <w:bookmarkEnd w:id="99"/>
    </w:p>
    <w:p w14:paraId="4FBDFFD3" w14:textId="21D6D33B" w:rsidR="00ED576F" w:rsidRPr="00AA06ED" w:rsidRDefault="00E201DC" w:rsidP="00E932F7">
      <w:pPr>
        <w:spacing w:line="480" w:lineRule="auto"/>
        <w:ind w:firstLine="720"/>
        <w:jc w:val="both"/>
      </w:pPr>
      <w:r>
        <w:t xml:space="preserve">Disability rights advocates define inclusion as the active engagement and participation of individuals with disabilities in activities and opportunities, rather than mere encouragement to be present (Pickering &amp; Busse, 2010). Inclusion involves integrating children with disabilities, such as those with LDA, into daily activities and </w:t>
      </w:r>
      <w:r>
        <w:lastRenderedPageBreak/>
        <w:t>ensuring equal access to resources and opportunities on par with non-disabled children (Trost</w:t>
      </w:r>
      <w:r w:rsidR="00E932F7">
        <w:t xml:space="preserve"> et al.,</w:t>
      </w:r>
      <w:r w:rsidR="00F65A76">
        <w:t xml:space="preserve"> </w:t>
      </w:r>
      <w:r>
        <w:t>2010). Schools, facilities, and environments are considered inclusive if children with LDA encounter no barriers to participation and have unrestricted, equitable access to resources and opportunities (Williams, 2017). Inclusion models emphasise the value of individuals with physiological, psychological, intellectual, or sensory impairments as they are, positing that such recognition leads to more favourable outcomes in society (Grol</w:t>
      </w:r>
      <w:r w:rsidR="00E932F7">
        <w:t xml:space="preserve"> et al.,</w:t>
      </w:r>
      <w:r>
        <w:t xml:space="preserve"> 2005). Advocates for inclusion often draw on principles from the social model of disability, which incorporates many inclusive dimensions and is adaptable across various cultural and social contexts (Pickering &amp; Busse, 2010). This further underscores its relevance in promoting inclusive practices.</w:t>
      </w:r>
    </w:p>
    <w:p w14:paraId="470C344B" w14:textId="4286ACCC" w:rsidR="00ED576F" w:rsidRPr="008C5923" w:rsidRDefault="00E201DC" w:rsidP="00AA06ED">
      <w:pPr>
        <w:spacing w:line="480" w:lineRule="auto"/>
        <w:ind w:firstLine="720"/>
        <w:jc w:val="both"/>
        <w:rPr>
          <w:color w:val="000000" w:themeColor="text1"/>
        </w:rPr>
      </w:pPr>
      <w:r>
        <w:t xml:space="preserve">In 2018, the Department for International Development (DFID) outlined the 2013–2018 Campaign for Diversity and Inclusion (DFID, 2018). This initiative aimed to address the neglect of individuals with disabilities and proposed four critical transformations to foster inclusion within communities. </w:t>
      </w:r>
      <w:r w:rsidR="00ED576F" w:rsidRPr="00AA06ED">
        <w:t xml:space="preserve">First, </w:t>
      </w:r>
      <w:r w:rsidR="009255BD">
        <w:t>th</w:t>
      </w:r>
      <w:r w:rsidR="0016410B">
        <w:t>e</w:t>
      </w:r>
      <w:r w:rsidR="00ED576F" w:rsidRPr="00AA06ED">
        <w:t xml:space="preserve"> human rights of individuals with </w:t>
      </w:r>
      <w:r w:rsidR="006D705E" w:rsidRPr="00AA06ED">
        <w:t xml:space="preserve">a </w:t>
      </w:r>
      <w:r w:rsidR="00ED576F" w:rsidRPr="00AA06ED">
        <w:t>disability are acknowledged, respected</w:t>
      </w:r>
      <w:r w:rsidR="009255BD">
        <w:t>,</w:t>
      </w:r>
      <w:r w:rsidR="00ED576F" w:rsidRPr="00AA06ED">
        <w:t xml:space="preserve"> implemented and satisfied. Second, there should be representation and participation of all individuals with </w:t>
      </w:r>
      <w:r w:rsidR="006D705E" w:rsidRPr="00AA06ED">
        <w:t>disabilities</w:t>
      </w:r>
      <w:r w:rsidR="00ED576F" w:rsidRPr="00AA06ED">
        <w:t xml:space="preserve"> within</w:t>
      </w:r>
      <w:r w:rsidR="006D705E" w:rsidRPr="00AA06ED">
        <w:t xml:space="preserve"> their close</w:t>
      </w:r>
      <w:r w:rsidR="009255BD">
        <w:t>-</w:t>
      </w:r>
      <w:r w:rsidR="006D705E" w:rsidRPr="00AA06ED">
        <w:t>kn</w:t>
      </w:r>
      <w:r w:rsidR="009255BD">
        <w:t>i</w:t>
      </w:r>
      <w:r w:rsidR="006D705E" w:rsidRPr="00AA06ED">
        <w:t>t and broader</w:t>
      </w:r>
      <w:r w:rsidR="00ED576F" w:rsidRPr="00AA06ED">
        <w:t xml:space="preserve"> societ</w:t>
      </w:r>
      <w:r w:rsidR="006D705E" w:rsidRPr="00AA06ED">
        <w:t xml:space="preserve">ies, </w:t>
      </w:r>
      <w:r w:rsidR="009255BD">
        <w:t xml:space="preserve">in their </w:t>
      </w:r>
      <w:r w:rsidR="006D705E" w:rsidRPr="00AA06ED">
        <w:t>communities</w:t>
      </w:r>
      <w:r w:rsidR="00ED576F" w:rsidRPr="00AA06ED">
        <w:t xml:space="preserve">, </w:t>
      </w:r>
      <w:r w:rsidR="009255BD">
        <w:t xml:space="preserve">and within </w:t>
      </w:r>
      <w:r w:rsidR="00ED576F" w:rsidRPr="00AA06ED">
        <w:t xml:space="preserve">policies and programmes. Third, people with disabilities should be able to access opportunities equally. </w:t>
      </w:r>
      <w:r>
        <w:t>Ensuring equal access to opportunities is essential, particularly in environments where children typically engage, such as schools</w:t>
      </w:r>
      <w:r w:rsidR="00386548">
        <w:t xml:space="preserve"> (e.g., during P.E. and playtime)</w:t>
      </w:r>
      <w:r>
        <w:t xml:space="preserve">, educational settings, communities, and recreational facilities (Fredricks &amp; Eccles, 2005). </w:t>
      </w:r>
      <w:r w:rsidR="006D705E" w:rsidRPr="00AA06ED">
        <w:t>This is fundamental in achieving a</w:t>
      </w:r>
      <w:r w:rsidR="00ED576F" w:rsidRPr="00AA06ED">
        <w:t xml:space="preserve"> shift from isolation to inclusion</w:t>
      </w:r>
      <w:r w:rsidR="006D705E" w:rsidRPr="00AA06ED">
        <w:t xml:space="preserve"> (</w:t>
      </w:r>
      <w:r w:rsidR="00386548">
        <w:t>Frizell, 2019</w:t>
      </w:r>
      <w:r w:rsidR="006D705E" w:rsidRPr="00AA06ED">
        <w:t>)</w:t>
      </w:r>
      <w:r w:rsidR="00ED576F" w:rsidRPr="00AA06ED">
        <w:t>. Fourth, there should be evidence</w:t>
      </w:r>
      <w:r w:rsidR="0016410B">
        <w:t>-</w:t>
      </w:r>
      <w:r w:rsidR="00ED576F" w:rsidRPr="00AA06ED">
        <w:t>based awareness and knowledge pertaining to the extent and nature of disability</w:t>
      </w:r>
      <w:r w:rsidR="0016410B">
        <w:t>-</w:t>
      </w:r>
      <w:r w:rsidR="008C488F">
        <w:t>r</w:t>
      </w:r>
      <w:r w:rsidR="00ED576F" w:rsidRPr="00AA06ED">
        <w:t xml:space="preserve">elated </w:t>
      </w:r>
      <w:r w:rsidR="00ED576F" w:rsidRPr="00AA06ED">
        <w:lastRenderedPageBreak/>
        <w:t xml:space="preserve">exclusion, and what </w:t>
      </w:r>
      <w:r w:rsidR="00ED576F" w:rsidRPr="008C5923">
        <w:rPr>
          <w:color w:val="000000" w:themeColor="text1"/>
        </w:rPr>
        <w:t xml:space="preserve">is necessary to eradicate this, thus improving outcomes (DFID, 2018). </w:t>
      </w:r>
    </w:p>
    <w:p w14:paraId="3A3EF7A4" w14:textId="7D9C8D00" w:rsidR="00ED576F" w:rsidRPr="008C5923" w:rsidRDefault="00ED576F" w:rsidP="008C5923">
      <w:pPr>
        <w:spacing w:line="480" w:lineRule="auto"/>
        <w:ind w:firstLine="720"/>
        <w:jc w:val="both"/>
        <w:rPr>
          <w:color w:val="000000" w:themeColor="text1"/>
        </w:rPr>
      </w:pPr>
      <w:r w:rsidRPr="008C5923">
        <w:rPr>
          <w:color w:val="000000" w:themeColor="text1"/>
        </w:rPr>
        <w:t xml:space="preserve">Throughout this 5-year plan, priority </w:t>
      </w:r>
      <w:r w:rsidR="00866C34" w:rsidRPr="008C5923">
        <w:rPr>
          <w:color w:val="000000" w:themeColor="text1"/>
        </w:rPr>
        <w:t>was</w:t>
      </w:r>
      <w:r w:rsidRPr="008C5923">
        <w:rPr>
          <w:color w:val="000000" w:themeColor="text1"/>
        </w:rPr>
        <w:t xml:space="preserve"> placed on the</w:t>
      </w:r>
      <w:r w:rsidR="00386548">
        <w:rPr>
          <w:color w:val="000000" w:themeColor="text1"/>
        </w:rPr>
        <w:t>se</w:t>
      </w:r>
      <w:r w:rsidRPr="008C5923">
        <w:rPr>
          <w:color w:val="000000" w:themeColor="text1"/>
        </w:rPr>
        <w:t xml:space="preserve"> four pillars for action</w:t>
      </w:r>
      <w:r w:rsidR="00386548">
        <w:rPr>
          <w:color w:val="000000" w:themeColor="text1"/>
        </w:rPr>
        <w:t xml:space="preserve"> </w:t>
      </w:r>
      <w:r w:rsidR="00386548" w:rsidRPr="008C5923">
        <w:rPr>
          <w:color w:val="000000" w:themeColor="text1"/>
        </w:rPr>
        <w:t>(DFID, 2018)</w:t>
      </w:r>
      <w:r w:rsidR="00386548">
        <w:rPr>
          <w:color w:val="000000" w:themeColor="text1"/>
        </w:rPr>
        <w:t>, with the</w:t>
      </w:r>
      <w:r w:rsidR="008C5923" w:rsidRPr="008C5923">
        <w:rPr>
          <w:color w:val="000000" w:themeColor="text1"/>
        </w:rPr>
        <w:t xml:space="preserve"> key goal of the DFID initiative </w:t>
      </w:r>
      <w:r w:rsidR="00386548">
        <w:rPr>
          <w:color w:val="000000" w:themeColor="text1"/>
        </w:rPr>
        <w:t>being</w:t>
      </w:r>
      <w:r w:rsidR="008C5923" w:rsidRPr="008C5923">
        <w:rPr>
          <w:color w:val="000000" w:themeColor="text1"/>
        </w:rPr>
        <w:t xml:space="preserve"> to double the availability of disability-inclusive opportunities and services by 2023. However, the current progress and exact number of such initiatives remain unclear (DFID, 2018).</w:t>
      </w:r>
      <w:r w:rsidR="008C5923">
        <w:rPr>
          <w:color w:val="000000" w:themeColor="text1"/>
        </w:rPr>
        <w:t xml:space="preserve"> </w:t>
      </w:r>
      <w:r w:rsidR="008C5923" w:rsidRPr="008C5923">
        <w:rPr>
          <w:color w:val="000000" w:themeColor="text1"/>
        </w:rPr>
        <w:t xml:space="preserve">Hammersley </w:t>
      </w:r>
      <w:r w:rsidR="00ED046B">
        <w:rPr>
          <w:color w:val="000000" w:themeColor="text1"/>
        </w:rPr>
        <w:t>and</w:t>
      </w:r>
      <w:r w:rsidR="008C5923" w:rsidRPr="008C5923">
        <w:rPr>
          <w:color w:val="000000" w:themeColor="text1"/>
        </w:rPr>
        <w:t xml:space="preserve"> Atkinson (2007) argue that high-quality, reliable, and comparable research is essential in understanding the lived experiences and challenges faced by individuals with disabilities. Such research can provide valuable insights to inform education and policy efforts aimed at advancing inclusion.</w:t>
      </w:r>
    </w:p>
    <w:p w14:paraId="0369E82E" w14:textId="2C9B2769" w:rsidR="00ED576F" w:rsidRPr="00480EE9" w:rsidRDefault="00ED576F" w:rsidP="00A871A7">
      <w:pPr>
        <w:pStyle w:val="Heading2"/>
        <w:numPr>
          <w:ilvl w:val="1"/>
          <w:numId w:val="8"/>
        </w:numPr>
        <w:spacing w:line="480" w:lineRule="auto"/>
        <w:ind w:left="360"/>
        <w:jc w:val="both"/>
        <w:rPr>
          <w:rFonts w:ascii="Times New Roman" w:hAnsi="Times New Roman" w:cs="Times New Roman"/>
          <w:color w:val="auto"/>
          <w:sz w:val="24"/>
          <w:szCs w:val="24"/>
        </w:rPr>
      </w:pPr>
      <w:bookmarkStart w:id="100" w:name="_Toc185863406"/>
      <w:bookmarkStart w:id="101" w:name="_Toc185863512"/>
      <w:bookmarkStart w:id="102" w:name="_Toc185863618"/>
      <w:bookmarkStart w:id="103" w:name="_Toc185863724"/>
      <w:bookmarkStart w:id="104" w:name="_Toc185863830"/>
      <w:bookmarkStart w:id="105" w:name="_Toc197684226"/>
      <w:r w:rsidRPr="00AA06ED">
        <w:rPr>
          <w:rFonts w:ascii="Times New Roman" w:hAnsi="Times New Roman" w:cs="Times New Roman"/>
          <w:color w:val="auto"/>
          <w:sz w:val="24"/>
          <w:szCs w:val="24"/>
        </w:rPr>
        <w:t xml:space="preserve">Limb </w:t>
      </w:r>
      <w:r w:rsidR="00BE1C42">
        <w:rPr>
          <w:rFonts w:ascii="Times New Roman" w:hAnsi="Times New Roman" w:cs="Times New Roman"/>
          <w:color w:val="auto"/>
          <w:sz w:val="24"/>
          <w:szCs w:val="24"/>
        </w:rPr>
        <w:t>D</w:t>
      </w:r>
      <w:r w:rsidRPr="00AA06ED">
        <w:rPr>
          <w:rFonts w:ascii="Times New Roman" w:hAnsi="Times New Roman" w:cs="Times New Roman"/>
          <w:color w:val="auto"/>
          <w:sz w:val="24"/>
          <w:szCs w:val="24"/>
        </w:rPr>
        <w:t xml:space="preserve">ifference and </w:t>
      </w:r>
      <w:r w:rsidR="00BE1C42">
        <w:rPr>
          <w:rFonts w:ascii="Times New Roman" w:hAnsi="Times New Roman" w:cs="Times New Roman"/>
          <w:color w:val="auto"/>
          <w:sz w:val="24"/>
          <w:szCs w:val="24"/>
        </w:rPr>
        <w:t>A</w:t>
      </w:r>
      <w:r w:rsidRPr="00AA06ED">
        <w:rPr>
          <w:rFonts w:ascii="Times New Roman" w:hAnsi="Times New Roman" w:cs="Times New Roman"/>
          <w:color w:val="auto"/>
          <w:sz w:val="24"/>
          <w:szCs w:val="24"/>
        </w:rPr>
        <w:t xml:space="preserve">mputation in </w:t>
      </w:r>
      <w:r w:rsidR="00BE1C42">
        <w:rPr>
          <w:rFonts w:ascii="Times New Roman" w:hAnsi="Times New Roman" w:cs="Times New Roman"/>
          <w:color w:val="auto"/>
          <w:sz w:val="24"/>
          <w:szCs w:val="24"/>
        </w:rPr>
        <w:t>C</w:t>
      </w:r>
      <w:r w:rsidRPr="00AA06ED">
        <w:rPr>
          <w:rFonts w:ascii="Times New Roman" w:hAnsi="Times New Roman" w:cs="Times New Roman"/>
          <w:color w:val="auto"/>
          <w:sz w:val="24"/>
          <w:szCs w:val="24"/>
        </w:rPr>
        <w:t>hildren</w:t>
      </w:r>
      <w:bookmarkEnd w:id="100"/>
      <w:bookmarkEnd w:id="101"/>
      <w:bookmarkEnd w:id="102"/>
      <w:bookmarkEnd w:id="103"/>
      <w:bookmarkEnd w:id="104"/>
      <w:r w:rsidR="000C769F">
        <w:rPr>
          <w:rFonts w:ascii="Times New Roman" w:hAnsi="Times New Roman" w:cs="Times New Roman"/>
          <w:color w:val="auto"/>
          <w:sz w:val="24"/>
          <w:szCs w:val="24"/>
        </w:rPr>
        <w:t xml:space="preserve"> and Young People</w:t>
      </w:r>
      <w:bookmarkEnd w:id="105"/>
    </w:p>
    <w:p w14:paraId="4BCF52EC" w14:textId="2C102636" w:rsidR="00971098" w:rsidRPr="00AA06ED" w:rsidRDefault="00971098" w:rsidP="008E02A1">
      <w:pPr>
        <w:pStyle w:val="Heading3"/>
        <w:numPr>
          <w:ilvl w:val="2"/>
          <w:numId w:val="8"/>
        </w:numPr>
        <w:spacing w:line="480" w:lineRule="auto"/>
        <w:ind w:left="720"/>
        <w:rPr>
          <w:rFonts w:ascii="Times New Roman" w:hAnsi="Times New Roman" w:cs="Times New Roman"/>
          <w:color w:val="auto"/>
        </w:rPr>
      </w:pPr>
      <w:bookmarkStart w:id="106" w:name="_Toc185863407"/>
      <w:bookmarkStart w:id="107" w:name="_Toc185863513"/>
      <w:bookmarkStart w:id="108" w:name="_Toc185863619"/>
      <w:bookmarkStart w:id="109" w:name="_Toc185863725"/>
      <w:bookmarkStart w:id="110" w:name="_Toc185863831"/>
      <w:bookmarkStart w:id="111" w:name="_Toc197684227"/>
      <w:r w:rsidRPr="00AA06ED">
        <w:rPr>
          <w:rFonts w:ascii="Times New Roman" w:hAnsi="Times New Roman" w:cs="Times New Roman"/>
          <w:color w:val="auto"/>
        </w:rPr>
        <w:t>Causes of LDA</w:t>
      </w:r>
      <w:bookmarkEnd w:id="106"/>
      <w:bookmarkEnd w:id="107"/>
      <w:bookmarkEnd w:id="108"/>
      <w:bookmarkEnd w:id="109"/>
      <w:bookmarkEnd w:id="110"/>
      <w:bookmarkEnd w:id="111"/>
      <w:r w:rsidRPr="00AA06ED">
        <w:rPr>
          <w:rFonts w:ascii="Times New Roman" w:hAnsi="Times New Roman" w:cs="Times New Roman"/>
          <w:color w:val="auto"/>
        </w:rPr>
        <w:t xml:space="preserve"> </w:t>
      </w:r>
    </w:p>
    <w:p w14:paraId="6544391B" w14:textId="0D11CA47" w:rsidR="00E201DC" w:rsidRPr="00E201DC" w:rsidRDefault="00E201DC" w:rsidP="00E201DC">
      <w:pPr>
        <w:spacing w:line="480" w:lineRule="auto"/>
        <w:ind w:firstLine="720"/>
        <w:jc w:val="both"/>
        <w:rPr>
          <w:color w:val="000000" w:themeColor="text1"/>
        </w:rPr>
      </w:pPr>
      <w:r w:rsidRPr="00E201DC">
        <w:rPr>
          <w:color w:val="000000" w:themeColor="text1"/>
        </w:rPr>
        <w:t>The loss of a limb in children can occur due to two primary causes: congenital limb difference or acquired amputation (Smith, 2006) (</w:t>
      </w:r>
      <w:r w:rsidR="00915F68">
        <w:rPr>
          <w:color w:val="000000" w:themeColor="text1"/>
        </w:rPr>
        <w:t>see Figure</w:t>
      </w:r>
      <w:r w:rsidRPr="00E201DC">
        <w:rPr>
          <w:color w:val="000000" w:themeColor="text1"/>
        </w:rPr>
        <w:t xml:space="preserve"> </w:t>
      </w:r>
      <w:r w:rsidR="00056BC3">
        <w:rPr>
          <w:color w:val="000000" w:themeColor="text1"/>
        </w:rPr>
        <w:t>2</w:t>
      </w:r>
      <w:r w:rsidRPr="00E201DC">
        <w:rPr>
          <w:color w:val="000000" w:themeColor="text1"/>
        </w:rPr>
        <w:t>). In rare cases, LDA may involve multiple limbs (Pasquina et al., 2014).</w:t>
      </w:r>
      <w:r>
        <w:rPr>
          <w:color w:val="000000" w:themeColor="text1"/>
        </w:rPr>
        <w:t xml:space="preserve"> </w:t>
      </w:r>
      <w:r w:rsidRPr="00E201DC">
        <w:rPr>
          <w:color w:val="000000" w:themeColor="text1"/>
        </w:rPr>
        <w:t>Congenital limb difference occurs during foetal development and is present at birth (Sims</w:t>
      </w:r>
      <w:r w:rsidR="007A0771">
        <w:rPr>
          <w:color w:val="000000" w:themeColor="text1"/>
        </w:rPr>
        <w:t xml:space="preserve"> et al.</w:t>
      </w:r>
      <w:r w:rsidRPr="00E201DC">
        <w:rPr>
          <w:color w:val="000000" w:themeColor="text1"/>
        </w:rPr>
        <w:t>, 2017). This condition is characterised by limb loss or malformation, leading to discrepancies in limb length or structure. Congenital limb differences can arise from genetic mutations, exposure to teratogens (</w:t>
      </w:r>
      <w:r w:rsidR="0060502D">
        <w:rPr>
          <w:color w:val="000000" w:themeColor="text1"/>
        </w:rPr>
        <w:t xml:space="preserve">e.g., </w:t>
      </w:r>
      <w:r w:rsidRPr="00E201DC">
        <w:rPr>
          <w:color w:val="000000" w:themeColor="text1"/>
        </w:rPr>
        <w:t xml:space="preserve">substances causing birth defects), or amniotic band syndrome, where strands of the amniotic sac wrap around a developing limb, </w:t>
      </w:r>
      <w:r w:rsidR="0060502D">
        <w:rPr>
          <w:color w:val="000000" w:themeColor="text1"/>
        </w:rPr>
        <w:t xml:space="preserve">thus </w:t>
      </w:r>
      <w:r w:rsidRPr="00E201DC">
        <w:rPr>
          <w:color w:val="000000" w:themeColor="text1"/>
        </w:rPr>
        <w:t>restricting blood flow and causing abnormal limb development (Shi et al., 2018).</w:t>
      </w:r>
    </w:p>
    <w:p w14:paraId="551906C0" w14:textId="1AA007AD" w:rsidR="00971098" w:rsidRPr="00AB090E" w:rsidRDefault="00E201DC" w:rsidP="00AB090E">
      <w:pPr>
        <w:spacing w:line="480" w:lineRule="auto"/>
        <w:ind w:firstLine="720"/>
        <w:jc w:val="both"/>
        <w:rPr>
          <w:color w:val="000000" w:themeColor="text1"/>
        </w:rPr>
      </w:pPr>
      <w:r w:rsidRPr="00E201DC">
        <w:rPr>
          <w:color w:val="000000" w:themeColor="text1"/>
        </w:rPr>
        <w:t xml:space="preserve">Acquired amputation in children involves the surgical removal of a limb or part of a limb (Hillebrand &amp; Collier, 2021). This is typically necessitated by medical conditions such as certain childhood cancers (e.g., osteosarcoma or Ewing's sarcoma) </w:t>
      </w:r>
      <w:r w:rsidRPr="00E201DC">
        <w:rPr>
          <w:color w:val="000000" w:themeColor="text1"/>
        </w:rPr>
        <w:lastRenderedPageBreak/>
        <w:t>or, in rare cases, severe infections that require amputation to prevent the infection from spreading (Le &amp; Scott-Wyard, 2015). Additionally, vascular diseases like peripheral arterial disease or thromboangi</w:t>
      </w:r>
      <w:r w:rsidR="0060502D">
        <w:rPr>
          <w:color w:val="000000" w:themeColor="text1"/>
        </w:rPr>
        <w:t>t</w:t>
      </w:r>
      <w:r w:rsidRPr="00E201DC">
        <w:rPr>
          <w:color w:val="000000" w:themeColor="text1"/>
        </w:rPr>
        <w:t>is obliterans can impair blood flow to the limbs, resulting in tissue damage and necessitating amputation (Molina &amp; Faulk, 2021).</w:t>
      </w:r>
      <w:r>
        <w:rPr>
          <w:color w:val="000000" w:themeColor="text1"/>
        </w:rPr>
        <w:t xml:space="preserve"> </w:t>
      </w:r>
      <w:r w:rsidRPr="00E201DC">
        <w:rPr>
          <w:color w:val="000000" w:themeColor="text1"/>
        </w:rPr>
        <w:t>In some instances, the cause of LDA remains unknown, even when risk factors such as exposure to teratogens or specific health conditions are present (Shores, 2023). Traumatic amputations can result from accidents or injuries, including car accidents, crush injuries, or burns, as well as abuse or intentional harm (Sims</w:t>
      </w:r>
      <w:r w:rsidR="007A0771">
        <w:rPr>
          <w:color w:val="000000" w:themeColor="text1"/>
        </w:rPr>
        <w:t xml:space="preserve"> et al.</w:t>
      </w:r>
      <w:r w:rsidRPr="00E201DC">
        <w:rPr>
          <w:color w:val="000000" w:themeColor="text1"/>
        </w:rPr>
        <w:t>, 2017). In certain cases, amputation is performed as a last resort to manage chronic pain that cannot be alleviated by other means (Shores, 2023).</w:t>
      </w:r>
    </w:p>
    <w:p w14:paraId="41035374" w14:textId="4DF2E1DC" w:rsidR="00971098" w:rsidRPr="00AA06ED" w:rsidRDefault="00AB090E" w:rsidP="00AB090E">
      <w:pPr>
        <w:spacing w:line="480" w:lineRule="auto"/>
        <w:jc w:val="center"/>
        <w:rPr>
          <w:color w:val="C00000"/>
        </w:rPr>
      </w:pPr>
      <w:r>
        <w:rPr>
          <w:noProof/>
          <w:color w:val="C00000"/>
        </w:rPr>
        <w:drawing>
          <wp:inline distT="0" distB="0" distL="0" distR="0" wp14:anchorId="79CF8205" wp14:editId="2F4BBD01">
            <wp:extent cx="4550974" cy="2642985"/>
            <wp:effectExtent l="0" t="0" r="0" b="0"/>
            <wp:docPr id="514384726" name="Picture 3" descr="A diagram of a medical condi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84726" name="Picture 3" descr="A diagram of a medical condition&#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4820851" cy="2799717"/>
                    </a:xfrm>
                    <a:prstGeom prst="rect">
                      <a:avLst/>
                    </a:prstGeom>
                  </pic:spPr>
                </pic:pic>
              </a:graphicData>
            </a:graphic>
          </wp:inline>
        </w:drawing>
      </w:r>
    </w:p>
    <w:p w14:paraId="17B419FB" w14:textId="1344E98F" w:rsidR="007E468E" w:rsidRPr="00A46B5B" w:rsidRDefault="00971098" w:rsidP="00A46B5B">
      <w:pPr>
        <w:pStyle w:val="Figurecaption"/>
        <w:spacing w:line="480" w:lineRule="auto"/>
      </w:pPr>
      <w:bookmarkStart w:id="112" w:name="_Toc197686550"/>
      <w:r w:rsidRPr="00AA06ED">
        <w:rPr>
          <w:b/>
          <w:bCs/>
        </w:rPr>
        <w:t xml:space="preserve">Figure </w:t>
      </w:r>
      <w:r w:rsidR="0035154D" w:rsidRPr="00AA06ED">
        <w:rPr>
          <w:b/>
          <w:bCs/>
        </w:rPr>
        <w:t>2</w:t>
      </w:r>
      <w:r w:rsidR="00DA7998" w:rsidRPr="00AA06ED">
        <w:rPr>
          <w:b/>
          <w:bCs/>
        </w:rPr>
        <w:t>:</w:t>
      </w:r>
      <w:r w:rsidR="001D278B" w:rsidRPr="00AA06ED">
        <w:t xml:space="preserve"> </w:t>
      </w:r>
      <w:r w:rsidRPr="00AA06ED">
        <w:t>Causes of Amputation (Healthline, 2022)</w:t>
      </w:r>
      <w:bookmarkEnd w:id="112"/>
    </w:p>
    <w:p w14:paraId="305DA5DC" w14:textId="653BF364" w:rsidR="00971098" w:rsidRPr="00AA06ED" w:rsidRDefault="00971098" w:rsidP="00F65A76">
      <w:pPr>
        <w:spacing w:line="480" w:lineRule="auto"/>
        <w:ind w:firstLine="720"/>
        <w:jc w:val="both"/>
        <w:rPr>
          <w:color w:val="000000" w:themeColor="text1"/>
        </w:rPr>
      </w:pPr>
      <w:r w:rsidRPr="00AA06ED">
        <w:rPr>
          <w:color w:val="000000" w:themeColor="text1"/>
        </w:rPr>
        <w:t xml:space="preserve">Amputation of the lower limbs </w:t>
      </w:r>
      <w:r w:rsidR="003A7B68" w:rsidRPr="00AA06ED">
        <w:rPr>
          <w:color w:val="000000" w:themeColor="text1"/>
        </w:rPr>
        <w:t>can</w:t>
      </w:r>
      <w:r w:rsidRPr="00AA06ED">
        <w:rPr>
          <w:color w:val="000000" w:themeColor="text1"/>
        </w:rPr>
        <w:t xml:space="preserve"> occur </w:t>
      </w:r>
      <w:r w:rsidR="003A7B68" w:rsidRPr="00AA06ED">
        <w:rPr>
          <w:color w:val="000000" w:themeColor="text1"/>
        </w:rPr>
        <w:t>in</w:t>
      </w:r>
      <w:r w:rsidRPr="00AA06ED">
        <w:rPr>
          <w:color w:val="000000" w:themeColor="text1"/>
        </w:rPr>
        <w:t xml:space="preserve"> eight distinct areas. This includes through the pelvis (hemipelvectomy), through the hip (hip disarticulation), above the knee (transfemoral), through the knee (knee disarticulation), below the knee (transtibial), and foot amputations (</w:t>
      </w:r>
      <w:r w:rsidR="00D96D0A" w:rsidRPr="00AA06ED">
        <w:rPr>
          <w:color w:val="000000" w:themeColor="text1"/>
        </w:rPr>
        <w:t>Symes</w:t>
      </w:r>
      <w:r w:rsidRPr="00AA06ED">
        <w:rPr>
          <w:color w:val="000000" w:themeColor="text1"/>
        </w:rPr>
        <w:t>) which includes partial foot amputations, and toe amputations</w:t>
      </w:r>
      <w:r w:rsidR="001948DE" w:rsidRPr="00AA06ED">
        <w:rPr>
          <w:color w:val="000000" w:themeColor="text1"/>
        </w:rPr>
        <w:t xml:space="preserve"> (Shores, 2023; NHS Choices, 2019; Dunkin, 2020)</w:t>
      </w:r>
      <w:r w:rsidRPr="00AA06ED">
        <w:rPr>
          <w:color w:val="000000" w:themeColor="text1"/>
        </w:rPr>
        <w:t xml:space="preserve">. Amputation of the upper limbs </w:t>
      </w:r>
      <w:r w:rsidR="003A7B68" w:rsidRPr="00AA06ED">
        <w:rPr>
          <w:color w:val="000000" w:themeColor="text1"/>
        </w:rPr>
        <w:t>can</w:t>
      </w:r>
      <w:r w:rsidRPr="00AA06ED">
        <w:rPr>
          <w:color w:val="000000" w:themeColor="text1"/>
        </w:rPr>
        <w:t xml:space="preserve"> occur </w:t>
      </w:r>
      <w:r w:rsidR="00D96D0A" w:rsidRPr="00AA06ED">
        <w:rPr>
          <w:color w:val="000000" w:themeColor="text1"/>
        </w:rPr>
        <w:t>in</w:t>
      </w:r>
      <w:r w:rsidRPr="00AA06ED">
        <w:rPr>
          <w:color w:val="000000" w:themeColor="text1"/>
        </w:rPr>
        <w:t xml:space="preserve"> seven distinct areas</w:t>
      </w:r>
      <w:r w:rsidR="00F65A76">
        <w:rPr>
          <w:color w:val="000000" w:themeColor="text1"/>
        </w:rPr>
        <w:t xml:space="preserve">. </w:t>
      </w:r>
      <w:r w:rsidRPr="00AA06ED">
        <w:rPr>
          <w:color w:val="000000" w:themeColor="text1"/>
        </w:rPr>
        <w:t xml:space="preserve">This includes forequarter </w:t>
      </w:r>
      <w:r w:rsidRPr="00AA06ED">
        <w:rPr>
          <w:color w:val="000000" w:themeColor="text1"/>
        </w:rPr>
        <w:lastRenderedPageBreak/>
        <w:t>amputations, through the shoulder (shoulder disarticulation), above the elbow (transhumeral), through the elbow (elbow disarticulation), below the elbow (transradial), hand and wrist disarticulation, and partial hand amputations (transcarpal): this includes amputation of a finger or a portion of the hand</w:t>
      </w:r>
      <w:r w:rsidR="001948DE" w:rsidRPr="00AA06ED">
        <w:rPr>
          <w:color w:val="000000" w:themeColor="text1"/>
        </w:rPr>
        <w:t xml:space="preserve"> (Shores, 2023; NHS Choices, 2019; Dunkin, 2020)</w:t>
      </w:r>
      <w:r w:rsidRPr="00AA06ED">
        <w:rPr>
          <w:color w:val="000000" w:themeColor="text1"/>
        </w:rPr>
        <w:t xml:space="preserve">. There is currently no data on how many amputations have been performed on children at the different amputation levels. </w:t>
      </w:r>
    </w:p>
    <w:p w14:paraId="2C407BB8" w14:textId="77777777" w:rsidR="00971098" w:rsidRPr="00AA06ED" w:rsidRDefault="00971098" w:rsidP="00511CCA">
      <w:pPr>
        <w:pStyle w:val="Heading3"/>
        <w:numPr>
          <w:ilvl w:val="2"/>
          <w:numId w:val="8"/>
        </w:numPr>
        <w:spacing w:line="480" w:lineRule="auto"/>
        <w:ind w:left="720"/>
        <w:rPr>
          <w:rFonts w:ascii="Times New Roman" w:hAnsi="Times New Roman" w:cs="Times New Roman"/>
          <w:color w:val="auto"/>
        </w:rPr>
      </w:pPr>
      <w:bookmarkStart w:id="113" w:name="_Toc185863408"/>
      <w:bookmarkStart w:id="114" w:name="_Toc185863514"/>
      <w:bookmarkStart w:id="115" w:name="_Toc185863620"/>
      <w:bookmarkStart w:id="116" w:name="_Toc185863726"/>
      <w:bookmarkStart w:id="117" w:name="_Toc185863832"/>
      <w:bookmarkStart w:id="118" w:name="_Toc197684228"/>
      <w:r w:rsidRPr="00AA06ED">
        <w:rPr>
          <w:rFonts w:ascii="Times New Roman" w:hAnsi="Times New Roman" w:cs="Times New Roman"/>
          <w:color w:val="auto"/>
        </w:rPr>
        <w:t>Prevalence in England</w:t>
      </w:r>
      <w:bookmarkEnd w:id="113"/>
      <w:bookmarkEnd w:id="114"/>
      <w:bookmarkEnd w:id="115"/>
      <w:bookmarkEnd w:id="116"/>
      <w:bookmarkEnd w:id="117"/>
      <w:bookmarkEnd w:id="118"/>
    </w:p>
    <w:p w14:paraId="10F34359" w14:textId="77777777" w:rsidR="00156797" w:rsidRDefault="00971098" w:rsidP="001B726A">
      <w:pPr>
        <w:spacing w:line="480" w:lineRule="auto"/>
        <w:ind w:firstLine="720"/>
        <w:jc w:val="both"/>
        <w:rPr>
          <w:color w:val="000000" w:themeColor="text1"/>
        </w:rPr>
      </w:pPr>
      <w:r w:rsidRPr="00AA06ED">
        <w:rPr>
          <w:color w:val="000000" w:themeColor="text1"/>
        </w:rPr>
        <w:t>The exact prevalence of child amputees in the United Kingdom is difficult to determine, as there is no single comprehensive database that tracks this information. However, there are several sources of information that provide some insights into the prevalence of child</w:t>
      </w:r>
      <w:r w:rsidR="00CB684A" w:rsidRPr="00AA06ED">
        <w:rPr>
          <w:color w:val="000000" w:themeColor="text1"/>
        </w:rPr>
        <w:t>ren with LDA</w:t>
      </w:r>
      <w:r w:rsidRPr="00AA06ED">
        <w:rPr>
          <w:color w:val="000000" w:themeColor="text1"/>
        </w:rPr>
        <w:t xml:space="preserve"> in the UK. In England and Wales, an estimated 10 per 10,000 babies are born yearly with limb reduction, and over 9,300 children on average present to emergency services with an amputation (BINOCAR, 2014; Khan, 2016). One source of information is the National Health Service (NHS) England's Limb Reconstruction Unit (LRU) at Great Ormond Street Hospital</w:t>
      </w:r>
      <w:r w:rsidR="00CB684A" w:rsidRPr="00AA06ED">
        <w:rPr>
          <w:color w:val="000000" w:themeColor="text1"/>
        </w:rPr>
        <w:t xml:space="preserve">. This is a tertiary service specialising in </w:t>
      </w:r>
      <w:r w:rsidR="00031E1B" w:rsidRPr="00AA06ED">
        <w:rPr>
          <w:color w:val="000000" w:themeColor="text1"/>
        </w:rPr>
        <w:t>severe</w:t>
      </w:r>
      <w:r w:rsidR="00CB684A" w:rsidRPr="00AA06ED">
        <w:rPr>
          <w:color w:val="000000" w:themeColor="text1"/>
        </w:rPr>
        <w:t xml:space="preserve"> </w:t>
      </w:r>
      <w:r w:rsidR="00031E1B" w:rsidRPr="00AA06ED">
        <w:rPr>
          <w:color w:val="000000" w:themeColor="text1"/>
        </w:rPr>
        <w:t>and</w:t>
      </w:r>
      <w:r w:rsidR="00CB684A" w:rsidRPr="00AA06ED">
        <w:rPr>
          <w:color w:val="000000" w:themeColor="text1"/>
        </w:rPr>
        <w:t xml:space="preserve"> difficult cases of LDA, as well as providing</w:t>
      </w:r>
      <w:r w:rsidRPr="00AA06ED">
        <w:rPr>
          <w:color w:val="000000" w:themeColor="text1"/>
        </w:rPr>
        <w:t xml:space="preserve"> care to children with LDA. </w:t>
      </w:r>
    </w:p>
    <w:p w14:paraId="12A2100C" w14:textId="0F678202" w:rsidR="00971098" w:rsidRPr="00AA06ED" w:rsidRDefault="00971098" w:rsidP="001B726A">
      <w:pPr>
        <w:spacing w:line="480" w:lineRule="auto"/>
        <w:ind w:firstLine="720"/>
        <w:jc w:val="both"/>
        <w:rPr>
          <w:color w:val="000000" w:themeColor="text1"/>
        </w:rPr>
      </w:pPr>
      <w:r w:rsidRPr="00AA06ED">
        <w:rPr>
          <w:color w:val="000000" w:themeColor="text1"/>
        </w:rPr>
        <w:t>According to a 2017 report by the LRU, there were 697 children and young people under the age of 18 who were registered with their service, of which 129 had undergone amputation</w:t>
      </w:r>
      <w:r w:rsidR="001948DE" w:rsidRPr="00AA06ED">
        <w:rPr>
          <w:color w:val="000000" w:themeColor="text1"/>
        </w:rPr>
        <w:t xml:space="preserve"> (Limb Reconstruction Unit, 2017)</w:t>
      </w:r>
      <w:r w:rsidRPr="00AA06ED">
        <w:rPr>
          <w:color w:val="000000" w:themeColor="text1"/>
        </w:rPr>
        <w:t>. However, this only represents a subset of children with amputations in the UK, as not all children with LDA may be referred to the LRU.</w:t>
      </w:r>
      <w:r w:rsidR="001B726A">
        <w:rPr>
          <w:color w:val="000000" w:themeColor="text1"/>
        </w:rPr>
        <w:t xml:space="preserve"> </w:t>
      </w:r>
      <w:r w:rsidR="00CB684A" w:rsidRPr="00AA06ED">
        <w:rPr>
          <w:color w:val="000000" w:themeColor="text1"/>
        </w:rPr>
        <w:t>T</w:t>
      </w:r>
      <w:r w:rsidRPr="00AA06ED">
        <w:rPr>
          <w:color w:val="000000" w:themeColor="text1"/>
        </w:rPr>
        <w:t>he British Association of Chartered Physiotherapists in Amputee Rehabilitation (BACPAR)</w:t>
      </w:r>
      <w:r w:rsidR="00CB684A" w:rsidRPr="00AA06ED">
        <w:rPr>
          <w:color w:val="000000" w:themeColor="text1"/>
        </w:rPr>
        <w:t xml:space="preserve"> </w:t>
      </w:r>
      <w:r w:rsidRPr="00AA06ED">
        <w:rPr>
          <w:color w:val="000000" w:themeColor="text1"/>
        </w:rPr>
        <w:t>provides information on the number of child amputee patients seen by physiotherapists in the UK</w:t>
      </w:r>
      <w:r w:rsidR="001948DE" w:rsidRPr="00AA06ED">
        <w:rPr>
          <w:color w:val="000000" w:themeColor="text1"/>
        </w:rPr>
        <w:t xml:space="preserve"> (BACPAR, 2020)</w:t>
      </w:r>
      <w:r w:rsidRPr="00AA06ED">
        <w:rPr>
          <w:color w:val="000000" w:themeColor="text1"/>
        </w:rPr>
        <w:t xml:space="preserve">. According to the 2020 report, 69 children under the age of 16 were seen by </w:t>
      </w:r>
      <w:r w:rsidRPr="00AA06ED">
        <w:rPr>
          <w:color w:val="000000" w:themeColor="text1"/>
        </w:rPr>
        <w:lastRenderedPageBreak/>
        <w:t xml:space="preserve">physiotherapists in 2019-2020, representing 7.5% of all amputee patients seen by BACPAR </w:t>
      </w:r>
      <w:r w:rsidR="00CB684A" w:rsidRPr="00AA06ED">
        <w:rPr>
          <w:color w:val="000000" w:themeColor="text1"/>
        </w:rPr>
        <w:t>professionals and practitioners</w:t>
      </w:r>
      <w:r w:rsidRPr="00AA06ED">
        <w:rPr>
          <w:color w:val="000000" w:themeColor="text1"/>
        </w:rPr>
        <w:t xml:space="preserve">. </w:t>
      </w:r>
      <w:r w:rsidR="00CB684A" w:rsidRPr="00AA06ED">
        <w:rPr>
          <w:color w:val="000000" w:themeColor="text1"/>
        </w:rPr>
        <w:t xml:space="preserve">This </w:t>
      </w:r>
      <w:r w:rsidR="00031E1B" w:rsidRPr="00AA06ED">
        <w:rPr>
          <w:color w:val="000000" w:themeColor="text1"/>
        </w:rPr>
        <w:t>represents</w:t>
      </w:r>
      <w:r w:rsidR="00CB684A" w:rsidRPr="00AA06ED">
        <w:rPr>
          <w:color w:val="000000" w:themeColor="text1"/>
        </w:rPr>
        <w:t xml:space="preserve"> a subset of the population and does not capture all cases of children with LDA</w:t>
      </w:r>
      <w:r w:rsidR="001948DE" w:rsidRPr="00AA06ED">
        <w:rPr>
          <w:color w:val="000000" w:themeColor="text1"/>
        </w:rPr>
        <w:t xml:space="preserve"> (BACPAR, 2020).</w:t>
      </w:r>
      <w:r w:rsidR="00CB684A" w:rsidRPr="00AA06ED">
        <w:rPr>
          <w:color w:val="000000" w:themeColor="text1"/>
        </w:rPr>
        <w:t xml:space="preserve"> Although this</w:t>
      </w:r>
      <w:r w:rsidRPr="00AA06ED">
        <w:rPr>
          <w:color w:val="000000" w:themeColor="text1"/>
        </w:rPr>
        <w:t xml:space="preserve"> provide</w:t>
      </w:r>
      <w:r w:rsidR="00CB684A" w:rsidRPr="00AA06ED">
        <w:rPr>
          <w:color w:val="000000" w:themeColor="text1"/>
        </w:rPr>
        <w:t>s</w:t>
      </w:r>
      <w:r w:rsidRPr="00AA06ED">
        <w:rPr>
          <w:color w:val="000000" w:themeColor="text1"/>
        </w:rPr>
        <w:t xml:space="preserve"> insight into the prevalence of child</w:t>
      </w:r>
      <w:r w:rsidR="00CB684A" w:rsidRPr="00AA06ED">
        <w:rPr>
          <w:color w:val="000000" w:themeColor="text1"/>
        </w:rPr>
        <w:t xml:space="preserve">ren with LDA </w:t>
      </w:r>
      <w:r w:rsidRPr="00AA06ED">
        <w:rPr>
          <w:color w:val="000000" w:themeColor="text1"/>
        </w:rPr>
        <w:t>in the UK</w:t>
      </w:r>
      <w:r w:rsidR="00CB684A" w:rsidRPr="00AA06ED">
        <w:rPr>
          <w:color w:val="000000" w:themeColor="text1"/>
        </w:rPr>
        <w:t xml:space="preserve">, more research and data collection into the </w:t>
      </w:r>
      <w:r w:rsidRPr="00AA06ED">
        <w:rPr>
          <w:color w:val="000000" w:themeColor="text1"/>
        </w:rPr>
        <w:t>prevalence of child</w:t>
      </w:r>
      <w:r w:rsidR="00CB684A" w:rsidRPr="00AA06ED">
        <w:rPr>
          <w:color w:val="000000" w:themeColor="text1"/>
        </w:rPr>
        <w:t xml:space="preserve">ren with LDA </w:t>
      </w:r>
      <w:r w:rsidRPr="00AA06ED">
        <w:rPr>
          <w:color w:val="000000" w:themeColor="text1"/>
        </w:rPr>
        <w:t>in the UK</w:t>
      </w:r>
      <w:r w:rsidR="00CB684A" w:rsidRPr="00AA06ED">
        <w:rPr>
          <w:color w:val="000000" w:themeColor="text1"/>
        </w:rPr>
        <w:t xml:space="preserve"> is needed</w:t>
      </w:r>
      <w:r w:rsidRPr="00AA06ED">
        <w:rPr>
          <w:color w:val="000000" w:themeColor="text1"/>
        </w:rPr>
        <w:t>.</w:t>
      </w:r>
    </w:p>
    <w:p w14:paraId="0296B0D9" w14:textId="5B357114" w:rsidR="00971098" w:rsidRPr="00AA06ED" w:rsidRDefault="00971098" w:rsidP="00511CCA">
      <w:pPr>
        <w:pStyle w:val="Heading3"/>
        <w:numPr>
          <w:ilvl w:val="2"/>
          <w:numId w:val="8"/>
        </w:numPr>
        <w:spacing w:line="480" w:lineRule="auto"/>
        <w:ind w:left="720"/>
        <w:rPr>
          <w:rFonts w:ascii="Times New Roman" w:hAnsi="Times New Roman" w:cs="Times New Roman"/>
          <w:color w:val="auto"/>
        </w:rPr>
      </w:pPr>
      <w:bookmarkStart w:id="119" w:name="_Toc185863409"/>
      <w:bookmarkStart w:id="120" w:name="_Toc185863515"/>
      <w:bookmarkStart w:id="121" w:name="_Toc185863621"/>
      <w:bookmarkStart w:id="122" w:name="_Toc185863727"/>
      <w:bookmarkStart w:id="123" w:name="_Toc185863833"/>
      <w:bookmarkStart w:id="124" w:name="_Toc197684229"/>
      <w:r w:rsidRPr="00AA06ED">
        <w:rPr>
          <w:rFonts w:ascii="Times New Roman" w:hAnsi="Times New Roman" w:cs="Times New Roman"/>
          <w:color w:val="auto"/>
        </w:rPr>
        <w:t>Psychological and Social Difficulties of LDA for Children</w:t>
      </w:r>
      <w:bookmarkEnd w:id="119"/>
      <w:bookmarkEnd w:id="120"/>
      <w:bookmarkEnd w:id="121"/>
      <w:bookmarkEnd w:id="122"/>
      <w:bookmarkEnd w:id="123"/>
      <w:bookmarkEnd w:id="124"/>
    </w:p>
    <w:p w14:paraId="03638596" w14:textId="323B6B34" w:rsidR="00B42882" w:rsidRPr="00AA06ED" w:rsidRDefault="00971098" w:rsidP="00A46B5B">
      <w:pPr>
        <w:spacing w:line="480" w:lineRule="auto"/>
        <w:ind w:firstLine="720"/>
        <w:jc w:val="both"/>
        <w:rPr>
          <w:color w:val="000000" w:themeColor="text1"/>
        </w:rPr>
      </w:pPr>
      <w:r w:rsidRPr="00AA06ED">
        <w:rPr>
          <w:color w:val="000000" w:themeColor="text1"/>
        </w:rPr>
        <w:t xml:space="preserve">There are </w:t>
      </w:r>
      <w:r w:rsidR="007869FE">
        <w:rPr>
          <w:color w:val="000000" w:themeColor="text1"/>
        </w:rPr>
        <w:t xml:space="preserve">numerous </w:t>
      </w:r>
      <w:r w:rsidRPr="00AA06ED">
        <w:rPr>
          <w:color w:val="000000" w:themeColor="text1"/>
        </w:rPr>
        <w:t>psychological and social difficulties that children</w:t>
      </w:r>
      <w:r w:rsidR="00BA3736">
        <w:rPr>
          <w:color w:val="000000" w:themeColor="text1"/>
        </w:rPr>
        <w:t xml:space="preserve"> and young people</w:t>
      </w:r>
      <w:r w:rsidRPr="00AA06ED">
        <w:rPr>
          <w:color w:val="000000" w:themeColor="text1"/>
        </w:rPr>
        <w:t xml:space="preserve"> with LDA </w:t>
      </w:r>
      <w:r w:rsidR="007869FE">
        <w:rPr>
          <w:color w:val="000000" w:themeColor="text1"/>
        </w:rPr>
        <w:t xml:space="preserve">may </w:t>
      </w:r>
      <w:r w:rsidRPr="00AA06ED">
        <w:rPr>
          <w:color w:val="000000" w:themeColor="text1"/>
        </w:rPr>
        <w:t>face</w:t>
      </w:r>
      <w:r w:rsidR="00407B3E" w:rsidRPr="00AA06ED">
        <w:rPr>
          <w:color w:val="000000" w:themeColor="text1"/>
        </w:rPr>
        <w:t xml:space="preserve"> (Kashani</w:t>
      </w:r>
      <w:r w:rsidR="00E932F7">
        <w:rPr>
          <w:color w:val="000000" w:themeColor="text1"/>
        </w:rPr>
        <w:t xml:space="preserve"> et al.</w:t>
      </w:r>
      <w:r w:rsidR="00407B3E" w:rsidRPr="00AA06ED">
        <w:rPr>
          <w:color w:val="000000" w:themeColor="text1"/>
        </w:rPr>
        <w:t xml:space="preserve">, 2018; Limbless Statistics, 2013). </w:t>
      </w:r>
      <w:r w:rsidR="003C328F">
        <w:rPr>
          <w:color w:val="000000" w:themeColor="text1"/>
        </w:rPr>
        <w:t>Psychological difficulties can</w:t>
      </w:r>
      <w:r w:rsidR="00A46B5B">
        <w:rPr>
          <w:color w:val="000000" w:themeColor="text1"/>
        </w:rPr>
        <w:t xml:space="preserve"> include </w:t>
      </w:r>
      <w:r w:rsidRPr="00AA06ED">
        <w:rPr>
          <w:color w:val="000000" w:themeColor="text1"/>
        </w:rPr>
        <w:t>negative</w:t>
      </w:r>
      <w:r w:rsidR="00407B3E" w:rsidRPr="00AA06ED">
        <w:rPr>
          <w:color w:val="000000" w:themeColor="text1"/>
        </w:rPr>
        <w:t xml:space="preserve"> feelings towards their</w:t>
      </w:r>
      <w:r w:rsidRPr="00AA06ED">
        <w:rPr>
          <w:color w:val="000000" w:themeColor="text1"/>
        </w:rPr>
        <w:t xml:space="preserve"> body image</w:t>
      </w:r>
      <w:r w:rsidR="00407B3E" w:rsidRPr="00AA06ED">
        <w:rPr>
          <w:color w:val="000000" w:themeColor="text1"/>
        </w:rPr>
        <w:t xml:space="preserve">, as well as </w:t>
      </w:r>
      <w:r w:rsidRPr="00AA06ED">
        <w:rPr>
          <w:color w:val="000000" w:themeColor="text1"/>
        </w:rPr>
        <w:t>feeling</w:t>
      </w:r>
      <w:r w:rsidR="00407B3E" w:rsidRPr="00AA06ED">
        <w:rPr>
          <w:color w:val="000000" w:themeColor="text1"/>
        </w:rPr>
        <w:t>s of</w:t>
      </w:r>
      <w:r w:rsidRPr="00AA06ED">
        <w:rPr>
          <w:color w:val="000000" w:themeColor="text1"/>
        </w:rPr>
        <w:t xml:space="preserve"> </w:t>
      </w:r>
      <w:r w:rsidR="00407B3E" w:rsidRPr="00AA06ED">
        <w:rPr>
          <w:color w:val="000000" w:themeColor="text1"/>
        </w:rPr>
        <w:t>self-consciousness</w:t>
      </w:r>
      <w:r w:rsidRPr="00AA06ED">
        <w:rPr>
          <w:color w:val="000000" w:themeColor="text1"/>
        </w:rPr>
        <w:t xml:space="preserve"> or embarrass</w:t>
      </w:r>
      <w:r w:rsidR="00407B3E" w:rsidRPr="00AA06ED">
        <w:rPr>
          <w:color w:val="000000" w:themeColor="text1"/>
        </w:rPr>
        <w:t>ment</w:t>
      </w:r>
      <w:r w:rsidRPr="00AA06ED">
        <w:rPr>
          <w:color w:val="000000" w:themeColor="text1"/>
        </w:rPr>
        <w:t xml:space="preserve"> about their appearance</w:t>
      </w:r>
      <w:r w:rsidR="00B42882" w:rsidRPr="00AA06ED">
        <w:rPr>
          <w:color w:val="000000" w:themeColor="text1"/>
        </w:rPr>
        <w:t xml:space="preserve"> (Taleporos &amp; McCabe, 2002)</w:t>
      </w:r>
      <w:r w:rsidRPr="00AA06ED">
        <w:rPr>
          <w:color w:val="000000" w:themeColor="text1"/>
        </w:rPr>
        <w:t xml:space="preserve">. </w:t>
      </w:r>
      <w:r w:rsidR="00407B3E" w:rsidRPr="00AA06ED">
        <w:rPr>
          <w:color w:val="000000" w:themeColor="text1"/>
        </w:rPr>
        <w:t>These feelings arise as the growing child navigates</w:t>
      </w:r>
      <w:r w:rsidRPr="00AA06ED">
        <w:rPr>
          <w:color w:val="000000" w:themeColor="text1"/>
        </w:rPr>
        <w:t xml:space="preserve"> puberty</w:t>
      </w:r>
      <w:r w:rsidR="00407B3E" w:rsidRPr="00AA06ED">
        <w:rPr>
          <w:color w:val="000000" w:themeColor="text1"/>
        </w:rPr>
        <w:t xml:space="preserve">, </w:t>
      </w:r>
      <w:r w:rsidR="00A46B5B">
        <w:rPr>
          <w:color w:val="000000" w:themeColor="text1"/>
        </w:rPr>
        <w:t>and experiences feelings of</w:t>
      </w:r>
      <w:r w:rsidRPr="00AA06ED">
        <w:rPr>
          <w:color w:val="000000" w:themeColor="text1"/>
        </w:rPr>
        <w:t xml:space="preserve"> </w:t>
      </w:r>
      <w:r w:rsidR="00407B3E" w:rsidRPr="00AA06ED">
        <w:rPr>
          <w:color w:val="000000" w:themeColor="text1"/>
        </w:rPr>
        <w:t xml:space="preserve">not </w:t>
      </w:r>
      <w:r w:rsidR="00031E1B" w:rsidRPr="00AA06ED">
        <w:rPr>
          <w:color w:val="000000" w:themeColor="text1"/>
        </w:rPr>
        <w:t>want</w:t>
      </w:r>
      <w:r w:rsidR="00A46B5B">
        <w:rPr>
          <w:color w:val="000000" w:themeColor="text1"/>
        </w:rPr>
        <w:t>ing</w:t>
      </w:r>
      <w:r w:rsidR="00407B3E" w:rsidRPr="00AA06ED">
        <w:rPr>
          <w:color w:val="000000" w:themeColor="text1"/>
        </w:rPr>
        <w:t xml:space="preserve"> to stand</w:t>
      </w:r>
      <w:r w:rsidRPr="00AA06ED">
        <w:rPr>
          <w:color w:val="000000" w:themeColor="text1"/>
        </w:rPr>
        <w:t xml:space="preserve"> out or </w:t>
      </w:r>
      <w:r w:rsidR="00A46B5B">
        <w:rPr>
          <w:color w:val="000000" w:themeColor="text1"/>
        </w:rPr>
        <w:t>appear as</w:t>
      </w:r>
      <w:r w:rsidRPr="00AA06ED">
        <w:rPr>
          <w:color w:val="000000" w:themeColor="text1"/>
        </w:rPr>
        <w:t xml:space="preserve"> different from their peers</w:t>
      </w:r>
      <w:r w:rsidR="00B42882" w:rsidRPr="00AA06ED">
        <w:rPr>
          <w:color w:val="000000" w:themeColor="text1"/>
        </w:rPr>
        <w:t xml:space="preserve"> (Babik, 2021)</w:t>
      </w:r>
      <w:r w:rsidRPr="00AA06ED">
        <w:rPr>
          <w:color w:val="000000" w:themeColor="text1"/>
        </w:rPr>
        <w:t>.</w:t>
      </w:r>
      <w:r w:rsidR="00407B3E" w:rsidRPr="00AA06ED">
        <w:rPr>
          <w:color w:val="000000" w:themeColor="text1"/>
        </w:rPr>
        <w:t xml:space="preserve"> The 2021 updated </w:t>
      </w:r>
      <w:r w:rsidR="003F04B9">
        <w:rPr>
          <w:color w:val="000000" w:themeColor="text1"/>
        </w:rPr>
        <w:t>UK Health Security Agency</w:t>
      </w:r>
      <w:r w:rsidR="003F04B9" w:rsidRPr="00AA06ED">
        <w:rPr>
          <w:color w:val="000000" w:themeColor="text1"/>
        </w:rPr>
        <w:t xml:space="preserve"> </w:t>
      </w:r>
      <w:r w:rsidR="00407B3E" w:rsidRPr="00AA06ED">
        <w:rPr>
          <w:color w:val="000000" w:themeColor="text1"/>
        </w:rPr>
        <w:t xml:space="preserve">report ‘Everybody Active, Every Day: An Evidence-Based Approach to Physical Activity’ found that whilst 23% of girls aged 5-7 years old meet recommended levels of daily </w:t>
      </w:r>
      <w:r w:rsidR="007B66BD">
        <w:rPr>
          <w:color w:val="000000" w:themeColor="text1"/>
        </w:rPr>
        <w:t xml:space="preserve">physical activity, </w:t>
      </w:r>
      <w:r w:rsidR="00407B3E" w:rsidRPr="00AA06ED">
        <w:rPr>
          <w:color w:val="000000" w:themeColor="text1"/>
        </w:rPr>
        <w:t>by age 13 – 15 years old, this decrease</w:t>
      </w:r>
      <w:r w:rsidR="00BA3736">
        <w:rPr>
          <w:color w:val="000000" w:themeColor="text1"/>
        </w:rPr>
        <w:t>d</w:t>
      </w:r>
      <w:r w:rsidR="00407B3E" w:rsidRPr="00AA06ED">
        <w:rPr>
          <w:color w:val="000000" w:themeColor="text1"/>
        </w:rPr>
        <w:t xml:space="preserve"> to 8%</w:t>
      </w:r>
      <w:r w:rsidR="00B42882" w:rsidRPr="00AA06ED">
        <w:rPr>
          <w:color w:val="000000" w:themeColor="text1"/>
        </w:rPr>
        <w:t xml:space="preserve"> (</w:t>
      </w:r>
      <w:r w:rsidR="003F04B9">
        <w:rPr>
          <w:color w:val="000000" w:themeColor="text1"/>
        </w:rPr>
        <w:t>UK Health Security Agency</w:t>
      </w:r>
      <w:r w:rsidR="00B42882" w:rsidRPr="00AA06ED">
        <w:rPr>
          <w:color w:val="000000" w:themeColor="text1"/>
        </w:rPr>
        <w:t>, 2021)</w:t>
      </w:r>
      <w:r w:rsidR="00407B3E" w:rsidRPr="00AA06ED">
        <w:rPr>
          <w:color w:val="000000" w:themeColor="text1"/>
        </w:rPr>
        <w:t>.</w:t>
      </w:r>
      <w:r w:rsidRPr="00AA06ED">
        <w:rPr>
          <w:color w:val="000000" w:themeColor="text1"/>
        </w:rPr>
        <w:t xml:space="preserve"> </w:t>
      </w:r>
      <w:r w:rsidR="00407B3E" w:rsidRPr="00AA06ED">
        <w:rPr>
          <w:color w:val="000000" w:themeColor="text1"/>
        </w:rPr>
        <w:t xml:space="preserve">With age comes heightened consciousness and self-awareness, which may in </w:t>
      </w:r>
      <w:r w:rsidR="00031E1B" w:rsidRPr="00AA06ED">
        <w:rPr>
          <w:color w:val="000000" w:themeColor="text1"/>
        </w:rPr>
        <w:t>turn</w:t>
      </w:r>
      <w:r w:rsidR="00407B3E" w:rsidRPr="00AA06ED">
        <w:rPr>
          <w:color w:val="000000" w:themeColor="text1"/>
        </w:rPr>
        <w:t xml:space="preserve"> affect self-esteem and confidence</w:t>
      </w:r>
      <w:r w:rsidR="00BA3736">
        <w:rPr>
          <w:color w:val="000000" w:themeColor="text1"/>
        </w:rPr>
        <w:t xml:space="preserve"> (Jung, 2022)</w:t>
      </w:r>
      <w:r w:rsidR="00407B3E" w:rsidRPr="00AA06ED">
        <w:rPr>
          <w:color w:val="000000" w:themeColor="text1"/>
        </w:rPr>
        <w:t>. Th</w:t>
      </w:r>
      <w:r w:rsidR="00B42882" w:rsidRPr="00AA06ED">
        <w:rPr>
          <w:color w:val="000000" w:themeColor="text1"/>
        </w:rPr>
        <w:t>is</w:t>
      </w:r>
      <w:r w:rsidR="00407B3E" w:rsidRPr="00AA06ED">
        <w:rPr>
          <w:color w:val="000000" w:themeColor="text1"/>
        </w:rPr>
        <w:t xml:space="preserve"> can cause negative emotions leading to difficulties when forming and maintaining relationships with peers, participating in social </w:t>
      </w:r>
      <w:r w:rsidR="00A46B5B">
        <w:rPr>
          <w:color w:val="000000" w:themeColor="text1"/>
        </w:rPr>
        <w:t xml:space="preserve">and physical </w:t>
      </w:r>
      <w:r w:rsidR="00407B3E" w:rsidRPr="00AA06ED">
        <w:rPr>
          <w:color w:val="000000" w:themeColor="text1"/>
        </w:rPr>
        <w:t>activities, and feeling included in their communities</w:t>
      </w:r>
      <w:r w:rsidR="00B42882" w:rsidRPr="00AA06ED">
        <w:rPr>
          <w:color w:val="000000" w:themeColor="text1"/>
        </w:rPr>
        <w:t xml:space="preserve"> (Babik, 2021)</w:t>
      </w:r>
      <w:r w:rsidR="00407B3E" w:rsidRPr="00AA06ED">
        <w:rPr>
          <w:color w:val="000000" w:themeColor="text1"/>
        </w:rPr>
        <w:t xml:space="preserve">. </w:t>
      </w:r>
    </w:p>
    <w:p w14:paraId="3FED55CE" w14:textId="136E808F" w:rsidR="00407B3E" w:rsidRPr="00AA06ED" w:rsidRDefault="00BA3736" w:rsidP="00AA06ED">
      <w:pPr>
        <w:spacing w:line="480" w:lineRule="auto"/>
        <w:ind w:firstLine="720"/>
        <w:jc w:val="both"/>
        <w:rPr>
          <w:color w:val="000000" w:themeColor="text1"/>
        </w:rPr>
      </w:pPr>
      <w:r>
        <w:rPr>
          <w:color w:val="000000" w:themeColor="text1"/>
        </w:rPr>
        <w:t>Furthermore, t</w:t>
      </w:r>
      <w:r w:rsidR="00407B3E" w:rsidRPr="00AA06ED">
        <w:rPr>
          <w:color w:val="000000" w:themeColor="text1"/>
        </w:rPr>
        <w:t xml:space="preserve">here </w:t>
      </w:r>
      <w:r w:rsidR="00031E1B" w:rsidRPr="00AA06ED">
        <w:rPr>
          <w:color w:val="000000" w:themeColor="text1"/>
        </w:rPr>
        <w:t xml:space="preserve">are limited opportunities for social interactions such as recreational activities that </w:t>
      </w:r>
      <w:r w:rsidR="00B42882" w:rsidRPr="00AA06ED">
        <w:rPr>
          <w:color w:val="000000" w:themeColor="text1"/>
        </w:rPr>
        <w:t>are</w:t>
      </w:r>
      <w:r w:rsidR="00031E1B" w:rsidRPr="00AA06ED">
        <w:rPr>
          <w:color w:val="000000" w:themeColor="text1"/>
        </w:rPr>
        <w:t xml:space="preserve"> all-inclusive and have</w:t>
      </w:r>
      <w:r w:rsidR="00407B3E" w:rsidRPr="00AA06ED">
        <w:rPr>
          <w:color w:val="000000" w:themeColor="text1"/>
        </w:rPr>
        <w:t xml:space="preserve"> been tailored specifically for both non-disabled children and disabled children</w:t>
      </w:r>
      <w:r w:rsidR="00B42882" w:rsidRPr="00AA06ED">
        <w:rPr>
          <w:color w:val="000000" w:themeColor="text1"/>
        </w:rPr>
        <w:t xml:space="preserve"> (Smith et al., 2021)</w:t>
      </w:r>
      <w:r w:rsidR="00407B3E" w:rsidRPr="00AA06ED">
        <w:rPr>
          <w:color w:val="000000" w:themeColor="text1"/>
        </w:rPr>
        <w:t xml:space="preserve">. A lack of such interactions regularly can </w:t>
      </w:r>
      <w:r w:rsidR="00A46B5B">
        <w:rPr>
          <w:color w:val="000000" w:themeColor="text1"/>
        </w:rPr>
        <w:t>also further</w:t>
      </w:r>
      <w:r w:rsidR="00407B3E" w:rsidRPr="00AA06ED">
        <w:rPr>
          <w:color w:val="000000" w:themeColor="text1"/>
        </w:rPr>
        <w:t xml:space="preserve"> </w:t>
      </w:r>
      <w:r w:rsidR="00031E1B" w:rsidRPr="00AA06ED">
        <w:rPr>
          <w:color w:val="000000" w:themeColor="text1"/>
        </w:rPr>
        <w:t>feelings</w:t>
      </w:r>
      <w:r w:rsidR="00407B3E" w:rsidRPr="00AA06ED">
        <w:rPr>
          <w:color w:val="000000" w:themeColor="text1"/>
        </w:rPr>
        <w:t xml:space="preserve"> of isolation, exclusion, heightened </w:t>
      </w:r>
      <w:r w:rsidR="00407B3E" w:rsidRPr="00AA06ED">
        <w:rPr>
          <w:color w:val="000000" w:themeColor="text1"/>
        </w:rPr>
        <w:lastRenderedPageBreak/>
        <w:t>stigmatisation and discrimination</w:t>
      </w:r>
      <w:r>
        <w:rPr>
          <w:color w:val="000000" w:themeColor="text1"/>
        </w:rPr>
        <w:t xml:space="preserve"> (Jung, 2022)</w:t>
      </w:r>
      <w:r w:rsidR="00407B3E" w:rsidRPr="00AA06ED">
        <w:rPr>
          <w:color w:val="000000" w:themeColor="text1"/>
        </w:rPr>
        <w:t>.</w:t>
      </w:r>
      <w:r w:rsidR="00B42882" w:rsidRPr="00AA06ED">
        <w:rPr>
          <w:color w:val="000000" w:themeColor="text1"/>
        </w:rPr>
        <w:t xml:space="preserve"> </w:t>
      </w:r>
      <w:r w:rsidR="00407B3E" w:rsidRPr="00AA06ED">
        <w:rPr>
          <w:color w:val="000000" w:themeColor="text1"/>
        </w:rPr>
        <w:t xml:space="preserve">For </w:t>
      </w:r>
      <w:r w:rsidR="00971098" w:rsidRPr="00AA06ED">
        <w:rPr>
          <w:color w:val="000000" w:themeColor="text1"/>
        </w:rPr>
        <w:t>some</w:t>
      </w:r>
      <w:r w:rsidR="00407B3E" w:rsidRPr="00AA06ED">
        <w:rPr>
          <w:color w:val="000000" w:themeColor="text1"/>
        </w:rPr>
        <w:t xml:space="preserve">, </w:t>
      </w:r>
      <w:r w:rsidR="00971098" w:rsidRPr="00AA06ED">
        <w:rPr>
          <w:color w:val="000000" w:themeColor="text1"/>
        </w:rPr>
        <w:t xml:space="preserve">physical limitations </w:t>
      </w:r>
      <w:r w:rsidR="00407B3E" w:rsidRPr="00AA06ED">
        <w:rPr>
          <w:color w:val="000000" w:themeColor="text1"/>
        </w:rPr>
        <w:t xml:space="preserve">such as difficulty with mobility, </w:t>
      </w:r>
      <w:r w:rsidR="00971098" w:rsidRPr="00AA06ED">
        <w:rPr>
          <w:color w:val="000000" w:themeColor="text1"/>
        </w:rPr>
        <w:t>or difficulty with specific movements</w:t>
      </w:r>
      <w:r w:rsidR="00407B3E" w:rsidRPr="00AA06ED">
        <w:rPr>
          <w:color w:val="000000" w:themeColor="text1"/>
        </w:rPr>
        <w:t xml:space="preserve"> can limit their ability to participate in social activities and form relationships with peers</w:t>
      </w:r>
      <w:r w:rsidR="00CF4B52">
        <w:rPr>
          <w:color w:val="000000" w:themeColor="text1"/>
        </w:rPr>
        <w:t xml:space="preserve"> (Rosso, 2013)</w:t>
      </w:r>
      <w:r w:rsidR="00407B3E" w:rsidRPr="00AA06ED">
        <w:rPr>
          <w:color w:val="000000" w:themeColor="text1"/>
        </w:rPr>
        <w:t>.</w:t>
      </w:r>
      <w:r w:rsidR="00971098" w:rsidRPr="00AA06ED">
        <w:rPr>
          <w:color w:val="000000" w:themeColor="text1"/>
        </w:rPr>
        <w:t xml:space="preserve"> </w:t>
      </w:r>
      <w:r w:rsidR="00407B3E" w:rsidRPr="00AA06ED">
        <w:rPr>
          <w:color w:val="000000" w:themeColor="text1"/>
        </w:rPr>
        <w:t xml:space="preserve">Despite this, </w:t>
      </w:r>
      <w:r w:rsidR="00971098" w:rsidRPr="00AA06ED">
        <w:rPr>
          <w:color w:val="000000" w:themeColor="text1"/>
        </w:rPr>
        <w:t xml:space="preserve">participation in </w:t>
      </w:r>
      <w:r w:rsidR="00E45E4E">
        <w:rPr>
          <w:color w:val="000000" w:themeColor="text1"/>
        </w:rPr>
        <w:t xml:space="preserve">physical activity </w:t>
      </w:r>
      <w:r w:rsidR="00A46B5B">
        <w:rPr>
          <w:color w:val="000000" w:themeColor="text1"/>
        </w:rPr>
        <w:t xml:space="preserve">is still viewed as a mechanism to </w:t>
      </w:r>
      <w:r w:rsidR="00407B3E" w:rsidRPr="00AA06ED">
        <w:rPr>
          <w:color w:val="000000" w:themeColor="text1"/>
        </w:rPr>
        <w:t xml:space="preserve">inadvertently </w:t>
      </w:r>
      <w:r w:rsidR="00971098" w:rsidRPr="00AA06ED">
        <w:rPr>
          <w:color w:val="000000" w:themeColor="text1"/>
        </w:rPr>
        <w:t>help improve a child's body image</w:t>
      </w:r>
      <w:r w:rsidR="00A46B5B">
        <w:rPr>
          <w:color w:val="000000" w:themeColor="text1"/>
        </w:rPr>
        <w:t xml:space="preserve">, </w:t>
      </w:r>
      <w:r w:rsidR="00407B3E" w:rsidRPr="00AA06ED">
        <w:rPr>
          <w:color w:val="000000" w:themeColor="text1"/>
        </w:rPr>
        <w:t>cultivat</w:t>
      </w:r>
      <w:r w:rsidR="00A46B5B">
        <w:rPr>
          <w:color w:val="000000" w:themeColor="text1"/>
        </w:rPr>
        <w:t xml:space="preserve">e </w:t>
      </w:r>
      <w:r w:rsidR="00407B3E" w:rsidRPr="00AA06ED">
        <w:rPr>
          <w:color w:val="000000" w:themeColor="text1"/>
        </w:rPr>
        <w:t xml:space="preserve">feelings of </w:t>
      </w:r>
      <w:r w:rsidR="00971098" w:rsidRPr="00AA06ED">
        <w:rPr>
          <w:color w:val="000000" w:themeColor="text1"/>
        </w:rPr>
        <w:t>positive self-image</w:t>
      </w:r>
      <w:r w:rsidR="00A46B5B">
        <w:rPr>
          <w:color w:val="000000" w:themeColor="text1"/>
        </w:rPr>
        <w:t xml:space="preserve">, </w:t>
      </w:r>
      <w:r w:rsidR="00971098" w:rsidRPr="00AA06ED">
        <w:rPr>
          <w:color w:val="000000" w:themeColor="text1"/>
        </w:rPr>
        <w:t xml:space="preserve">and help </w:t>
      </w:r>
      <w:r w:rsidR="00A46B5B">
        <w:rPr>
          <w:color w:val="000000" w:themeColor="text1"/>
        </w:rPr>
        <w:t>with</w:t>
      </w:r>
      <w:r w:rsidR="00971098" w:rsidRPr="00AA06ED">
        <w:rPr>
          <w:color w:val="000000" w:themeColor="text1"/>
        </w:rPr>
        <w:t xml:space="preserve"> confiden</w:t>
      </w:r>
      <w:r w:rsidR="00FC027D">
        <w:rPr>
          <w:color w:val="000000" w:themeColor="text1"/>
        </w:rPr>
        <w:t>ce</w:t>
      </w:r>
      <w:r w:rsidR="00971098" w:rsidRPr="00AA06ED">
        <w:rPr>
          <w:color w:val="000000" w:themeColor="text1"/>
        </w:rPr>
        <w:t xml:space="preserve"> </w:t>
      </w:r>
      <w:r w:rsidR="00C06A01" w:rsidRPr="00AA06ED">
        <w:rPr>
          <w:color w:val="000000" w:themeColor="text1"/>
        </w:rPr>
        <w:t>(Babik, 2021)</w:t>
      </w:r>
      <w:r w:rsidR="00971098" w:rsidRPr="00AA06ED">
        <w:rPr>
          <w:color w:val="000000" w:themeColor="text1"/>
        </w:rPr>
        <w:t>. When children with disabilities are provided with supportive environments where they are accepted and encouraged to participate</w:t>
      </w:r>
      <w:r w:rsidR="00A46B5B">
        <w:rPr>
          <w:color w:val="000000" w:themeColor="text1"/>
        </w:rPr>
        <w:t>,</w:t>
      </w:r>
      <w:r w:rsidR="00971098" w:rsidRPr="00AA06ED">
        <w:rPr>
          <w:color w:val="000000" w:themeColor="text1"/>
        </w:rPr>
        <w:t xml:space="preserve"> </w:t>
      </w:r>
      <w:r w:rsidR="00C06A01" w:rsidRPr="00AA06ED">
        <w:rPr>
          <w:color w:val="000000" w:themeColor="text1"/>
        </w:rPr>
        <w:t xml:space="preserve">and when they feel understood, </w:t>
      </w:r>
      <w:r w:rsidR="00971098" w:rsidRPr="00AA06ED">
        <w:rPr>
          <w:color w:val="000000" w:themeColor="text1"/>
        </w:rPr>
        <w:t xml:space="preserve">they are more likely to engage in </w:t>
      </w:r>
      <w:r w:rsidR="00E45E4E">
        <w:rPr>
          <w:color w:val="000000" w:themeColor="text1"/>
        </w:rPr>
        <w:t xml:space="preserve">physical activity </w:t>
      </w:r>
      <w:r w:rsidR="00971098" w:rsidRPr="00AA06ED">
        <w:rPr>
          <w:color w:val="000000" w:themeColor="text1"/>
        </w:rPr>
        <w:t>and experience its many benefits</w:t>
      </w:r>
      <w:r w:rsidR="00C06A01" w:rsidRPr="00AA06ED">
        <w:rPr>
          <w:color w:val="000000" w:themeColor="text1"/>
        </w:rPr>
        <w:t xml:space="preserve"> (Department of Health and Social Care, 2022)</w:t>
      </w:r>
      <w:r w:rsidR="00971098" w:rsidRPr="00AA06ED">
        <w:rPr>
          <w:color w:val="000000" w:themeColor="text1"/>
        </w:rPr>
        <w:t xml:space="preserve">. </w:t>
      </w:r>
    </w:p>
    <w:p w14:paraId="37DB9893" w14:textId="0190D0E1" w:rsidR="00971098" w:rsidRPr="00AA06ED" w:rsidRDefault="00971098" w:rsidP="00500865">
      <w:pPr>
        <w:pStyle w:val="Heading4"/>
        <w:numPr>
          <w:ilvl w:val="3"/>
          <w:numId w:val="8"/>
        </w:numPr>
        <w:spacing w:line="480" w:lineRule="auto"/>
        <w:ind w:left="720"/>
        <w:rPr>
          <w:rFonts w:ascii="Times New Roman" w:hAnsi="Times New Roman" w:cs="Times New Roman"/>
          <w:i w:val="0"/>
          <w:color w:val="000000" w:themeColor="text1"/>
        </w:rPr>
      </w:pPr>
      <w:r w:rsidRPr="00AA06ED">
        <w:rPr>
          <w:rFonts w:ascii="Times New Roman" w:hAnsi="Times New Roman" w:cs="Times New Roman"/>
          <w:i w:val="0"/>
          <w:color w:val="000000" w:themeColor="text1"/>
        </w:rPr>
        <w:t>Adolescence</w:t>
      </w:r>
    </w:p>
    <w:p w14:paraId="02507AB4" w14:textId="4A8E5A0D" w:rsidR="00DE514A" w:rsidRPr="00DE514A" w:rsidRDefault="00DE514A" w:rsidP="00DE514A">
      <w:pPr>
        <w:spacing w:line="480" w:lineRule="auto"/>
        <w:ind w:firstLine="720"/>
        <w:jc w:val="both"/>
        <w:rPr>
          <w:color w:val="000000" w:themeColor="text1"/>
        </w:rPr>
      </w:pPr>
      <w:bookmarkStart w:id="125" w:name="_Toc185863410"/>
      <w:bookmarkStart w:id="126" w:name="_Toc185863516"/>
      <w:bookmarkStart w:id="127" w:name="_Toc185863622"/>
      <w:bookmarkStart w:id="128" w:name="_Toc185863728"/>
      <w:bookmarkStart w:id="129" w:name="_Toc185863834"/>
      <w:r>
        <w:t xml:space="preserve">Children between the age of 10-19 years old </w:t>
      </w:r>
      <w:r w:rsidR="00763536">
        <w:t>(</w:t>
      </w:r>
      <w:r>
        <w:t>typically referred to as adolescents or young people</w:t>
      </w:r>
      <w:r w:rsidR="00763536">
        <w:t xml:space="preserve">; </w:t>
      </w:r>
      <w:r>
        <w:t>Michielsen</w:t>
      </w:r>
      <w:r w:rsidR="00E932F7">
        <w:t xml:space="preserve"> et al.</w:t>
      </w:r>
      <w:r>
        <w:t>, 2010)</w:t>
      </w:r>
      <w:r w:rsidRPr="00DE514A">
        <w:rPr>
          <w:color w:val="000000" w:themeColor="text1"/>
        </w:rPr>
        <w:t>, undergo significant physical, psychological, and social transformations</w:t>
      </w:r>
      <w:r>
        <w:rPr>
          <w:color w:val="000000" w:themeColor="text1"/>
        </w:rPr>
        <w:t xml:space="preserve"> during this</w:t>
      </w:r>
      <w:r w:rsidR="00763536">
        <w:rPr>
          <w:color w:val="000000" w:themeColor="text1"/>
        </w:rPr>
        <w:t xml:space="preserve"> time</w:t>
      </w:r>
      <w:r>
        <w:rPr>
          <w:color w:val="000000" w:themeColor="text1"/>
        </w:rPr>
        <w:t xml:space="preserve"> period</w:t>
      </w:r>
      <w:r w:rsidRPr="00DE514A">
        <w:rPr>
          <w:color w:val="000000" w:themeColor="text1"/>
        </w:rPr>
        <w:t xml:space="preserve">. </w:t>
      </w:r>
      <w:r>
        <w:rPr>
          <w:color w:val="000000" w:themeColor="text1"/>
        </w:rPr>
        <w:t>C</w:t>
      </w:r>
      <w:r w:rsidRPr="00DE514A">
        <w:rPr>
          <w:color w:val="000000" w:themeColor="text1"/>
        </w:rPr>
        <w:t xml:space="preserve">oncerns about body image, peer perceptions, relationships, and physical appearance intensify </w:t>
      </w:r>
      <w:r>
        <w:rPr>
          <w:color w:val="000000" w:themeColor="text1"/>
        </w:rPr>
        <w:t xml:space="preserve">and </w:t>
      </w:r>
      <w:r w:rsidRPr="00DE514A">
        <w:rPr>
          <w:color w:val="000000" w:themeColor="text1"/>
        </w:rPr>
        <w:t>profoundly influenc</w:t>
      </w:r>
      <w:r>
        <w:rPr>
          <w:color w:val="000000" w:themeColor="text1"/>
        </w:rPr>
        <w:t>e</w:t>
      </w:r>
      <w:r w:rsidRPr="00DE514A">
        <w:rPr>
          <w:color w:val="000000" w:themeColor="text1"/>
        </w:rPr>
        <w:t xml:space="preserve"> self-esteem, identity formation, and social integration (Seabra</w:t>
      </w:r>
      <w:r w:rsidR="00E932F7">
        <w:rPr>
          <w:color w:val="000000" w:themeColor="text1"/>
        </w:rPr>
        <w:t xml:space="preserve"> et al.</w:t>
      </w:r>
      <w:r w:rsidRPr="00DE514A">
        <w:rPr>
          <w:color w:val="000000" w:themeColor="text1"/>
        </w:rPr>
        <w:t xml:space="preserve">, 2013; Kaiser, 1988). </w:t>
      </w:r>
      <w:r w:rsidR="00CF4B52">
        <w:rPr>
          <w:color w:val="000000" w:themeColor="text1"/>
        </w:rPr>
        <w:t>Young people</w:t>
      </w:r>
      <w:r w:rsidRPr="00DE514A">
        <w:rPr>
          <w:color w:val="000000" w:themeColor="text1"/>
        </w:rPr>
        <w:t xml:space="preserve"> with limb difference face additional challenges as they navigate societal pressures to conform while managing the visibility and implications of their physical condition (</w:t>
      </w:r>
      <w:r w:rsidR="00CF4B52">
        <w:rPr>
          <w:color w:val="000000" w:themeColor="text1"/>
        </w:rPr>
        <w:t>Toovey et al., 2024</w:t>
      </w:r>
      <w:r w:rsidRPr="00DE514A">
        <w:rPr>
          <w:color w:val="000000" w:themeColor="text1"/>
        </w:rPr>
        <w:t>).</w:t>
      </w:r>
      <w:r>
        <w:rPr>
          <w:color w:val="000000" w:themeColor="text1"/>
        </w:rPr>
        <w:t xml:space="preserve"> </w:t>
      </w:r>
      <w:r w:rsidRPr="00DE514A">
        <w:rPr>
          <w:color w:val="000000" w:themeColor="text1"/>
        </w:rPr>
        <w:t xml:space="preserve">For example, a child who once relied on parental assistance for personal care may, as a teenager, seek greater autonomy, creating situations that require sensitivity and adaptive strategies to support their growing independence (Smith, 2016). </w:t>
      </w:r>
      <w:r>
        <w:rPr>
          <w:color w:val="000000" w:themeColor="text1"/>
        </w:rPr>
        <w:t>Therefore, e</w:t>
      </w:r>
      <w:r w:rsidRPr="00DE514A">
        <w:rPr>
          <w:color w:val="000000" w:themeColor="text1"/>
        </w:rPr>
        <w:t>ffective integration into social environments, whether at school or in broader social circles, necessitates empathy and tailored approaches to meet their needs (</w:t>
      </w:r>
      <w:r w:rsidR="00CF4B52">
        <w:rPr>
          <w:color w:val="000000" w:themeColor="text1"/>
        </w:rPr>
        <w:t xml:space="preserve">Sjoberg et al., 2022). </w:t>
      </w:r>
      <w:r w:rsidRPr="00DE514A">
        <w:rPr>
          <w:color w:val="000000" w:themeColor="text1"/>
        </w:rPr>
        <w:t>Moreover, research highlights a heightened vulnerability among adolescents</w:t>
      </w:r>
      <w:r>
        <w:rPr>
          <w:color w:val="000000" w:themeColor="text1"/>
        </w:rPr>
        <w:t xml:space="preserve"> with LDA</w:t>
      </w:r>
      <w:r w:rsidRPr="00DE514A">
        <w:rPr>
          <w:color w:val="000000" w:themeColor="text1"/>
        </w:rPr>
        <w:t xml:space="preserve"> to mental </w:t>
      </w:r>
      <w:r w:rsidRPr="00DE514A">
        <w:rPr>
          <w:color w:val="000000" w:themeColor="text1"/>
        </w:rPr>
        <w:lastRenderedPageBreak/>
        <w:t>health challenges, with Ghouse (2015) reporting that 30% of amputees experience depression. Anxiety, social isolation, and diminished self-worth are also common (</w:t>
      </w:r>
      <w:r w:rsidR="00CF4B52">
        <w:rPr>
          <w:color w:val="000000" w:themeColor="text1"/>
        </w:rPr>
        <w:t>Jung, 2022</w:t>
      </w:r>
      <w:r w:rsidRPr="00DE514A">
        <w:rPr>
          <w:color w:val="000000" w:themeColor="text1"/>
        </w:rPr>
        <w:t>).</w:t>
      </w:r>
    </w:p>
    <w:p w14:paraId="1EBA4CCE" w14:textId="647E674B" w:rsidR="00DE514A" w:rsidRPr="00DE514A" w:rsidRDefault="00DE514A" w:rsidP="001B726A">
      <w:pPr>
        <w:spacing w:line="480" w:lineRule="auto"/>
        <w:ind w:firstLine="720"/>
        <w:jc w:val="both"/>
        <w:rPr>
          <w:color w:val="000000" w:themeColor="text1"/>
        </w:rPr>
      </w:pPr>
      <w:r w:rsidRPr="00DE514A">
        <w:rPr>
          <w:color w:val="000000" w:themeColor="text1"/>
        </w:rPr>
        <w:t>Despite these challenges, many adolescents with LDA demonstrate resilience, bolstered by strong family and peer support systems and engagement in physical activities, which play a pivotal role in fostering positive coping mechanisms (</w:t>
      </w:r>
      <w:r w:rsidR="00CF4B52">
        <w:rPr>
          <w:color w:val="000000" w:themeColor="text1"/>
        </w:rPr>
        <w:t>Helm</w:t>
      </w:r>
      <w:r w:rsidR="00E932F7">
        <w:rPr>
          <w:color w:val="000000" w:themeColor="text1"/>
        </w:rPr>
        <w:t xml:space="preserve"> et al., </w:t>
      </w:r>
      <w:r w:rsidR="00CF4B52">
        <w:rPr>
          <w:color w:val="000000" w:themeColor="text1"/>
        </w:rPr>
        <w:t>2022</w:t>
      </w:r>
      <w:r w:rsidRPr="00DE514A">
        <w:rPr>
          <w:color w:val="000000" w:themeColor="text1"/>
        </w:rPr>
        <w:t>). However, research on adolescents with amputations remains limited despite the unique complexities of this developmental stage.</w:t>
      </w:r>
      <w:r w:rsidR="001B726A">
        <w:rPr>
          <w:color w:val="000000" w:themeColor="text1"/>
        </w:rPr>
        <w:t xml:space="preserve"> </w:t>
      </w:r>
      <w:r w:rsidRPr="00DE514A">
        <w:rPr>
          <w:color w:val="000000" w:themeColor="text1"/>
        </w:rPr>
        <w:t>Further studies are needed to deepen understanding of their multifaceted experiences, including the interplay of family dynamics, social integration, and psychosocial well-being. Such research could inform interventions aimed at enhancing quality of life and supporting participation in physical activity</w:t>
      </w:r>
      <w:r w:rsidR="00CF4B52">
        <w:rPr>
          <w:color w:val="000000" w:themeColor="text1"/>
        </w:rPr>
        <w:t>. This is</w:t>
      </w:r>
      <w:r w:rsidRPr="00DE514A">
        <w:rPr>
          <w:color w:val="000000" w:themeColor="text1"/>
        </w:rPr>
        <w:t xml:space="preserve"> a critical avenue for building confidence, community connections, and overall health during adolescence.</w:t>
      </w:r>
    </w:p>
    <w:p w14:paraId="64AEE649" w14:textId="594CEAF3" w:rsidR="00E45422" w:rsidRPr="00AA06ED" w:rsidRDefault="00971098" w:rsidP="00500865">
      <w:pPr>
        <w:pStyle w:val="Heading3"/>
        <w:numPr>
          <w:ilvl w:val="2"/>
          <w:numId w:val="8"/>
        </w:numPr>
        <w:spacing w:line="480" w:lineRule="auto"/>
        <w:ind w:left="720"/>
        <w:rPr>
          <w:rFonts w:ascii="Times New Roman" w:hAnsi="Times New Roman" w:cs="Times New Roman"/>
          <w:color w:val="auto"/>
        </w:rPr>
      </w:pPr>
      <w:bookmarkStart w:id="130" w:name="_Toc197684230"/>
      <w:r w:rsidRPr="00AA06ED">
        <w:rPr>
          <w:rFonts w:ascii="Times New Roman" w:hAnsi="Times New Roman" w:cs="Times New Roman"/>
          <w:color w:val="auto"/>
        </w:rPr>
        <w:t>Modes of Support</w:t>
      </w:r>
      <w:bookmarkEnd w:id="125"/>
      <w:bookmarkEnd w:id="126"/>
      <w:bookmarkEnd w:id="127"/>
      <w:bookmarkEnd w:id="128"/>
      <w:bookmarkEnd w:id="129"/>
      <w:bookmarkEnd w:id="130"/>
      <w:r w:rsidR="00681077">
        <w:rPr>
          <w:rFonts w:ascii="Times New Roman" w:hAnsi="Times New Roman" w:cs="Times New Roman"/>
          <w:color w:val="auto"/>
        </w:rPr>
        <w:t xml:space="preserve"> </w:t>
      </w:r>
    </w:p>
    <w:p w14:paraId="6D58EED7" w14:textId="074E1D09" w:rsidR="00971098" w:rsidRPr="00AA06ED" w:rsidRDefault="00ED576F" w:rsidP="00AA06ED">
      <w:pPr>
        <w:spacing w:line="480" w:lineRule="auto"/>
        <w:ind w:firstLine="720"/>
        <w:jc w:val="both"/>
      </w:pPr>
      <w:r w:rsidRPr="00AA06ED">
        <w:t xml:space="preserve">Parents and families caring for children with </w:t>
      </w:r>
      <w:r w:rsidR="00307845" w:rsidRPr="00AA06ED">
        <w:t>LDA</w:t>
      </w:r>
      <w:r w:rsidRPr="00AA06ED">
        <w:t xml:space="preserve"> experience unease and worry (Michielsen &amp; Ketelaar, 2010)</w:t>
      </w:r>
      <w:r w:rsidR="00583B02" w:rsidRPr="00AA06ED">
        <w:t xml:space="preserve">, as a result, </w:t>
      </w:r>
      <w:r w:rsidRPr="00AA06ED">
        <w:t>Melsom and Danjoux (2011) suggested that education consisting of explanations, reassurance and assistance is necessary for these families and should be provided by clinicians, and experts in the field. Further</w:t>
      </w:r>
      <w:r w:rsidR="00CF4B52">
        <w:t>more</w:t>
      </w:r>
      <w:r w:rsidRPr="00AA06ED">
        <w:t xml:space="preserve">, detailed advice regarding </w:t>
      </w:r>
      <w:r w:rsidR="00583B02" w:rsidRPr="00AA06ED">
        <w:t>the nature of the limb difference</w:t>
      </w:r>
      <w:r w:rsidRPr="00AA06ED">
        <w:t xml:space="preserve"> as well as counselling should also be provided (</w:t>
      </w:r>
      <w:r w:rsidR="00CF4B52">
        <w:t>Str</w:t>
      </w:r>
      <w:r w:rsidR="002B68EC">
        <w:t>nadova</w:t>
      </w:r>
      <w:r w:rsidR="00E932F7">
        <w:t xml:space="preserve"> et al.</w:t>
      </w:r>
      <w:r w:rsidRPr="00AA06ED">
        <w:t xml:space="preserve">, </w:t>
      </w:r>
      <w:r w:rsidR="002B68EC">
        <w:t>2022</w:t>
      </w:r>
      <w:r w:rsidRPr="00AA06ED">
        <w:t xml:space="preserve">). </w:t>
      </w:r>
      <w:r w:rsidR="00583B02" w:rsidRPr="00AA06ED">
        <w:t>There are sever</w:t>
      </w:r>
      <w:r w:rsidR="00DE514A">
        <w:t>a</w:t>
      </w:r>
      <w:r w:rsidR="00583B02" w:rsidRPr="00AA06ED">
        <w:t xml:space="preserve">l modes of support which will now be </w:t>
      </w:r>
      <w:r w:rsidR="00DE514A">
        <w:t>discussed</w:t>
      </w:r>
      <w:r w:rsidR="00583B02" w:rsidRPr="00AA06ED">
        <w:t xml:space="preserve"> within this section.</w:t>
      </w:r>
    </w:p>
    <w:p w14:paraId="7D0AE6D3" w14:textId="400BD4AD" w:rsidR="00420E4C" w:rsidRPr="00420E4C" w:rsidRDefault="00971098" w:rsidP="00420E4C">
      <w:pPr>
        <w:pStyle w:val="Heading4"/>
        <w:numPr>
          <w:ilvl w:val="3"/>
          <w:numId w:val="8"/>
        </w:numPr>
        <w:spacing w:line="480" w:lineRule="auto"/>
        <w:ind w:left="720"/>
        <w:rPr>
          <w:rFonts w:ascii="Times New Roman" w:hAnsi="Times New Roman" w:cs="Times New Roman"/>
          <w:i w:val="0"/>
          <w:color w:val="000000" w:themeColor="text1"/>
        </w:rPr>
      </w:pPr>
      <w:r w:rsidRPr="00AA06ED">
        <w:rPr>
          <w:rFonts w:ascii="Times New Roman" w:hAnsi="Times New Roman" w:cs="Times New Roman"/>
          <w:i w:val="0"/>
          <w:color w:val="000000" w:themeColor="text1"/>
        </w:rPr>
        <w:t>Current modes of support: Referrals, charities and limb</w:t>
      </w:r>
      <w:r w:rsidR="00DE514A">
        <w:rPr>
          <w:rFonts w:ascii="Times New Roman" w:hAnsi="Times New Roman" w:cs="Times New Roman"/>
          <w:i w:val="0"/>
          <w:color w:val="000000" w:themeColor="text1"/>
        </w:rPr>
        <w:t xml:space="preserve"> </w:t>
      </w:r>
      <w:r w:rsidRPr="00AA06ED">
        <w:rPr>
          <w:rFonts w:ascii="Times New Roman" w:hAnsi="Times New Roman" w:cs="Times New Roman"/>
          <w:i w:val="0"/>
          <w:color w:val="000000" w:themeColor="text1"/>
        </w:rPr>
        <w:t>centres</w:t>
      </w:r>
    </w:p>
    <w:p w14:paraId="6E2CE499" w14:textId="77777777" w:rsidR="00420E4C" w:rsidRPr="00420E4C" w:rsidRDefault="00420E4C" w:rsidP="00420E4C">
      <w:pPr>
        <w:spacing w:line="480" w:lineRule="auto"/>
        <w:ind w:firstLine="720"/>
        <w:jc w:val="both"/>
      </w:pPr>
      <w:r w:rsidRPr="00420E4C">
        <w:t xml:space="preserve">Recent UK Government legislation and Department of Health (DoH) directives mandate adherence to established standards for individuals undergoing </w:t>
      </w:r>
      <w:r w:rsidRPr="00420E4C">
        <w:lastRenderedPageBreak/>
        <w:t>amputation, ensuring the provision of evidence-based and holistic care (Department of Health, 2011). Developed through professional consensus, these standards require rehabilitation services to be patient-centred and multidisciplinary, including provisions such as timely prosthetic fitting, psychological support, and individualised rehabilitation plans (Department of Health, 2011). The emphasis is placed on continuity of care and equitable access to resources, aiming to enhance the quality of life for individuals with limb loss.</w:t>
      </w:r>
    </w:p>
    <w:p w14:paraId="4B4AB9C4" w14:textId="77777777" w:rsidR="00420E4C" w:rsidRPr="00420E4C" w:rsidRDefault="00420E4C" w:rsidP="00420E4C">
      <w:pPr>
        <w:spacing w:line="480" w:lineRule="auto"/>
        <w:ind w:firstLine="720"/>
        <w:jc w:val="both"/>
      </w:pPr>
      <w:r w:rsidRPr="00420E4C">
        <w:t>The Health and Social Care Act (1998) and the Amputee Medical Rehabilitation Society (1992; 1997) further highlight the necessity of specialised rehabilitation services within community settings. These guidelines advocate for dedicated centres that can address the complex needs of individuals with limb differences, extending care beyond acute medical management. Despite these recommendations, the distribution of tertiary rehabilitation centres remains a challenge, particularly for children with amputations or congenital limb differences, as existing facilities are often overwhelmed by disproportionate patient loads (Stewart &amp; Trimmings, 2009). The Amputee Medical Rehabilitation Society (1997) recommended the establishment of eight to ten geographically distributed centres across England, yet formal NHS plans have yet to materialise. Conducting audits of current referral patterns and patient needs could inform decisions on expanding access to these specialised services, ensuring more equitable care across the country.</w:t>
      </w:r>
    </w:p>
    <w:p w14:paraId="0CC57B88" w14:textId="14B6D55F" w:rsidR="00420E4C" w:rsidRPr="00420E4C" w:rsidRDefault="00420E4C" w:rsidP="00420E4C">
      <w:pPr>
        <w:spacing w:line="480" w:lineRule="auto"/>
        <w:ind w:firstLine="720"/>
        <w:jc w:val="both"/>
      </w:pPr>
      <w:r w:rsidRPr="00420E4C">
        <w:t xml:space="preserve">For children with LDA, it is expected that they can live </w:t>
      </w:r>
      <w:r w:rsidR="00872BE3" w:rsidRPr="00420E4C">
        <w:t>typical</w:t>
      </w:r>
      <w:r w:rsidRPr="00420E4C">
        <w:t xml:space="preserve"> lives in the absence of co-morbidities (McGrath et al., 2009). However, Entwistle and Watt (2013) suggest that management care from relevant health professionals should begin from birth and continue throughout life. Known as enablement centres, this care is provided by local authorities, NHS Trusts, Clinical Commissioning Groups (CCGs), and some </w:t>
      </w:r>
      <w:r w:rsidRPr="00420E4C">
        <w:lastRenderedPageBreak/>
        <w:t>charities and private sector providers. Current recommendations advocate for transitioning care from supporting ‘parents only’ to supporting both ‘parents and child’ as the child progresses through different life stages (Entwistle &amp; Watt, 2013).</w:t>
      </w:r>
    </w:p>
    <w:p w14:paraId="0F20D665" w14:textId="6CCD9708" w:rsidR="00420E4C" w:rsidRPr="00420E4C" w:rsidRDefault="00420E4C" w:rsidP="00420E4C">
      <w:pPr>
        <w:spacing w:line="480" w:lineRule="auto"/>
        <w:ind w:firstLine="720"/>
        <w:jc w:val="both"/>
      </w:pPr>
      <w:r w:rsidRPr="00420E4C">
        <w:t xml:space="preserve">While routine ultrasound scans, such as the NHS 20-week anomaly scan, are standard, </w:t>
      </w:r>
      <w:r w:rsidR="00FC027D">
        <w:t>differences</w:t>
      </w:r>
      <w:r w:rsidRPr="00420E4C">
        <w:t xml:space="preserve"> can still be missed (McGrath et al., 2009). If an abnormality is identified during pregnancy, parents should be referred to a limb centre by the antenatal team (Michielsen &amp; Ketelaar, 2010). Following birth, infants with congenital limb differences should be seen by a paediatrician in the neonatal setting to assess the condition, exclude other congenital health issues, and provide parents with relevant information (Clelland et al., 2024). It is also essential that the local paediatrician closely monitors the child’s care during the early years (Grol et al., 2005). Once a consultant paediatrician is appointed, a referral to a limb difference clinic should occur within four weeks unless contraindicated (Cosgrove et al., 2002). This referral ensures that parents receive comprehensive, specialist advice, even if no immediate treatment is needed.</w:t>
      </w:r>
    </w:p>
    <w:p w14:paraId="79CD86D4" w14:textId="77777777" w:rsidR="00420E4C" w:rsidRPr="00420E4C" w:rsidRDefault="00420E4C" w:rsidP="00420E4C">
      <w:pPr>
        <w:spacing w:line="480" w:lineRule="auto"/>
        <w:ind w:firstLine="720"/>
        <w:jc w:val="both"/>
      </w:pPr>
      <w:r w:rsidRPr="00420E4C">
        <w:t>Melsom and Danjoux (2011) emphasise the importance of clear communication between paediatric services, limb difference clinics, and orthopaedic surgeons. For limb differences involving major joints, timely assessment by a paediatric orthopaedic surgeon is critical, with recommendations for long-term monitoring (Cosgrove et al., 2002). Surgical intervention is typically deferred until after two years of life for most congenital limb differences, allowing for observation of the child’s development and giving parents time to make informed decisions (Dunn &amp; Brody, 2008). During this period, families should receive early support, counselling, and guidance on benefits and entitlements from appointed health visitors, social workers, or therapists (Grol et al., 2005).</w:t>
      </w:r>
    </w:p>
    <w:p w14:paraId="5CBA5E50" w14:textId="77777777" w:rsidR="00420E4C" w:rsidRPr="00420E4C" w:rsidRDefault="00420E4C" w:rsidP="00420E4C">
      <w:pPr>
        <w:spacing w:line="480" w:lineRule="auto"/>
        <w:ind w:firstLine="720"/>
        <w:jc w:val="both"/>
      </w:pPr>
      <w:r w:rsidRPr="00420E4C">
        <w:lastRenderedPageBreak/>
        <w:t>For children with upper limb differences, prosthetic fitting is recommended around six months of age when the child can independently sit and balance (Campbell &amp; Hesketh, 2007). Body-powered or electronically motorised prosthetics can be introduced around 18 months, when the child can walk proficiently and manage more complex body controls (Cale &amp; Harris, 2007). Occupational and physiotherapists at prosthetic clinics play a vital role in supervising the child’s adjustment to the fitted limbs (Campbell &amp; Hesketh, 2007). For lower limb differences, prosthetic fitting is advised when the child shows readiness for independent walking, typically between 9 and 12 months for unilateral or bilateral lower limb differences below the knee (Campbell &amp; Hesketh, 2007; Hall et al., 2020). The Department of Health (2001) highlights the importance of continuity of care from the same multidisciplinary team of doctors, nurses, therapists, and prosthetists, ensuring consistent, evidence-based treatment and fostering expertise in managing limb differences (Dobbins et al., 2013).</w:t>
      </w:r>
    </w:p>
    <w:p w14:paraId="74C10118" w14:textId="77777777" w:rsidR="00420E4C" w:rsidRPr="00420E4C" w:rsidRDefault="00420E4C" w:rsidP="00420E4C">
      <w:pPr>
        <w:spacing w:line="480" w:lineRule="auto"/>
        <w:ind w:firstLine="720"/>
        <w:jc w:val="both"/>
      </w:pPr>
      <w:r w:rsidRPr="00420E4C">
        <w:t>The timely delivery of prostheses is a key recommendation, with guidelines stating prosthetic devices should be delivered within two weeks of ordering (Department of Health, 2001). However, delays due to manufacturing and production issues are common (Hamel et al., 2011). As children grow, their anatomical changes necessitate regular re-fitting of prostheses to ensure functionality, comfort, and usability, which are essential for supporting their participation in physical activities (Dyson et al., 2020). To meet these evolving needs, prosthetic clinics must maintain a supply of stock and collaborate closely with prosthetists and rehabilitation specialists (Dyson et al., 2020).</w:t>
      </w:r>
    </w:p>
    <w:p w14:paraId="0A451DBC" w14:textId="225E4D70" w:rsidR="00420E4C" w:rsidRDefault="00420E4C" w:rsidP="00420E4C">
      <w:pPr>
        <w:spacing w:line="480" w:lineRule="auto"/>
        <w:ind w:firstLine="720"/>
        <w:jc w:val="both"/>
      </w:pPr>
      <w:r w:rsidRPr="00420E4C">
        <w:t xml:space="preserve">When inpatient care is required, clinics should provide facilities that allow for the child and their parent or guardian to stay close to home (Department of Health, 2001). Consistent communication with both the child and their parents is crucial for </w:t>
      </w:r>
      <w:r w:rsidRPr="00420E4C">
        <w:lastRenderedPageBreak/>
        <w:t>understanding the child's experience and tailoring interventions. The Department of Health (2001) recommends follow-up care for children with prosthetic limbs at three-month intervals, with rehabilitation doctors providing further follow-up every 4 to 6 months. Regular monitoring ensures that the prosthesis remains effective as the child develops, with necessary adjustments or replacements made in a timely manner. Despite the lack of sensation in prosthetic limbs, it is vital for children to have the opportunity to use them (James et al., 2006). Lower limb prostheses are generally well tolerated and effectively used by children, except in cases of high bilateral limb differences.</w:t>
      </w:r>
    </w:p>
    <w:p w14:paraId="6ED31493" w14:textId="3BDBE771" w:rsidR="00284D86" w:rsidRPr="00284D86" w:rsidRDefault="00284D86" w:rsidP="00284D86">
      <w:pPr>
        <w:spacing w:line="480" w:lineRule="auto"/>
        <w:jc w:val="both"/>
        <w:rPr>
          <w:b/>
          <w:bCs/>
        </w:rPr>
      </w:pPr>
      <w:r>
        <w:rPr>
          <w:b/>
          <w:bCs/>
        </w:rPr>
        <w:t>Charities</w:t>
      </w:r>
    </w:p>
    <w:p w14:paraId="01E8B40C" w14:textId="3EE7CBAB" w:rsidR="00284D86" w:rsidRPr="00284D86" w:rsidRDefault="00284D86" w:rsidP="00284D86">
      <w:pPr>
        <w:spacing w:line="480" w:lineRule="auto"/>
        <w:ind w:firstLine="360"/>
        <w:jc w:val="both"/>
        <w:rPr>
          <w:color w:val="000000" w:themeColor="text1"/>
        </w:rPr>
      </w:pPr>
      <w:r w:rsidRPr="00284D86">
        <w:rPr>
          <w:color w:val="000000" w:themeColor="text1"/>
        </w:rPr>
        <w:t>In the UK, several dedicated charities provide vital support to children and young people with limb difference</w:t>
      </w:r>
      <w:r w:rsidR="00915F68">
        <w:rPr>
          <w:color w:val="000000" w:themeColor="text1"/>
        </w:rPr>
        <w:t>s</w:t>
      </w:r>
      <w:r w:rsidRPr="00284D86">
        <w:rPr>
          <w:color w:val="000000" w:themeColor="text1"/>
        </w:rPr>
        <w:t xml:space="preserve"> and amputation</w:t>
      </w:r>
      <w:r w:rsidR="00915F68">
        <w:rPr>
          <w:color w:val="000000" w:themeColor="text1"/>
        </w:rPr>
        <w:t>s,</w:t>
      </w:r>
      <w:r w:rsidRPr="00284D86">
        <w:rPr>
          <w:color w:val="000000" w:themeColor="text1"/>
        </w:rPr>
        <w:t xml:space="preserve"> and their families. Among these are REACH, STEPS, and Lim</w:t>
      </w:r>
      <w:r w:rsidR="00CF66E1">
        <w:rPr>
          <w:color w:val="000000" w:themeColor="text1"/>
        </w:rPr>
        <w:t>b</w:t>
      </w:r>
      <w:r w:rsidRPr="00284D86">
        <w:rPr>
          <w:color w:val="000000" w:themeColor="text1"/>
        </w:rPr>
        <w:t>Power UK, each focusing on specific aspects of limb difference.</w:t>
      </w:r>
      <w:r>
        <w:rPr>
          <w:color w:val="000000" w:themeColor="text1"/>
        </w:rPr>
        <w:t xml:space="preserve"> </w:t>
      </w:r>
      <w:r w:rsidRPr="00284D86">
        <w:rPr>
          <w:color w:val="000000" w:themeColor="text1"/>
        </w:rPr>
        <w:t>REACH is a UK-based charity dedicated to supporting individuals with upper limb differences and their families. It offers a peer support network, providing opportunities to connect with others who share similar experiences. The organisation also provides information, advice, and social opportunities, fostering a sense of community and belonging.</w:t>
      </w:r>
      <w:r>
        <w:rPr>
          <w:color w:val="000000" w:themeColor="text1"/>
        </w:rPr>
        <w:t xml:space="preserve"> </w:t>
      </w:r>
      <w:r w:rsidRPr="00284D86">
        <w:rPr>
          <w:color w:val="000000" w:themeColor="text1"/>
        </w:rPr>
        <w:t>STEPS focuses on children with lower limb deficiencies and is the organisation behind the Child Amputee (CHAMP) Network. CHAMP is specifically tailored to meet the needs of children, offering support and guidance for a range of childhood limb conditions. Through education, resources, and networking opportunities, STEPS helps families navigate the challenges associated with limb difference.</w:t>
      </w:r>
    </w:p>
    <w:p w14:paraId="659D015C" w14:textId="6BE530CE" w:rsidR="00284D86" w:rsidRPr="00284D86" w:rsidRDefault="00284D86" w:rsidP="00C10100">
      <w:pPr>
        <w:spacing w:line="480" w:lineRule="auto"/>
        <w:ind w:firstLine="360"/>
        <w:jc w:val="both"/>
        <w:rPr>
          <w:color w:val="000000" w:themeColor="text1"/>
        </w:rPr>
      </w:pPr>
      <w:r w:rsidRPr="00284D86">
        <w:rPr>
          <w:color w:val="000000" w:themeColor="text1"/>
        </w:rPr>
        <w:t xml:space="preserve">LimbPower supports individuals with both upper and lower limb differences. As a national charity, it provides a wide array of services, including sports and fitness </w:t>
      </w:r>
      <w:r w:rsidRPr="00284D86">
        <w:rPr>
          <w:color w:val="000000" w:themeColor="text1"/>
        </w:rPr>
        <w:lastRenderedPageBreak/>
        <w:t>program</w:t>
      </w:r>
      <w:r w:rsidR="00542638">
        <w:rPr>
          <w:color w:val="000000" w:themeColor="text1"/>
        </w:rPr>
        <w:t>me</w:t>
      </w:r>
      <w:r w:rsidRPr="00284D86">
        <w:rPr>
          <w:color w:val="000000" w:themeColor="text1"/>
        </w:rPr>
        <w:t>s, peer support groups, rehabilitation assistance, and social and recreational events. These program</w:t>
      </w:r>
      <w:r w:rsidR="00542638">
        <w:rPr>
          <w:color w:val="000000" w:themeColor="text1"/>
        </w:rPr>
        <w:t>me</w:t>
      </w:r>
      <w:r w:rsidRPr="00284D86">
        <w:rPr>
          <w:color w:val="000000" w:themeColor="text1"/>
        </w:rPr>
        <w:t xml:space="preserve">s promote physical activity </w:t>
      </w:r>
      <w:r w:rsidR="0087149F">
        <w:rPr>
          <w:color w:val="000000" w:themeColor="text1"/>
        </w:rPr>
        <w:t>and</w:t>
      </w:r>
      <w:r w:rsidRPr="00284D86">
        <w:rPr>
          <w:color w:val="000000" w:themeColor="text1"/>
        </w:rPr>
        <w:t xml:space="preserve"> serve as opportunities for social engagement and emotional well-being.</w:t>
      </w:r>
      <w:r>
        <w:rPr>
          <w:color w:val="000000" w:themeColor="text1"/>
        </w:rPr>
        <w:t xml:space="preserve"> </w:t>
      </w:r>
      <w:r w:rsidRPr="00284D86">
        <w:rPr>
          <w:color w:val="000000" w:themeColor="text1"/>
        </w:rPr>
        <w:t>Additionally, the Limb Reconstruction Unit (LRU) offers comprehensive care to children and young people with LDA. This care encompasses surgical interventions, prosthetics, rehabilitation, and psychosocial support, aiming to address the holistic needs of those affected (LRU, 2022).</w:t>
      </w:r>
      <w:r w:rsidR="00C10100">
        <w:rPr>
          <w:color w:val="000000" w:themeColor="text1"/>
        </w:rPr>
        <w:t xml:space="preserve"> </w:t>
      </w:r>
      <w:r w:rsidRPr="00284D86">
        <w:rPr>
          <w:color w:val="000000" w:themeColor="text1"/>
        </w:rPr>
        <w:t>These organisations collectively play a crucial role in enhancing the quality of life for children and young people with LDA and their families</w:t>
      </w:r>
      <w:r>
        <w:rPr>
          <w:color w:val="000000" w:themeColor="text1"/>
        </w:rPr>
        <w:t xml:space="preserve"> as they each </w:t>
      </w:r>
      <w:r w:rsidRPr="00284D86">
        <w:rPr>
          <w:color w:val="000000" w:themeColor="text1"/>
        </w:rPr>
        <w:t>offer practical resources, emotional support, and community connections.</w:t>
      </w:r>
    </w:p>
    <w:p w14:paraId="7C55638A" w14:textId="3F4A8DEB" w:rsidR="00971098" w:rsidRPr="00AA06ED" w:rsidRDefault="00971098" w:rsidP="00AA06ED">
      <w:pPr>
        <w:pStyle w:val="Heading4"/>
        <w:numPr>
          <w:ilvl w:val="0"/>
          <w:numId w:val="0"/>
        </w:numPr>
        <w:spacing w:line="480" w:lineRule="auto"/>
        <w:ind w:left="864" w:hanging="864"/>
        <w:rPr>
          <w:rFonts w:ascii="Times New Roman" w:hAnsi="Times New Roman" w:cs="Times New Roman"/>
          <w:i w:val="0"/>
          <w:color w:val="000000" w:themeColor="text1"/>
        </w:rPr>
      </w:pPr>
      <w:r w:rsidRPr="00AA06ED">
        <w:rPr>
          <w:rFonts w:ascii="Times New Roman" w:hAnsi="Times New Roman" w:cs="Times New Roman"/>
          <w:i w:val="0"/>
          <w:color w:val="000000" w:themeColor="text1"/>
        </w:rPr>
        <w:t>Organisations</w:t>
      </w:r>
    </w:p>
    <w:p w14:paraId="3ADA6FCC" w14:textId="03450F25" w:rsidR="00971098" w:rsidRPr="00AA06ED" w:rsidRDefault="00971098" w:rsidP="00AA06ED">
      <w:pPr>
        <w:spacing w:line="480" w:lineRule="auto"/>
        <w:ind w:firstLine="360"/>
        <w:jc w:val="both"/>
        <w:rPr>
          <w:color w:val="000000" w:themeColor="text1"/>
        </w:rPr>
      </w:pPr>
      <w:r w:rsidRPr="00AA06ED">
        <w:rPr>
          <w:color w:val="000000" w:themeColor="text1"/>
        </w:rPr>
        <w:t xml:space="preserve">The WHO recognised the importance of addressing the needs of children </w:t>
      </w:r>
      <w:r w:rsidR="00284D86">
        <w:rPr>
          <w:color w:val="000000" w:themeColor="text1"/>
        </w:rPr>
        <w:t xml:space="preserve">and young people </w:t>
      </w:r>
      <w:r w:rsidRPr="00AA06ED">
        <w:rPr>
          <w:color w:val="000000" w:themeColor="text1"/>
        </w:rPr>
        <w:t>with LDA. Specifically, they highlighted the importance of providing comprehensive rehabilitation services that include prosthetics and assistive devices, physical therapy, and psychosocial support</w:t>
      </w:r>
      <w:r w:rsidR="00C11B8D" w:rsidRPr="00AA06ED">
        <w:rPr>
          <w:color w:val="000000" w:themeColor="text1"/>
        </w:rPr>
        <w:t xml:space="preserve"> </w:t>
      </w:r>
      <w:r w:rsidR="003C5884" w:rsidRPr="00AA06ED">
        <w:rPr>
          <w:color w:val="000000" w:themeColor="text1"/>
        </w:rPr>
        <w:t>(WHO, 2014)</w:t>
      </w:r>
      <w:r w:rsidRPr="00AA06ED">
        <w:rPr>
          <w:color w:val="000000" w:themeColor="text1"/>
        </w:rPr>
        <w:t>. In its Global Disability Action Plan 2014 - 2021, the WHO</w:t>
      </w:r>
      <w:r w:rsidR="003C5884" w:rsidRPr="00AA06ED">
        <w:rPr>
          <w:color w:val="000000" w:themeColor="text1"/>
        </w:rPr>
        <w:t xml:space="preserve"> (2014)</w:t>
      </w:r>
      <w:r w:rsidRPr="00AA06ED">
        <w:rPr>
          <w:color w:val="000000" w:themeColor="text1"/>
        </w:rPr>
        <w:t xml:space="preserve"> call</w:t>
      </w:r>
      <w:r w:rsidR="00FC18A0" w:rsidRPr="00AA06ED">
        <w:rPr>
          <w:color w:val="000000" w:themeColor="text1"/>
        </w:rPr>
        <w:t>ed</w:t>
      </w:r>
      <w:r w:rsidRPr="00AA06ED">
        <w:rPr>
          <w:color w:val="000000" w:themeColor="text1"/>
        </w:rPr>
        <w:t xml:space="preserve"> for increased access to rehabilitation services for children with disabilities, including those with LDA. The action plan recognise</w:t>
      </w:r>
      <w:r w:rsidR="00FC18A0" w:rsidRPr="00AA06ED">
        <w:rPr>
          <w:color w:val="000000" w:themeColor="text1"/>
        </w:rPr>
        <w:t>d</w:t>
      </w:r>
      <w:r w:rsidRPr="00AA06ED">
        <w:rPr>
          <w:color w:val="000000" w:themeColor="text1"/>
        </w:rPr>
        <w:t xml:space="preserve"> that rehabilitation is a crucial component of healthcare for children with </w:t>
      </w:r>
      <w:r w:rsidR="00B87457" w:rsidRPr="00AA06ED">
        <w:rPr>
          <w:color w:val="000000" w:themeColor="text1"/>
        </w:rPr>
        <w:t>disabilities</w:t>
      </w:r>
      <w:r w:rsidR="00C10100">
        <w:rPr>
          <w:color w:val="000000" w:themeColor="text1"/>
        </w:rPr>
        <w:t xml:space="preserve">. It </w:t>
      </w:r>
      <w:r w:rsidRPr="00AA06ED">
        <w:rPr>
          <w:color w:val="000000" w:themeColor="text1"/>
        </w:rPr>
        <w:t xml:space="preserve">highlights the need to promote access to rehabilitation services as part of universal health coverage. </w:t>
      </w:r>
      <w:r w:rsidR="00FC18A0" w:rsidRPr="00AA06ED">
        <w:rPr>
          <w:color w:val="000000" w:themeColor="text1"/>
        </w:rPr>
        <w:t>Consequently, they</w:t>
      </w:r>
      <w:r w:rsidRPr="00AA06ED">
        <w:rPr>
          <w:color w:val="000000" w:themeColor="text1"/>
        </w:rPr>
        <w:t xml:space="preserve"> developed a set of guidelines for the provision of prosthetics and orthotics services, which include</w:t>
      </w:r>
      <w:r w:rsidR="00FC18A0" w:rsidRPr="00AA06ED">
        <w:rPr>
          <w:color w:val="000000" w:themeColor="text1"/>
        </w:rPr>
        <w:t>d</w:t>
      </w:r>
      <w:r w:rsidRPr="00AA06ED">
        <w:rPr>
          <w:color w:val="000000" w:themeColor="text1"/>
        </w:rPr>
        <w:t xml:space="preserve"> recommendations for the provision of these services to children with LDA. The guidelines emphasise</w:t>
      </w:r>
      <w:r w:rsidR="00FC18A0" w:rsidRPr="00AA06ED">
        <w:rPr>
          <w:color w:val="000000" w:themeColor="text1"/>
        </w:rPr>
        <w:t>d</w:t>
      </w:r>
      <w:r w:rsidRPr="00AA06ED">
        <w:rPr>
          <w:color w:val="000000" w:themeColor="text1"/>
        </w:rPr>
        <w:t xml:space="preserve"> the importance of providing individualised care that takes into account the child's needs, preferences, and abilities, as well as the importance of involving families in the rehabilitation process. </w:t>
      </w:r>
    </w:p>
    <w:p w14:paraId="68FFC8B9" w14:textId="3D57A76D" w:rsidR="00971098" w:rsidRPr="00AA06ED" w:rsidRDefault="00CF66E1" w:rsidP="00AA06ED">
      <w:pPr>
        <w:spacing w:line="480" w:lineRule="auto"/>
        <w:ind w:firstLine="360"/>
        <w:jc w:val="both"/>
        <w:rPr>
          <w:color w:val="000000" w:themeColor="text1"/>
        </w:rPr>
      </w:pPr>
      <w:r>
        <w:rPr>
          <w:color w:val="000000" w:themeColor="text1"/>
        </w:rPr>
        <w:lastRenderedPageBreak/>
        <w:t>Similarly, t</w:t>
      </w:r>
      <w:r w:rsidR="00971098" w:rsidRPr="00AA06ED">
        <w:rPr>
          <w:color w:val="000000" w:themeColor="text1"/>
        </w:rPr>
        <w:t xml:space="preserve">he Department for Work and Pensions (DWP) in the UK has </w:t>
      </w:r>
      <w:r w:rsidR="00B87457">
        <w:rPr>
          <w:color w:val="000000" w:themeColor="text1"/>
        </w:rPr>
        <w:t>several</w:t>
      </w:r>
      <w:r w:rsidR="00971098" w:rsidRPr="00AA06ED">
        <w:rPr>
          <w:color w:val="000000" w:themeColor="text1"/>
        </w:rPr>
        <w:t xml:space="preserve"> policies and program</w:t>
      </w:r>
      <w:r w:rsidR="006B70B7">
        <w:rPr>
          <w:color w:val="000000" w:themeColor="text1"/>
        </w:rPr>
        <w:t>me</w:t>
      </w:r>
      <w:r w:rsidR="00971098" w:rsidRPr="00AA06ED">
        <w:rPr>
          <w:color w:val="000000" w:themeColor="text1"/>
        </w:rPr>
        <w:t>s in place to support children with</w:t>
      </w:r>
      <w:r w:rsidR="00FC18A0" w:rsidRPr="00AA06ED">
        <w:rPr>
          <w:color w:val="000000" w:themeColor="text1"/>
        </w:rPr>
        <w:t xml:space="preserve"> disabilities </w:t>
      </w:r>
      <w:r w:rsidR="00971098" w:rsidRPr="00AA06ED">
        <w:rPr>
          <w:color w:val="000000" w:themeColor="text1"/>
        </w:rPr>
        <w:t>and their families. One such program</w:t>
      </w:r>
      <w:r w:rsidR="00262AE4">
        <w:rPr>
          <w:color w:val="000000" w:themeColor="text1"/>
        </w:rPr>
        <w:t>me</w:t>
      </w:r>
      <w:r w:rsidR="00971098" w:rsidRPr="00AA06ED">
        <w:rPr>
          <w:color w:val="000000" w:themeColor="text1"/>
        </w:rPr>
        <w:t xml:space="preserve"> is the Disability Living Allowance (DLA) or more recently known as Personal Independent Payments (PIP), which provides financial support to families who have children with disabilities, including those with LDA</w:t>
      </w:r>
      <w:r w:rsidR="003C5884" w:rsidRPr="00AA06ED">
        <w:rPr>
          <w:color w:val="000000" w:themeColor="text1"/>
        </w:rPr>
        <w:t xml:space="preserve"> (DWP, 2023)</w:t>
      </w:r>
      <w:r w:rsidR="00971098" w:rsidRPr="00AA06ED">
        <w:rPr>
          <w:color w:val="000000" w:themeColor="text1"/>
        </w:rPr>
        <w:t>. PIP is intended to help families cover the extra costs of caring for a child with a disability, including costs associated with prosthetics and other assistive devices.</w:t>
      </w:r>
    </w:p>
    <w:p w14:paraId="37C46109" w14:textId="18B6EEE3" w:rsidR="00971098" w:rsidRPr="00AA06ED" w:rsidRDefault="00872BE3" w:rsidP="00AA06ED">
      <w:pPr>
        <w:spacing w:line="480" w:lineRule="auto"/>
        <w:ind w:firstLine="360"/>
        <w:jc w:val="both"/>
        <w:rPr>
          <w:color w:val="000000" w:themeColor="text1"/>
        </w:rPr>
      </w:pPr>
      <w:r>
        <w:rPr>
          <w:color w:val="000000" w:themeColor="text1"/>
        </w:rPr>
        <w:t xml:space="preserve">The </w:t>
      </w:r>
      <w:r w:rsidR="003F04B9">
        <w:rPr>
          <w:color w:val="000000" w:themeColor="text1"/>
        </w:rPr>
        <w:t>UK Health Security Agency, previously known as Public Health England</w:t>
      </w:r>
      <w:r w:rsidR="00971098" w:rsidRPr="00AA06ED">
        <w:rPr>
          <w:color w:val="000000" w:themeColor="text1"/>
        </w:rPr>
        <w:t xml:space="preserve"> is a national</w:t>
      </w:r>
      <w:r w:rsidR="00936E07" w:rsidRPr="00AA06ED">
        <w:rPr>
          <w:color w:val="000000" w:themeColor="text1"/>
        </w:rPr>
        <w:t xml:space="preserve"> </w:t>
      </w:r>
      <w:r w:rsidR="00031E1B" w:rsidRPr="00AA06ED">
        <w:rPr>
          <w:color w:val="000000" w:themeColor="text1"/>
        </w:rPr>
        <w:t>UK-based</w:t>
      </w:r>
      <w:r w:rsidR="00971098" w:rsidRPr="00AA06ED">
        <w:rPr>
          <w:color w:val="000000" w:themeColor="text1"/>
        </w:rPr>
        <w:t xml:space="preserve"> public health agency that works to improve the health and well-being of the </w:t>
      </w:r>
      <w:r w:rsidR="00936E07" w:rsidRPr="00AA06ED">
        <w:rPr>
          <w:color w:val="000000" w:themeColor="text1"/>
        </w:rPr>
        <w:t xml:space="preserve">general </w:t>
      </w:r>
      <w:r w:rsidR="00971098" w:rsidRPr="00AA06ED">
        <w:rPr>
          <w:color w:val="000000" w:themeColor="text1"/>
        </w:rPr>
        <w:t>populatio</w:t>
      </w:r>
      <w:r w:rsidR="00936E07" w:rsidRPr="00AA06ED">
        <w:rPr>
          <w:color w:val="000000" w:themeColor="text1"/>
        </w:rPr>
        <w:t>n</w:t>
      </w:r>
      <w:r w:rsidR="00031E1B" w:rsidRPr="00AA06ED">
        <w:rPr>
          <w:color w:val="000000" w:themeColor="text1"/>
        </w:rPr>
        <w:t>.</w:t>
      </w:r>
      <w:r w:rsidR="00971098" w:rsidRPr="00AA06ED">
        <w:rPr>
          <w:color w:val="000000" w:themeColor="text1"/>
        </w:rPr>
        <w:t xml:space="preserve"> </w:t>
      </w:r>
      <w:r w:rsidR="00700236">
        <w:rPr>
          <w:color w:val="000000" w:themeColor="text1"/>
        </w:rPr>
        <w:t>They have</w:t>
      </w:r>
      <w:r w:rsidR="00971098" w:rsidRPr="00AA06ED">
        <w:rPr>
          <w:color w:val="000000" w:themeColor="text1"/>
        </w:rPr>
        <w:t xml:space="preserve"> produced a number of reports and resources that </w:t>
      </w:r>
      <w:r w:rsidR="00031E1B" w:rsidRPr="00AA06ED">
        <w:rPr>
          <w:color w:val="000000" w:themeColor="text1"/>
        </w:rPr>
        <w:t>highlight</w:t>
      </w:r>
      <w:r w:rsidR="00971098" w:rsidRPr="00AA06ED">
        <w:rPr>
          <w:color w:val="000000" w:themeColor="text1"/>
        </w:rPr>
        <w:t xml:space="preserve"> the importance of </w:t>
      </w:r>
      <w:r w:rsidR="00E45E4E">
        <w:rPr>
          <w:color w:val="000000" w:themeColor="text1"/>
        </w:rPr>
        <w:t xml:space="preserve">physical activity </w:t>
      </w:r>
      <w:r w:rsidR="00971098" w:rsidRPr="00AA06ED">
        <w:rPr>
          <w:color w:val="000000" w:themeColor="text1"/>
        </w:rPr>
        <w:t xml:space="preserve">for children with disabilities. </w:t>
      </w:r>
      <w:r w:rsidR="006559E6">
        <w:rPr>
          <w:color w:val="000000" w:themeColor="text1"/>
        </w:rPr>
        <w:t xml:space="preserve">For instance, </w:t>
      </w:r>
      <w:r>
        <w:rPr>
          <w:color w:val="000000" w:themeColor="text1"/>
        </w:rPr>
        <w:t xml:space="preserve">the </w:t>
      </w:r>
      <w:r w:rsidR="003F04B9">
        <w:rPr>
          <w:color w:val="000000" w:themeColor="text1"/>
        </w:rPr>
        <w:t xml:space="preserve">UK Health Security Agency’s </w:t>
      </w:r>
      <w:r w:rsidR="003C5884" w:rsidRPr="00AA06ED">
        <w:rPr>
          <w:color w:val="000000" w:themeColor="text1"/>
        </w:rPr>
        <w:t>(</w:t>
      </w:r>
      <w:r w:rsidR="00971098" w:rsidRPr="00AA06ED">
        <w:rPr>
          <w:color w:val="000000" w:themeColor="text1"/>
        </w:rPr>
        <w:t>2014</w:t>
      </w:r>
      <w:r w:rsidR="003C5884" w:rsidRPr="00AA06ED">
        <w:rPr>
          <w:color w:val="000000" w:themeColor="text1"/>
        </w:rPr>
        <w:t>)</w:t>
      </w:r>
      <w:r w:rsidR="00971098" w:rsidRPr="00AA06ED">
        <w:rPr>
          <w:color w:val="000000" w:themeColor="text1"/>
        </w:rPr>
        <w:t xml:space="preserve"> report ‘Everybody Active, Every Day: An Evidence-Based Approach to Physical Activity’, </w:t>
      </w:r>
      <w:r w:rsidR="00031E1B" w:rsidRPr="00AA06ED">
        <w:rPr>
          <w:color w:val="000000" w:themeColor="text1"/>
        </w:rPr>
        <w:t xml:space="preserve">which </w:t>
      </w:r>
      <w:r w:rsidR="00971098" w:rsidRPr="00AA06ED">
        <w:rPr>
          <w:color w:val="000000" w:themeColor="text1"/>
        </w:rPr>
        <w:t>was last updated in 2021</w:t>
      </w:r>
      <w:r w:rsidR="006559E6">
        <w:rPr>
          <w:color w:val="000000" w:themeColor="text1"/>
        </w:rPr>
        <w:t xml:space="preserve">, </w:t>
      </w:r>
      <w:r w:rsidR="006559E6" w:rsidRPr="00AA06ED">
        <w:rPr>
          <w:color w:val="000000" w:themeColor="text1"/>
        </w:rPr>
        <w:t>emphasises</w:t>
      </w:r>
      <w:r w:rsidR="00971098" w:rsidRPr="00AA06ED">
        <w:rPr>
          <w:color w:val="000000" w:themeColor="text1"/>
        </w:rPr>
        <w:t xml:space="preserve"> the importance of </w:t>
      </w:r>
      <w:r w:rsidR="00E448E8">
        <w:rPr>
          <w:color w:val="000000" w:themeColor="text1"/>
        </w:rPr>
        <w:t>physical activity</w:t>
      </w:r>
      <w:r w:rsidR="00971098" w:rsidRPr="00AA06ED">
        <w:rPr>
          <w:color w:val="000000" w:themeColor="text1"/>
        </w:rPr>
        <w:t>; for all individuals, including those with disabilities</w:t>
      </w:r>
      <w:r w:rsidR="00C10100">
        <w:rPr>
          <w:color w:val="000000" w:themeColor="text1"/>
        </w:rPr>
        <w:t>.</w:t>
      </w:r>
      <w:r w:rsidR="00971098" w:rsidRPr="00AA06ED">
        <w:rPr>
          <w:color w:val="000000" w:themeColor="text1"/>
        </w:rPr>
        <w:t xml:space="preserve"> </w:t>
      </w:r>
      <w:r w:rsidR="00C10100">
        <w:rPr>
          <w:color w:val="000000" w:themeColor="text1"/>
        </w:rPr>
        <w:t>It</w:t>
      </w:r>
      <w:r w:rsidR="00971098" w:rsidRPr="00AA06ED">
        <w:rPr>
          <w:color w:val="000000" w:themeColor="text1"/>
        </w:rPr>
        <w:t xml:space="preserve"> highlights the need to address barriers to participation in physical activity for individuals with disabilities. The report emphasises that </w:t>
      </w:r>
      <w:r w:rsidR="00E45E4E">
        <w:rPr>
          <w:color w:val="000000" w:themeColor="text1"/>
        </w:rPr>
        <w:t xml:space="preserve">physical activity </w:t>
      </w:r>
      <w:r w:rsidR="00971098" w:rsidRPr="00AA06ED">
        <w:rPr>
          <w:color w:val="000000" w:themeColor="text1"/>
        </w:rPr>
        <w:t xml:space="preserve">should be fun, easy, affordable and available to </w:t>
      </w:r>
      <w:r w:rsidR="00936E07" w:rsidRPr="00AA06ED">
        <w:rPr>
          <w:color w:val="000000" w:themeColor="text1"/>
        </w:rPr>
        <w:t xml:space="preserve">people of </w:t>
      </w:r>
      <w:r w:rsidR="00971098" w:rsidRPr="00AA06ED">
        <w:rPr>
          <w:color w:val="000000" w:themeColor="text1"/>
        </w:rPr>
        <w:t>all communities</w:t>
      </w:r>
      <w:r w:rsidR="003C5884" w:rsidRPr="00AA06ED">
        <w:rPr>
          <w:color w:val="000000" w:themeColor="text1"/>
        </w:rPr>
        <w:t xml:space="preserve"> </w:t>
      </w:r>
      <w:r w:rsidR="00E448E8">
        <w:rPr>
          <w:color w:val="000000" w:themeColor="text1"/>
        </w:rPr>
        <w:t>(</w:t>
      </w:r>
      <w:r w:rsidR="003F04B9">
        <w:rPr>
          <w:color w:val="000000" w:themeColor="text1"/>
        </w:rPr>
        <w:t>UK Health Security Agency</w:t>
      </w:r>
      <w:r w:rsidR="00E448E8">
        <w:rPr>
          <w:color w:val="000000" w:themeColor="text1"/>
        </w:rPr>
        <w:t xml:space="preserve">, </w:t>
      </w:r>
      <w:r w:rsidR="003C5884" w:rsidRPr="00AA06ED">
        <w:rPr>
          <w:color w:val="000000" w:themeColor="text1"/>
        </w:rPr>
        <w:t>2014)</w:t>
      </w:r>
      <w:r w:rsidR="00971098" w:rsidRPr="00AA06ED">
        <w:rPr>
          <w:color w:val="000000" w:themeColor="text1"/>
        </w:rPr>
        <w:t>. To do this, they propose</w:t>
      </w:r>
      <w:r w:rsidR="00936E07" w:rsidRPr="00AA06ED">
        <w:rPr>
          <w:color w:val="000000" w:themeColor="text1"/>
        </w:rPr>
        <w:t>d</w:t>
      </w:r>
      <w:r w:rsidR="00971098" w:rsidRPr="00AA06ED">
        <w:rPr>
          <w:color w:val="000000" w:themeColor="text1"/>
        </w:rPr>
        <w:t xml:space="preserve"> supporting individuals </w:t>
      </w:r>
      <w:r w:rsidR="0006540E" w:rsidRPr="00AA06ED">
        <w:rPr>
          <w:color w:val="000000" w:themeColor="text1"/>
        </w:rPr>
        <w:t>by</w:t>
      </w:r>
      <w:r w:rsidR="00971098" w:rsidRPr="00AA06ED">
        <w:rPr>
          <w:color w:val="000000" w:themeColor="text1"/>
        </w:rPr>
        <w:t xml:space="preserve"> </w:t>
      </w:r>
      <w:r w:rsidR="0006540E" w:rsidRPr="00AA06ED">
        <w:rPr>
          <w:color w:val="000000" w:themeColor="text1"/>
        </w:rPr>
        <w:t>connecting</w:t>
      </w:r>
      <w:r w:rsidR="00971098" w:rsidRPr="00AA06ED">
        <w:rPr>
          <w:color w:val="000000" w:themeColor="text1"/>
        </w:rPr>
        <w:t xml:space="preserve"> charities</w:t>
      </w:r>
      <w:r w:rsidR="0006540E" w:rsidRPr="00AA06ED">
        <w:rPr>
          <w:color w:val="000000" w:themeColor="text1"/>
        </w:rPr>
        <w:t xml:space="preserve"> with their </w:t>
      </w:r>
      <w:r w:rsidR="001C2F6A" w:rsidRPr="00AA06ED">
        <w:rPr>
          <w:color w:val="000000" w:themeColor="text1"/>
        </w:rPr>
        <w:t>residents</w:t>
      </w:r>
      <w:r w:rsidR="00971098" w:rsidRPr="00AA06ED">
        <w:rPr>
          <w:color w:val="000000" w:themeColor="text1"/>
        </w:rPr>
        <w:t xml:space="preserve"> and community leaders, especially in communities where </w:t>
      </w:r>
      <w:r w:rsidR="00E45E4E">
        <w:rPr>
          <w:color w:val="000000" w:themeColor="text1"/>
        </w:rPr>
        <w:t xml:space="preserve">physical activity </w:t>
      </w:r>
      <w:r w:rsidR="00971098" w:rsidRPr="00AA06ED">
        <w:rPr>
          <w:color w:val="000000" w:themeColor="text1"/>
        </w:rPr>
        <w:t xml:space="preserve">is at the lowest due to disability and poor health. Consequently, </w:t>
      </w:r>
      <w:r w:rsidR="003F04B9">
        <w:rPr>
          <w:color w:val="000000" w:themeColor="text1"/>
        </w:rPr>
        <w:t>the UK Health Security Agency</w:t>
      </w:r>
      <w:r w:rsidR="003F04B9" w:rsidRPr="00AA06ED">
        <w:rPr>
          <w:color w:val="000000" w:themeColor="text1"/>
        </w:rPr>
        <w:t xml:space="preserve"> </w:t>
      </w:r>
      <w:r w:rsidR="00971098" w:rsidRPr="00AA06ED">
        <w:rPr>
          <w:color w:val="000000" w:themeColor="text1"/>
        </w:rPr>
        <w:t xml:space="preserve">has developed the Change4Life ’10 Minute Shake Up’ campaign with Disney and local </w:t>
      </w:r>
      <w:r w:rsidR="00FB1334" w:rsidRPr="00AA06ED">
        <w:rPr>
          <w:color w:val="000000" w:themeColor="text1"/>
        </w:rPr>
        <w:t>partners</w:t>
      </w:r>
      <w:r w:rsidR="00316C23" w:rsidRPr="00AA06ED">
        <w:rPr>
          <w:color w:val="000000" w:themeColor="text1"/>
        </w:rPr>
        <w:t xml:space="preserve"> </w:t>
      </w:r>
      <w:r w:rsidR="00F0014D">
        <w:rPr>
          <w:color w:val="000000" w:themeColor="text1"/>
        </w:rPr>
        <w:t>(</w:t>
      </w:r>
      <w:r w:rsidR="003F04B9">
        <w:rPr>
          <w:color w:val="000000" w:themeColor="text1"/>
        </w:rPr>
        <w:t>UK Health Security Agency</w:t>
      </w:r>
      <w:r w:rsidR="00F0014D">
        <w:rPr>
          <w:color w:val="000000" w:themeColor="text1"/>
        </w:rPr>
        <w:t xml:space="preserve">, </w:t>
      </w:r>
      <w:r w:rsidR="00316C23" w:rsidRPr="00AA06ED">
        <w:rPr>
          <w:color w:val="000000" w:themeColor="text1"/>
        </w:rPr>
        <w:t>2014).</w:t>
      </w:r>
      <w:r w:rsidR="00971098" w:rsidRPr="00AA06ED">
        <w:rPr>
          <w:color w:val="000000" w:themeColor="text1"/>
        </w:rPr>
        <w:t xml:space="preserve"> They aimed to promote healthy lifestyle choices, including regular </w:t>
      </w:r>
      <w:r w:rsidR="007B66BD">
        <w:rPr>
          <w:color w:val="000000" w:themeColor="text1"/>
        </w:rPr>
        <w:t xml:space="preserve">physical activity, </w:t>
      </w:r>
      <w:r w:rsidR="00971098" w:rsidRPr="00AA06ED">
        <w:rPr>
          <w:color w:val="000000" w:themeColor="text1"/>
        </w:rPr>
        <w:t xml:space="preserve">among children and families. </w:t>
      </w:r>
      <w:r w:rsidR="0006540E" w:rsidRPr="00AA06ED">
        <w:rPr>
          <w:color w:val="000000" w:themeColor="text1"/>
        </w:rPr>
        <w:t xml:space="preserve">Although </w:t>
      </w:r>
      <w:r w:rsidR="0006540E" w:rsidRPr="00AA06ED">
        <w:rPr>
          <w:color w:val="000000" w:themeColor="text1"/>
        </w:rPr>
        <w:lastRenderedPageBreak/>
        <w:t xml:space="preserve">not specific to children </w:t>
      </w:r>
      <w:r w:rsidR="002676B3">
        <w:rPr>
          <w:color w:val="000000" w:themeColor="text1"/>
        </w:rPr>
        <w:t xml:space="preserve">and young people </w:t>
      </w:r>
      <w:r w:rsidR="0006540E" w:rsidRPr="00AA06ED">
        <w:rPr>
          <w:color w:val="000000" w:themeColor="text1"/>
        </w:rPr>
        <w:t>with LDA, t</w:t>
      </w:r>
      <w:r w:rsidR="00971098" w:rsidRPr="00AA06ED">
        <w:rPr>
          <w:color w:val="000000" w:themeColor="text1"/>
        </w:rPr>
        <w:t>he campaign</w:t>
      </w:r>
      <w:r w:rsidR="0006540E" w:rsidRPr="00AA06ED">
        <w:rPr>
          <w:color w:val="000000" w:themeColor="text1"/>
        </w:rPr>
        <w:t xml:space="preserve"> does</w:t>
      </w:r>
      <w:r w:rsidR="00971098" w:rsidRPr="00AA06ED">
        <w:rPr>
          <w:color w:val="000000" w:themeColor="text1"/>
        </w:rPr>
        <w:t xml:space="preserve"> </w:t>
      </w:r>
      <w:r w:rsidR="00FB1334" w:rsidRPr="00AA06ED">
        <w:rPr>
          <w:color w:val="000000" w:themeColor="text1"/>
        </w:rPr>
        <w:t>support</w:t>
      </w:r>
      <w:r w:rsidR="00971098" w:rsidRPr="00AA06ED">
        <w:rPr>
          <w:color w:val="000000" w:themeColor="text1"/>
        </w:rPr>
        <w:t xml:space="preserve"> families </w:t>
      </w:r>
      <w:r w:rsidR="0006540E" w:rsidRPr="00AA06ED">
        <w:rPr>
          <w:color w:val="000000" w:themeColor="text1"/>
        </w:rPr>
        <w:t xml:space="preserve">of children with disabilities in general </w:t>
      </w:r>
      <w:r w:rsidR="00971098" w:rsidRPr="00AA06ED">
        <w:rPr>
          <w:color w:val="000000" w:themeColor="text1"/>
        </w:rPr>
        <w:t>with resources and advice</w:t>
      </w:r>
      <w:r w:rsidR="00316C23" w:rsidRPr="00AA06ED">
        <w:rPr>
          <w:color w:val="000000" w:themeColor="text1"/>
        </w:rPr>
        <w:t xml:space="preserve"> (Sport England, 2017)</w:t>
      </w:r>
      <w:r w:rsidR="00971098" w:rsidRPr="00AA06ED">
        <w:rPr>
          <w:color w:val="000000" w:themeColor="text1"/>
        </w:rPr>
        <w:t xml:space="preserve">. In addition, </w:t>
      </w:r>
      <w:r w:rsidR="003F04B9">
        <w:rPr>
          <w:color w:val="000000" w:themeColor="text1"/>
        </w:rPr>
        <w:t xml:space="preserve">UK Health Security Agency </w:t>
      </w:r>
      <w:r w:rsidR="00C10100">
        <w:rPr>
          <w:color w:val="000000" w:themeColor="text1"/>
        </w:rPr>
        <w:t xml:space="preserve">(2021) </w:t>
      </w:r>
      <w:r w:rsidR="00971098" w:rsidRPr="00AA06ED">
        <w:rPr>
          <w:color w:val="000000" w:themeColor="text1"/>
        </w:rPr>
        <w:t>developed guidance on healthy weight for children with disabilities</w:t>
      </w:r>
      <w:r w:rsidR="00C10100">
        <w:rPr>
          <w:color w:val="000000" w:themeColor="text1"/>
        </w:rPr>
        <w:t xml:space="preserve">. It </w:t>
      </w:r>
      <w:r w:rsidR="00971098" w:rsidRPr="00AA06ED">
        <w:rPr>
          <w:color w:val="000000" w:themeColor="text1"/>
        </w:rPr>
        <w:t xml:space="preserve">recognises that children with disabilities may face additional barriers to achieving and maintaining a healthy </w:t>
      </w:r>
      <w:r w:rsidR="00B87457" w:rsidRPr="00AA06ED">
        <w:rPr>
          <w:color w:val="000000" w:themeColor="text1"/>
        </w:rPr>
        <w:t>weight and</w:t>
      </w:r>
      <w:r w:rsidR="00971098" w:rsidRPr="00AA06ED">
        <w:rPr>
          <w:color w:val="000000" w:themeColor="text1"/>
        </w:rPr>
        <w:t xml:space="preserve"> provides families with accessible advice and recommendations for addressing these barriers</w:t>
      </w:r>
      <w:r w:rsidR="00316C23" w:rsidRPr="00AA06ED">
        <w:rPr>
          <w:color w:val="000000" w:themeColor="text1"/>
        </w:rPr>
        <w:t xml:space="preserve"> </w:t>
      </w:r>
      <w:r w:rsidR="00C10100">
        <w:rPr>
          <w:color w:val="000000" w:themeColor="text1"/>
        </w:rPr>
        <w:t>(</w:t>
      </w:r>
      <w:r w:rsidR="003F04B9">
        <w:rPr>
          <w:color w:val="000000" w:themeColor="text1"/>
        </w:rPr>
        <w:t>UK Health Security Agency</w:t>
      </w:r>
      <w:r w:rsidR="00C10100">
        <w:rPr>
          <w:color w:val="000000" w:themeColor="text1"/>
        </w:rPr>
        <w:t xml:space="preserve">, </w:t>
      </w:r>
      <w:r w:rsidR="00316C23" w:rsidRPr="00AA06ED">
        <w:rPr>
          <w:color w:val="000000" w:themeColor="text1"/>
        </w:rPr>
        <w:t>2014</w:t>
      </w:r>
      <w:r w:rsidR="00C10100">
        <w:rPr>
          <w:color w:val="000000" w:themeColor="text1"/>
        </w:rPr>
        <w:t xml:space="preserve">; </w:t>
      </w:r>
      <w:r w:rsidR="003F04B9">
        <w:rPr>
          <w:color w:val="000000" w:themeColor="text1"/>
        </w:rPr>
        <w:t>UK Health Security Agency</w:t>
      </w:r>
      <w:r w:rsidR="00C10100">
        <w:rPr>
          <w:color w:val="000000" w:themeColor="text1"/>
        </w:rPr>
        <w:t>, 2021</w:t>
      </w:r>
      <w:r w:rsidR="00316C23" w:rsidRPr="00AA06ED">
        <w:rPr>
          <w:color w:val="000000" w:themeColor="text1"/>
        </w:rPr>
        <w:t>)</w:t>
      </w:r>
      <w:r w:rsidR="00971098" w:rsidRPr="00AA06ED">
        <w:rPr>
          <w:color w:val="000000" w:themeColor="text1"/>
        </w:rPr>
        <w:t xml:space="preserve">. </w:t>
      </w:r>
    </w:p>
    <w:p w14:paraId="4244C885" w14:textId="77777777" w:rsidR="00752950" w:rsidRDefault="00C9358C" w:rsidP="00C10100">
      <w:pPr>
        <w:spacing w:line="480" w:lineRule="auto"/>
        <w:ind w:firstLine="720"/>
        <w:jc w:val="both"/>
        <w:rPr>
          <w:color w:val="000000" w:themeColor="text1"/>
        </w:rPr>
      </w:pPr>
      <w:r w:rsidRPr="00C9358C">
        <w:rPr>
          <w:color w:val="000000" w:themeColor="text1"/>
        </w:rPr>
        <w:t xml:space="preserve">Established in 1998 as the English Federation of Disability Sport, Activity Alliance is a UK-based charity focused on increasing the participation of disabled individuals in </w:t>
      </w:r>
      <w:r w:rsidR="00E45E4E">
        <w:rPr>
          <w:color w:val="000000" w:themeColor="text1"/>
        </w:rPr>
        <w:t xml:space="preserve">physical activity </w:t>
      </w:r>
      <w:r w:rsidRPr="00C9358C">
        <w:rPr>
          <w:color w:val="000000" w:themeColor="text1"/>
        </w:rPr>
        <w:t xml:space="preserve">and sport (Activity Alliance, 2019). The organisation conducted a comprehensive study to explore the barriers, motivations, and experiences of children and adolescents with disabilities, aiming to ensure equal opportunities for all children to engage in </w:t>
      </w:r>
      <w:r w:rsidR="00E45E4E">
        <w:rPr>
          <w:color w:val="000000" w:themeColor="text1"/>
        </w:rPr>
        <w:t xml:space="preserve">physical activity </w:t>
      </w:r>
      <w:r w:rsidRPr="00C9358C">
        <w:rPr>
          <w:color w:val="000000" w:themeColor="text1"/>
        </w:rPr>
        <w:t>and sport.</w:t>
      </w:r>
      <w:r w:rsidR="00C10100">
        <w:rPr>
          <w:color w:val="000000" w:themeColor="text1"/>
        </w:rPr>
        <w:t xml:space="preserve"> </w:t>
      </w:r>
      <w:r w:rsidRPr="00C9358C">
        <w:rPr>
          <w:color w:val="000000" w:themeColor="text1"/>
        </w:rPr>
        <w:t xml:space="preserve">The study examined children aged 5–17 years, capturing their experiences both within school settings (e.g., physical education and sports clubs) and outside of school (e.g., family activities). Using a mixed-methods approach, the research involved quantitative data collection through an online survey completed by 760 parents of disabled children and 923 parents of non-disabled children. This was complemented by qualitative methods, including interviews, stakeholder workshops with sector organisations, and focus groups with children and their parents. </w:t>
      </w:r>
    </w:p>
    <w:p w14:paraId="685352CA" w14:textId="072646D9" w:rsidR="00125E0D" w:rsidRPr="00C10100" w:rsidRDefault="00C9358C" w:rsidP="00C10100">
      <w:pPr>
        <w:spacing w:line="480" w:lineRule="auto"/>
        <w:ind w:firstLine="720"/>
        <w:jc w:val="both"/>
        <w:rPr>
          <w:color w:val="000000" w:themeColor="text1"/>
        </w:rPr>
      </w:pPr>
      <w:r w:rsidRPr="00C9358C">
        <w:rPr>
          <w:color w:val="000000" w:themeColor="text1"/>
        </w:rPr>
        <w:t xml:space="preserve">The findings offered valuable insights into the key factors influencing participation in </w:t>
      </w:r>
      <w:r w:rsidR="00E45E4E">
        <w:rPr>
          <w:color w:val="000000" w:themeColor="text1"/>
        </w:rPr>
        <w:t xml:space="preserve">physical activity </w:t>
      </w:r>
      <w:r w:rsidRPr="00C9358C">
        <w:rPr>
          <w:color w:val="000000" w:themeColor="text1"/>
        </w:rPr>
        <w:t>and informed guidance for local organisations and Activity Alliance itself (Activity Alliance, 2019).</w:t>
      </w:r>
      <w:r w:rsidR="00C10100">
        <w:rPr>
          <w:color w:val="000000" w:themeColor="text1"/>
        </w:rPr>
        <w:t xml:space="preserve"> </w:t>
      </w:r>
      <w:r w:rsidR="00606C65">
        <w:t xml:space="preserve">Disabled children were found to be less active than their non-disabled peers, with activity levels decreasing as they aged. A significant factor was discomfort or anxiety about participating in sports and </w:t>
      </w:r>
      <w:r w:rsidR="007B66BD">
        <w:lastRenderedPageBreak/>
        <w:t xml:space="preserve">physical activity, </w:t>
      </w:r>
      <w:r w:rsidR="00606C65">
        <w:t xml:space="preserve">often tied to concerns about physical appearance and how their disability might be perceived by others (Bunbury, 2019). Moreover, satisfaction with </w:t>
      </w:r>
      <w:r w:rsidR="00E45E4E">
        <w:t xml:space="preserve">physical activity </w:t>
      </w:r>
      <w:r w:rsidR="00606C65">
        <w:t>among disabled children diminished with age (Activity Alliance, 2019). Parents and siblings sometimes underestimate</w:t>
      </w:r>
      <w:r w:rsidR="00C10100">
        <w:t>d</w:t>
      </w:r>
      <w:r w:rsidR="00606C65">
        <w:t xml:space="preserve"> the capabilities of children with disabilities, fearing that certain activities might exacerbate injuries or pose risks due to a lack of prior experience. These concerns </w:t>
      </w:r>
      <w:r w:rsidR="00F0105D">
        <w:t xml:space="preserve">are </w:t>
      </w:r>
      <w:r w:rsidR="00606C65">
        <w:t>often transferred to the child,</w:t>
      </w:r>
      <w:r w:rsidR="00C10100">
        <w:t xml:space="preserve"> thus creating</w:t>
      </w:r>
      <w:r w:rsidR="00606C65">
        <w:t xml:space="preserve"> an overly cautious approach to </w:t>
      </w:r>
      <w:r w:rsidR="005B678B">
        <w:t>physical activity</w:t>
      </w:r>
      <w:r w:rsidR="00577BC6">
        <w:t>.</w:t>
      </w:r>
      <w:r w:rsidR="00606C65">
        <w:t xml:space="preserve"> This finding aligns with Pickering and Busse’s (2010) study, which identified injury-related concerns as a significant barrier. Additionally, </w:t>
      </w:r>
      <w:r w:rsidR="00B87457">
        <w:t xml:space="preserve">the </w:t>
      </w:r>
      <w:r w:rsidR="00606C65">
        <w:t>limited availability of adaptive equipment and accessible facilities, such as playgrounds, further constrained participation</w:t>
      </w:r>
      <w:r w:rsidR="003900BF">
        <w:t xml:space="preserve"> (Activity Alliance, 2019)</w:t>
      </w:r>
      <w:r w:rsidR="00606C65">
        <w:t>.</w:t>
      </w:r>
    </w:p>
    <w:p w14:paraId="13EC026B" w14:textId="14B6E5A2" w:rsidR="000D076A" w:rsidRPr="00AA06ED" w:rsidRDefault="00C4419B" w:rsidP="00AA06ED">
      <w:pPr>
        <w:spacing w:line="480" w:lineRule="auto"/>
        <w:ind w:firstLine="720"/>
        <w:jc w:val="both"/>
      </w:pPr>
      <w:r w:rsidRPr="00AA06ED">
        <w:t xml:space="preserve">Activity Alliance (2019) </w:t>
      </w:r>
      <w:r w:rsidR="00125E0D" w:rsidRPr="00AA06ED">
        <w:t xml:space="preserve">study </w:t>
      </w:r>
      <w:r w:rsidRPr="00AA06ED">
        <w:t xml:space="preserve">also </w:t>
      </w:r>
      <w:r w:rsidR="00125E0D" w:rsidRPr="00AA06ED">
        <w:t>found that children with disabilities</w:t>
      </w:r>
      <w:r w:rsidR="00CB4EB6" w:rsidRPr="00AA06ED">
        <w:t xml:space="preserve"> were less likely to enjoy sports and </w:t>
      </w:r>
      <w:r w:rsidR="00E45E4E">
        <w:t xml:space="preserve">physical activity </w:t>
      </w:r>
      <w:r w:rsidR="00CB4EB6" w:rsidRPr="00AA06ED">
        <w:t>than non-disabled children. This correlates with the Children and Young People (CYP) (2019) report stating that children are often worried about how they look, or they don’t feel comfortable</w:t>
      </w:r>
      <w:r w:rsidR="00B24B0A">
        <w:t xml:space="preserve"> when playing sport</w:t>
      </w:r>
      <w:r w:rsidR="00CB4EB6" w:rsidRPr="00AA06ED">
        <w:t xml:space="preserve">. Children with </w:t>
      </w:r>
      <w:r w:rsidRPr="00AA06ED">
        <w:t>disabilities</w:t>
      </w:r>
      <w:r w:rsidR="00CB4EB6" w:rsidRPr="00AA06ED">
        <w:t xml:space="preserve"> often want to take part in </w:t>
      </w:r>
      <w:r w:rsidR="00F4333D" w:rsidRPr="00AA06ED">
        <w:t xml:space="preserve">an </w:t>
      </w:r>
      <w:r w:rsidR="00CB4EB6" w:rsidRPr="00AA06ED">
        <w:t>activity that is tailored to their needs</w:t>
      </w:r>
      <w:r w:rsidRPr="00AA06ED">
        <w:t xml:space="preserve">, as well as wanting to </w:t>
      </w:r>
      <w:r w:rsidR="00F4333D" w:rsidRPr="00AA06ED">
        <w:t xml:space="preserve">be in a more predictable and unpressured environment </w:t>
      </w:r>
      <w:r w:rsidR="00CB4EB6" w:rsidRPr="00AA06ED">
        <w:t>(Sallis</w:t>
      </w:r>
      <w:r w:rsidR="00E932F7">
        <w:t xml:space="preserve"> et al.</w:t>
      </w:r>
      <w:r w:rsidR="00CB4EB6" w:rsidRPr="00AA06ED">
        <w:t>, 2012).</w:t>
      </w:r>
      <w:r w:rsidRPr="00AA06ED">
        <w:t xml:space="preserve"> Children with disabilities often prefer to play with other children with disabilities because they feel a sense of understanding, shared experiences, and mutual support. </w:t>
      </w:r>
      <w:r w:rsidR="00217D6B">
        <w:t>As they face exclusion elsewhere,</w:t>
      </w:r>
      <w:r w:rsidR="0064743E">
        <w:t xml:space="preserve"> more predictable enviro</w:t>
      </w:r>
      <w:r w:rsidR="000162DB">
        <w:t>n</w:t>
      </w:r>
      <w:r w:rsidR="0064743E">
        <w:t>ments</w:t>
      </w:r>
      <w:r w:rsidRPr="00AA06ED">
        <w:t xml:space="preserve"> </w:t>
      </w:r>
      <w:r w:rsidR="00E85ADF" w:rsidRPr="00AA06ED">
        <w:t>nurture</w:t>
      </w:r>
      <w:r w:rsidRPr="00AA06ED">
        <w:t xml:space="preserve"> a sense of belonging and reduce feelings of isolation, as they engage in activities with others who can relate to their challenges and experiences</w:t>
      </w:r>
      <w:r w:rsidR="006B16F4" w:rsidRPr="00AA06ED">
        <w:t xml:space="preserve"> (Babik, 2021)</w:t>
      </w:r>
      <w:r w:rsidRPr="00AA06ED">
        <w:t xml:space="preserve">. </w:t>
      </w:r>
      <w:r w:rsidR="00CB4EB6" w:rsidRPr="00AA06ED">
        <w:t>The report also highlights parents fe</w:t>
      </w:r>
      <w:r w:rsidR="00606C65">
        <w:t xml:space="preserve">lt they knew their children’s abilities and </w:t>
      </w:r>
      <w:r w:rsidR="00CB4EB6" w:rsidRPr="00AA06ED">
        <w:t>impairments best</w:t>
      </w:r>
      <w:r w:rsidRPr="00AA06ED">
        <w:t xml:space="preserve">, and as a result, they </w:t>
      </w:r>
      <w:r w:rsidR="00606C65">
        <w:t>were</w:t>
      </w:r>
      <w:r w:rsidRPr="00AA06ED">
        <w:t xml:space="preserve"> heavily involved in decisions about their child</w:t>
      </w:r>
      <w:r w:rsidR="00606C65">
        <w:t>ren</w:t>
      </w:r>
      <w:r w:rsidRPr="00AA06ED">
        <w:t>’s participation in sports and activities (Piskur,</w:t>
      </w:r>
      <w:r w:rsidR="00606C65">
        <w:t xml:space="preserve"> </w:t>
      </w:r>
      <w:r w:rsidRPr="00AA06ED">
        <w:t xml:space="preserve">2015). </w:t>
      </w:r>
      <w:r w:rsidR="00CB4EB6" w:rsidRPr="00AA06ED">
        <w:t xml:space="preserve"> The final </w:t>
      </w:r>
      <w:r w:rsidR="00CB4EB6" w:rsidRPr="00AA06ED">
        <w:lastRenderedPageBreak/>
        <w:t xml:space="preserve">key finding related to safety concerns and a lack of support for parents. This </w:t>
      </w:r>
      <w:r w:rsidRPr="00AA06ED">
        <w:t>aspect</w:t>
      </w:r>
      <w:r w:rsidR="00CB4EB6" w:rsidRPr="00AA06ED">
        <w:t xml:space="preserve"> influence</w:t>
      </w:r>
      <w:r w:rsidR="00606C65">
        <w:t>d</w:t>
      </w:r>
      <w:r w:rsidR="00CB4EB6" w:rsidRPr="00AA06ED">
        <w:t xml:space="preserve"> how</w:t>
      </w:r>
      <w:r w:rsidR="00606C65">
        <w:t xml:space="preserve"> much</w:t>
      </w:r>
      <w:r w:rsidR="00CB4EB6" w:rsidRPr="00AA06ED">
        <w:t xml:space="preserve"> </w:t>
      </w:r>
      <w:r w:rsidRPr="00AA06ED">
        <w:t>parents</w:t>
      </w:r>
      <w:r w:rsidR="00CB4EB6" w:rsidRPr="00AA06ED">
        <w:t xml:space="preserve"> encourage</w:t>
      </w:r>
      <w:r w:rsidR="00606C65">
        <w:t>d</w:t>
      </w:r>
      <w:r w:rsidR="00CB4EB6" w:rsidRPr="00AA06ED">
        <w:t xml:space="preserve"> their children to stay active (Piskur</w:t>
      </w:r>
      <w:r w:rsidR="00390151">
        <w:t xml:space="preserve"> et al., </w:t>
      </w:r>
      <w:r w:rsidR="00CB4EB6" w:rsidRPr="00AA06ED">
        <w:t>2012).</w:t>
      </w:r>
      <w:r w:rsidR="00125E0D" w:rsidRPr="00AA06ED">
        <w:t xml:space="preserve"> </w:t>
      </w:r>
      <w:r w:rsidR="000D076A" w:rsidRPr="00AA06ED">
        <w:t>Factors such as these, are likely to impact and influence the decision on whether to participate</w:t>
      </w:r>
      <w:r w:rsidR="00606C65">
        <w:t xml:space="preserve"> in </w:t>
      </w:r>
      <w:r w:rsidR="00E45E4E">
        <w:t xml:space="preserve">physical activity </w:t>
      </w:r>
      <w:r w:rsidR="000D076A" w:rsidRPr="00AA06ED">
        <w:t xml:space="preserve">or not, as well as, who to participate in </w:t>
      </w:r>
      <w:r w:rsidR="00E45E4E">
        <w:t xml:space="preserve">physical activity </w:t>
      </w:r>
      <w:r w:rsidR="000D076A" w:rsidRPr="00AA06ED">
        <w:t>with</w:t>
      </w:r>
      <w:r w:rsidR="00FD731A">
        <w:t xml:space="preserve"> despite research from Smith et al. (2022) stating there is no evidence to show </w:t>
      </w:r>
      <w:r w:rsidR="00E45E4E">
        <w:t xml:space="preserve">physical activity </w:t>
      </w:r>
      <w:r w:rsidR="00FD731A">
        <w:t>is unsafe for disabled children and young people</w:t>
      </w:r>
      <w:r w:rsidR="000D076A" w:rsidRPr="00AA06ED">
        <w:t>.</w:t>
      </w:r>
      <w:r w:rsidR="00125E0D" w:rsidRPr="00AA06ED">
        <w:t xml:space="preserve"> </w:t>
      </w:r>
    </w:p>
    <w:p w14:paraId="4483312B" w14:textId="47943E5C" w:rsidR="00031E1B" w:rsidRPr="00AA06ED" w:rsidRDefault="000D076A" w:rsidP="00AA06ED">
      <w:pPr>
        <w:spacing w:line="480" w:lineRule="auto"/>
        <w:ind w:firstLine="720"/>
        <w:jc w:val="both"/>
      </w:pPr>
      <w:r w:rsidRPr="00AA06ED">
        <w:t xml:space="preserve">Activity Alliance (2019) suggested possible solutions and recommendations. These were first, </w:t>
      </w:r>
      <w:r w:rsidR="00606C65">
        <w:t xml:space="preserve">to </w:t>
      </w:r>
      <w:r w:rsidRPr="00AA06ED">
        <w:t>harness a comfortable environment, and second, to consider the effect of time. Th</w:t>
      </w:r>
      <w:r w:rsidR="00A274D7" w:rsidRPr="00AA06ED">
        <w:t>ey suggested this</w:t>
      </w:r>
      <w:r w:rsidRPr="00AA06ED">
        <w:t xml:space="preserve"> be done through the design</w:t>
      </w:r>
      <w:r w:rsidR="00606C65">
        <w:t>ing of</w:t>
      </w:r>
      <w:r w:rsidRPr="00AA06ED">
        <w:t xml:space="preserve"> interventions </w:t>
      </w:r>
      <w:r w:rsidR="00606C65">
        <w:t>that</w:t>
      </w:r>
      <w:r w:rsidRPr="00AA06ED">
        <w:t xml:space="preserve"> re</w:t>
      </w:r>
      <w:r w:rsidR="003C2D2A">
        <w:t>-</w:t>
      </w:r>
      <w:r w:rsidRPr="00AA06ED">
        <w:t xml:space="preserve">engage older children with </w:t>
      </w:r>
      <w:r w:rsidR="00AF0C0F" w:rsidRPr="00AA06ED">
        <w:t>disabilities</w:t>
      </w:r>
      <w:r w:rsidRPr="00AA06ED">
        <w:t xml:space="preserve"> to be more active and increase their enjoyment level. It </w:t>
      </w:r>
      <w:r w:rsidR="00AF0C0F" w:rsidRPr="00AA06ED">
        <w:t>was also</w:t>
      </w:r>
      <w:r w:rsidRPr="00AA06ED">
        <w:t xml:space="preserve"> suggested that further research be conducted with older disabled children to gain a more in-depth understanding of their perceptions of being active and doing </w:t>
      </w:r>
      <w:r w:rsidR="00031E1B" w:rsidRPr="00AA06ED">
        <w:t>sports. Third, Activity Alliance</w:t>
      </w:r>
      <w:r w:rsidR="00AF0C0F" w:rsidRPr="00AA06ED">
        <w:t xml:space="preserve"> (2019)</w:t>
      </w:r>
      <w:r w:rsidR="00031E1B" w:rsidRPr="00AA06ED">
        <w:t xml:space="preserve"> suggested creating support mechanisms and inclusive solutions to address the barriers faced by disabled children</w:t>
      </w:r>
      <w:r w:rsidR="00AF0C0F" w:rsidRPr="00AA06ED">
        <w:t>, as i</w:t>
      </w:r>
      <w:r w:rsidR="00031E1B" w:rsidRPr="00AA06ED">
        <w:t xml:space="preserve">t is also important to provide information to parents about </w:t>
      </w:r>
      <w:r w:rsidR="00AF0C0F" w:rsidRPr="00AA06ED">
        <w:t xml:space="preserve">sports, </w:t>
      </w:r>
      <w:r w:rsidR="00E45E4E">
        <w:t xml:space="preserve">physical activity </w:t>
      </w:r>
      <w:r w:rsidR="00031E1B" w:rsidRPr="00AA06ED">
        <w:t xml:space="preserve">and their child’s health to reassure them about their child’s well-being. This would encourage parents to support their children to </w:t>
      </w:r>
      <w:r w:rsidR="00AF0C0F" w:rsidRPr="00AA06ED">
        <w:t xml:space="preserve">participate </w:t>
      </w:r>
      <w:r w:rsidR="00031E1B" w:rsidRPr="00AA06ED">
        <w:t>(Piskur</w:t>
      </w:r>
      <w:r w:rsidR="004F33F8">
        <w:t xml:space="preserve"> et al.,</w:t>
      </w:r>
      <w:r w:rsidR="00031E1B" w:rsidRPr="00AA06ED">
        <w:t xml:space="preserve"> 2012).</w:t>
      </w:r>
      <w:bookmarkStart w:id="131" w:name="bbib0031"/>
    </w:p>
    <w:p w14:paraId="0963E2B4" w14:textId="56DD7B11" w:rsidR="00A274D7" w:rsidRPr="00AA06ED" w:rsidRDefault="00031E1B" w:rsidP="00AA06ED">
      <w:pPr>
        <w:spacing w:line="480" w:lineRule="auto"/>
        <w:ind w:firstLine="720"/>
        <w:jc w:val="both"/>
      </w:pPr>
      <w:r w:rsidRPr="00AA06ED">
        <w:t>Despite frequent reviews and updated versions of the Activity Alliance</w:t>
      </w:r>
      <w:r w:rsidR="00D55BF2">
        <w:t>’</w:t>
      </w:r>
      <w:r w:rsidRPr="00AA06ED">
        <w:t xml:space="preserve">s (2019) </w:t>
      </w:r>
      <w:r w:rsidR="00E45E4E">
        <w:t xml:space="preserve">physical activity </w:t>
      </w:r>
      <w:r w:rsidRPr="00AA06ED">
        <w:t xml:space="preserve">guidelines, there is still inadequate information specific to children with </w:t>
      </w:r>
      <w:r w:rsidR="00B10347" w:rsidRPr="00AA06ED">
        <w:t>LDA</w:t>
      </w:r>
      <w:r w:rsidRPr="00AA06ED">
        <w:t xml:space="preserve"> and their engagement in </w:t>
      </w:r>
      <w:r w:rsidR="00E45E4E">
        <w:t xml:space="preserve">physical activity </w:t>
      </w:r>
      <w:r w:rsidRPr="00AA06ED">
        <w:t>in other literature. Activity Alliance</w:t>
      </w:r>
      <w:r w:rsidR="00D55BF2">
        <w:t>’</w:t>
      </w:r>
      <w:r w:rsidRPr="00AA06ED">
        <w:t xml:space="preserve">s communication strategy seeks to educate the public, professionals and governing bodies. Despite this, </w:t>
      </w:r>
      <w:bookmarkStart w:id="132" w:name="_Hlk188352794"/>
      <w:r w:rsidRPr="00AA06ED">
        <w:t xml:space="preserve">only 20% of healthcare professionals claim that they are aware of </w:t>
      </w:r>
      <w:r w:rsidR="00E45E4E">
        <w:t xml:space="preserve">physical activity </w:t>
      </w:r>
      <w:r w:rsidRPr="00AA06ED">
        <w:t>guidelines for children</w:t>
      </w:r>
      <w:r w:rsidR="00F017D7">
        <w:t>,</w:t>
      </w:r>
      <w:r w:rsidRPr="00AA06ED">
        <w:t xml:space="preserve"> </w:t>
      </w:r>
      <w:r w:rsidR="00B10347" w:rsidRPr="00AA06ED">
        <w:t xml:space="preserve">specifically those </w:t>
      </w:r>
      <w:r w:rsidRPr="00AA06ED">
        <w:t xml:space="preserve">with </w:t>
      </w:r>
      <w:r w:rsidR="00B10347" w:rsidRPr="00AA06ED">
        <w:t>disabilities</w:t>
      </w:r>
      <w:r w:rsidRPr="00AA06ED">
        <w:t xml:space="preserve"> (Chatterjee &amp; Chapman, 201</w:t>
      </w:r>
      <w:r w:rsidR="00B10347" w:rsidRPr="00AA06ED">
        <w:t>9</w:t>
      </w:r>
      <w:r w:rsidRPr="00AA06ED">
        <w:t xml:space="preserve">). </w:t>
      </w:r>
      <w:bookmarkEnd w:id="132"/>
      <w:r w:rsidRPr="00AA06ED">
        <w:t xml:space="preserve">As a result, the Department of Health and Social Care (DHSC) </w:t>
      </w:r>
      <w:r w:rsidR="00B10347" w:rsidRPr="00AA06ED">
        <w:t xml:space="preserve">(2017) </w:t>
      </w:r>
      <w:r w:rsidRPr="00AA06ED">
        <w:t xml:space="preserve">ordered the construction of </w:t>
      </w:r>
      <w:r w:rsidR="00DA62C8" w:rsidRPr="00AA06ED">
        <w:t xml:space="preserve">readily accessible </w:t>
      </w:r>
      <w:r w:rsidRPr="00AA06ED">
        <w:lastRenderedPageBreak/>
        <w:t>infographics</w:t>
      </w:r>
      <w:bookmarkStart w:id="133" w:name="bbib0037"/>
      <w:r w:rsidRPr="00AA06ED">
        <w:t xml:space="preserve">. The infographics </w:t>
      </w:r>
      <w:r w:rsidR="00DA62C8">
        <w:t>(</w:t>
      </w:r>
      <w:r w:rsidRPr="00AA06ED">
        <w:t>published in 2017</w:t>
      </w:r>
      <w:r w:rsidR="00DA62C8">
        <w:t>)</w:t>
      </w:r>
      <w:r w:rsidRPr="00AA06ED">
        <w:t xml:space="preserve"> embodied guidelines specifically for children under the age of 5, children and adolescents aged 5–18 years old, and adults aged 19 years and older.</w:t>
      </w:r>
      <w:bookmarkEnd w:id="133"/>
      <w:r w:rsidRPr="00AA06ED">
        <w:t xml:space="preserve"> After the Activity Alliance (2019) review, updates were made to the infographics and guidelines. Yet, aspects pertaining to the dissemination and usage amongst children with disabilities have not been evaluated</w:t>
      </w:r>
      <w:bookmarkEnd w:id="131"/>
      <w:r w:rsidR="00A274D7" w:rsidRPr="00AA06ED">
        <w:t>.</w:t>
      </w:r>
    </w:p>
    <w:p w14:paraId="2BD97532" w14:textId="554D0043" w:rsidR="00031E1B" w:rsidRPr="00AA06ED" w:rsidRDefault="00971098" w:rsidP="00AA06ED">
      <w:pPr>
        <w:spacing w:line="480" w:lineRule="auto"/>
        <w:ind w:firstLine="720"/>
        <w:jc w:val="both"/>
        <w:rPr>
          <w:color w:val="000000" w:themeColor="text1"/>
        </w:rPr>
      </w:pPr>
      <w:r w:rsidRPr="00AA06ED">
        <w:rPr>
          <w:color w:val="000000" w:themeColor="text1"/>
        </w:rPr>
        <w:t>The organisation</w:t>
      </w:r>
      <w:r w:rsidR="00853BDA" w:rsidRPr="00AA06ED">
        <w:rPr>
          <w:color w:val="000000" w:themeColor="text1"/>
        </w:rPr>
        <w:t xml:space="preserve"> </w:t>
      </w:r>
      <w:r w:rsidR="00A274D7" w:rsidRPr="00AA06ED">
        <w:rPr>
          <w:color w:val="000000" w:themeColor="text1"/>
        </w:rPr>
        <w:t xml:space="preserve">also </w:t>
      </w:r>
      <w:r w:rsidRPr="00AA06ED">
        <w:rPr>
          <w:color w:val="000000" w:themeColor="text1"/>
        </w:rPr>
        <w:t>developed the Inclusive Fitness Initiative (IFI), which provides training and accreditation for fitness and leisure facilities to make them more accessible and welcoming to people with disabilities, including children with LDA</w:t>
      </w:r>
      <w:r w:rsidR="00B10347" w:rsidRPr="00AA06ED">
        <w:rPr>
          <w:color w:val="000000" w:themeColor="text1"/>
        </w:rPr>
        <w:t xml:space="preserve"> (Activity Alliance, 2017)</w:t>
      </w:r>
      <w:r w:rsidRPr="00AA06ED">
        <w:rPr>
          <w:color w:val="000000" w:themeColor="text1"/>
        </w:rPr>
        <w:t xml:space="preserve">. The </w:t>
      </w:r>
      <w:r w:rsidR="00031E1B" w:rsidRPr="00AA06ED">
        <w:rPr>
          <w:color w:val="000000" w:themeColor="text1"/>
        </w:rPr>
        <w:t xml:space="preserve">IFI’s aim is to promote access to </w:t>
      </w:r>
      <w:r w:rsidR="00E45E4E">
        <w:rPr>
          <w:color w:val="000000" w:themeColor="text1"/>
        </w:rPr>
        <w:t xml:space="preserve">physical activity </w:t>
      </w:r>
      <w:r w:rsidR="00031E1B" w:rsidRPr="00AA06ED">
        <w:rPr>
          <w:color w:val="000000" w:themeColor="text1"/>
        </w:rPr>
        <w:t xml:space="preserve">and sport for people with disabilities and to ensure that they have the same opportunities to participate as their non-disabled peers. The ‘Talk to Me’ resource provides guidance and tips for coaches and instructors to help them communicate effectively with children with disabilities. In addition, Activity Alliance </w:t>
      </w:r>
      <w:r w:rsidR="00B10347" w:rsidRPr="00AA06ED">
        <w:rPr>
          <w:color w:val="000000" w:themeColor="text1"/>
        </w:rPr>
        <w:t xml:space="preserve">(2023) </w:t>
      </w:r>
      <w:r w:rsidR="00031E1B" w:rsidRPr="00AA06ED">
        <w:rPr>
          <w:color w:val="000000" w:themeColor="text1"/>
        </w:rPr>
        <w:t xml:space="preserve">has developed a number of partnerships with other organisations and sports bodies to promote the inclusion of disabled people in </w:t>
      </w:r>
      <w:r w:rsidR="00E45E4E">
        <w:rPr>
          <w:color w:val="000000" w:themeColor="text1"/>
        </w:rPr>
        <w:t xml:space="preserve">physical activity </w:t>
      </w:r>
      <w:r w:rsidR="00031E1B" w:rsidRPr="00AA06ED">
        <w:rPr>
          <w:color w:val="000000" w:themeColor="text1"/>
        </w:rPr>
        <w:t xml:space="preserve">and sports. </w:t>
      </w:r>
    </w:p>
    <w:p w14:paraId="5071C778" w14:textId="77777777" w:rsidR="00031E1B" w:rsidRPr="00AA06ED" w:rsidRDefault="00031E1B" w:rsidP="00AA06ED">
      <w:pPr>
        <w:pStyle w:val="Heading4"/>
        <w:numPr>
          <w:ilvl w:val="0"/>
          <w:numId w:val="0"/>
        </w:numPr>
        <w:spacing w:line="480" w:lineRule="auto"/>
        <w:ind w:left="864" w:hanging="864"/>
        <w:rPr>
          <w:rFonts w:ascii="Times New Roman" w:hAnsi="Times New Roman" w:cs="Times New Roman"/>
          <w:i w:val="0"/>
          <w:color w:val="000000" w:themeColor="text1"/>
        </w:rPr>
      </w:pPr>
      <w:r w:rsidRPr="00AA06ED">
        <w:rPr>
          <w:rFonts w:ascii="Times New Roman" w:hAnsi="Times New Roman" w:cs="Times New Roman"/>
          <w:i w:val="0"/>
          <w:color w:val="000000" w:themeColor="text1"/>
        </w:rPr>
        <w:t>Educational Environments</w:t>
      </w:r>
    </w:p>
    <w:p w14:paraId="7395C1CC" w14:textId="64DD3CD1" w:rsidR="00420E4C" w:rsidRPr="00AA06ED" w:rsidRDefault="00420E4C" w:rsidP="00420E4C">
      <w:pPr>
        <w:spacing w:line="480" w:lineRule="auto"/>
        <w:ind w:firstLine="720"/>
        <w:jc w:val="both"/>
      </w:pPr>
      <w:r w:rsidRPr="00420E4C">
        <w:t xml:space="preserve">Most children with limb differences attend school as required (Department of Health, 2001). To ensure that their needs are met, a specialist occupational therapist (OT) can inspect the school before the child starts, putting safeguarding measures in place to support the child (Jones, 2003). A follow-up with the OT is typically arranged to confirm that these measures have been implemented effectively (Knox et al., 2013). This follow-up also ensures that teaching and school staff understand the child's specific needs, whether or not the child uses a prosthesis, and are prepared to assist them accordingly (Department of Health, 2001; Department for Children, Schools and Families, 2008). For children with multiple limb differences, additional physical </w:t>
      </w:r>
      <w:r w:rsidRPr="00420E4C">
        <w:lastRenderedPageBreak/>
        <w:t>assistance may be required for activities such as climbing stairs or personal hygiene tasks (Borras, 2012). It is important that such assistance is kept to a minimum and is unobtrusive, although in cases where a child uses a wheelchair, an Education, Health and Care Plan (EHCP) should be created to address any access-related challenges (Borras, 2012). This care plan replaces the older Statement of Educational Needs (SEN) (Department of Health, 2001; Department for Children, Schools and Families, 2008).</w:t>
      </w:r>
    </w:p>
    <w:p w14:paraId="4154AAFA" w14:textId="76406B82" w:rsidR="00E45422" w:rsidRPr="00AA06ED" w:rsidRDefault="00E45E4E" w:rsidP="001A1B1B">
      <w:pPr>
        <w:pStyle w:val="Heading2"/>
        <w:numPr>
          <w:ilvl w:val="1"/>
          <w:numId w:val="8"/>
        </w:numPr>
        <w:spacing w:line="480" w:lineRule="auto"/>
        <w:ind w:left="360"/>
        <w:rPr>
          <w:rFonts w:ascii="Times New Roman" w:hAnsi="Times New Roman" w:cs="Times New Roman"/>
          <w:color w:val="000000" w:themeColor="text1"/>
          <w:sz w:val="24"/>
          <w:szCs w:val="24"/>
        </w:rPr>
      </w:pPr>
      <w:bookmarkStart w:id="134" w:name="_Toc185863411"/>
      <w:bookmarkStart w:id="135" w:name="_Toc185863517"/>
      <w:bookmarkStart w:id="136" w:name="_Toc185863623"/>
      <w:bookmarkStart w:id="137" w:name="_Toc185863729"/>
      <w:bookmarkStart w:id="138" w:name="_Toc185863835"/>
      <w:bookmarkStart w:id="139" w:name="_Toc197684231"/>
      <w:r>
        <w:rPr>
          <w:rFonts w:ascii="Times New Roman" w:hAnsi="Times New Roman" w:cs="Times New Roman"/>
          <w:color w:val="000000" w:themeColor="text1"/>
          <w:sz w:val="24"/>
          <w:szCs w:val="24"/>
        </w:rPr>
        <w:t>Physical Activity A</w:t>
      </w:r>
      <w:r w:rsidR="00ED576F" w:rsidRPr="00AA06ED">
        <w:rPr>
          <w:rFonts w:ascii="Times New Roman" w:hAnsi="Times New Roman" w:cs="Times New Roman"/>
          <w:color w:val="000000" w:themeColor="text1"/>
          <w:sz w:val="24"/>
          <w:szCs w:val="24"/>
        </w:rPr>
        <w:t xml:space="preserve">mong </w:t>
      </w:r>
      <w:r>
        <w:rPr>
          <w:rFonts w:ascii="Times New Roman" w:hAnsi="Times New Roman" w:cs="Times New Roman"/>
          <w:color w:val="000000" w:themeColor="text1"/>
          <w:sz w:val="24"/>
          <w:szCs w:val="24"/>
        </w:rPr>
        <w:t>C</w:t>
      </w:r>
      <w:r w:rsidR="00ED576F" w:rsidRPr="00AA06ED">
        <w:rPr>
          <w:rFonts w:ascii="Times New Roman" w:hAnsi="Times New Roman" w:cs="Times New Roman"/>
          <w:color w:val="000000" w:themeColor="text1"/>
          <w:sz w:val="24"/>
          <w:szCs w:val="24"/>
        </w:rPr>
        <w:t xml:space="preserve">hildren </w:t>
      </w:r>
      <w:r w:rsidR="00183CC9" w:rsidRPr="00AA06ED">
        <w:rPr>
          <w:rFonts w:ascii="Times New Roman" w:hAnsi="Times New Roman" w:cs="Times New Roman"/>
          <w:color w:val="000000" w:themeColor="text1"/>
          <w:sz w:val="24"/>
          <w:szCs w:val="24"/>
        </w:rPr>
        <w:t xml:space="preserve">and </w:t>
      </w:r>
      <w:r>
        <w:rPr>
          <w:rFonts w:ascii="Times New Roman" w:hAnsi="Times New Roman" w:cs="Times New Roman"/>
          <w:color w:val="000000" w:themeColor="text1"/>
          <w:sz w:val="24"/>
          <w:szCs w:val="24"/>
        </w:rPr>
        <w:t>Y</w:t>
      </w:r>
      <w:r w:rsidR="00183CC9" w:rsidRPr="00AA06ED">
        <w:rPr>
          <w:rFonts w:ascii="Times New Roman" w:hAnsi="Times New Roman" w:cs="Times New Roman"/>
          <w:color w:val="000000" w:themeColor="text1"/>
          <w:sz w:val="24"/>
          <w:szCs w:val="24"/>
        </w:rPr>
        <w:t xml:space="preserve">oung </w:t>
      </w:r>
      <w:r>
        <w:rPr>
          <w:rFonts w:ascii="Times New Roman" w:hAnsi="Times New Roman" w:cs="Times New Roman"/>
          <w:color w:val="000000" w:themeColor="text1"/>
          <w:sz w:val="24"/>
          <w:szCs w:val="24"/>
        </w:rPr>
        <w:t>P</w:t>
      </w:r>
      <w:r w:rsidR="00183CC9" w:rsidRPr="00AA06ED">
        <w:rPr>
          <w:rFonts w:ascii="Times New Roman" w:hAnsi="Times New Roman" w:cs="Times New Roman"/>
          <w:color w:val="000000" w:themeColor="text1"/>
          <w:sz w:val="24"/>
          <w:szCs w:val="24"/>
        </w:rPr>
        <w:t xml:space="preserve">eople </w:t>
      </w:r>
      <w:r w:rsidR="00ED576F" w:rsidRPr="00AA06ED">
        <w:rPr>
          <w:rFonts w:ascii="Times New Roman" w:hAnsi="Times New Roman" w:cs="Times New Roman"/>
          <w:color w:val="000000" w:themeColor="text1"/>
          <w:sz w:val="24"/>
          <w:szCs w:val="24"/>
        </w:rPr>
        <w:t xml:space="preserve">with </w:t>
      </w:r>
      <w:r>
        <w:rPr>
          <w:rFonts w:ascii="Times New Roman" w:hAnsi="Times New Roman" w:cs="Times New Roman"/>
          <w:color w:val="000000" w:themeColor="text1"/>
          <w:sz w:val="24"/>
          <w:szCs w:val="24"/>
        </w:rPr>
        <w:t>D</w:t>
      </w:r>
      <w:r w:rsidR="00ED576F" w:rsidRPr="00AA06ED">
        <w:rPr>
          <w:rFonts w:ascii="Times New Roman" w:hAnsi="Times New Roman" w:cs="Times New Roman"/>
          <w:color w:val="000000" w:themeColor="text1"/>
          <w:sz w:val="24"/>
          <w:szCs w:val="24"/>
        </w:rPr>
        <w:t>isabilit</w:t>
      </w:r>
      <w:bookmarkEnd w:id="134"/>
      <w:bookmarkEnd w:id="135"/>
      <w:bookmarkEnd w:id="136"/>
      <w:bookmarkEnd w:id="137"/>
      <w:bookmarkEnd w:id="138"/>
      <w:r w:rsidR="00735011">
        <w:rPr>
          <w:rFonts w:ascii="Times New Roman" w:hAnsi="Times New Roman" w:cs="Times New Roman"/>
          <w:color w:val="000000" w:themeColor="text1"/>
          <w:sz w:val="24"/>
          <w:szCs w:val="24"/>
        </w:rPr>
        <w:t>ies</w:t>
      </w:r>
      <w:bookmarkEnd w:id="139"/>
    </w:p>
    <w:p w14:paraId="7106FD8D" w14:textId="3A960AF6" w:rsidR="00EC7429" w:rsidRPr="00EC7429" w:rsidRDefault="00E74E23" w:rsidP="00EC7429">
      <w:pPr>
        <w:spacing w:line="480" w:lineRule="auto"/>
        <w:ind w:firstLine="720"/>
        <w:jc w:val="both"/>
        <w:rPr>
          <w:color w:val="000000" w:themeColor="text1"/>
        </w:rPr>
      </w:pPr>
      <w:bookmarkStart w:id="140" w:name="_Toc185863412"/>
      <w:bookmarkStart w:id="141" w:name="_Toc185863518"/>
      <w:bookmarkStart w:id="142" w:name="_Toc185863624"/>
      <w:bookmarkStart w:id="143" w:name="_Toc185863730"/>
      <w:bookmarkStart w:id="144" w:name="_Toc185863836"/>
      <w:r>
        <w:t xml:space="preserve">Children with LDA face unique challenges in engaging with physical activity. While physical activity is widely recognised as an essential strategy for improving well-being and helping children adjust to life with </w:t>
      </w:r>
      <w:r w:rsidR="00110EDF">
        <w:t>disability</w:t>
      </w:r>
      <w:r>
        <w:t xml:space="preserve">, </w:t>
      </w:r>
      <w:r w:rsidR="00110EDF">
        <w:t xml:space="preserve">and despite a broader body of contemporary research on disabilities in general, </w:t>
      </w:r>
      <w:r>
        <w:t>research on this topic remains underexplored specifically within the context of LDA (Dunn, 2008).</w:t>
      </w:r>
      <w:r w:rsidR="00EC7429" w:rsidRPr="00EC7429">
        <w:rPr>
          <w:color w:val="000000" w:themeColor="text1"/>
        </w:rPr>
        <w:t xml:space="preserve"> Activities such as play, recreation, free play, exercise, and sport are integral to a fulfilling childhood experience</w:t>
      </w:r>
      <w:r w:rsidR="00EC7429">
        <w:rPr>
          <w:color w:val="000000" w:themeColor="text1"/>
        </w:rPr>
        <w:t xml:space="preserve"> as it</w:t>
      </w:r>
      <w:r w:rsidR="00EC7429" w:rsidRPr="00EC7429">
        <w:rPr>
          <w:color w:val="000000" w:themeColor="text1"/>
        </w:rPr>
        <w:t xml:space="preserve"> offer</w:t>
      </w:r>
      <w:r w:rsidR="00EC7429">
        <w:rPr>
          <w:color w:val="000000" w:themeColor="text1"/>
        </w:rPr>
        <w:t>s</w:t>
      </w:r>
      <w:r w:rsidR="00EC7429" w:rsidRPr="00EC7429">
        <w:rPr>
          <w:color w:val="000000" w:themeColor="text1"/>
        </w:rPr>
        <w:t xml:space="preserve"> opportunities for growth, enjoyment, and connection (King</w:t>
      </w:r>
      <w:r w:rsidR="00A31A2C">
        <w:rPr>
          <w:color w:val="000000" w:themeColor="text1"/>
        </w:rPr>
        <w:t xml:space="preserve"> et al.</w:t>
      </w:r>
      <w:r w:rsidR="00EC7429" w:rsidRPr="00EC7429">
        <w:rPr>
          <w:color w:val="000000" w:themeColor="text1"/>
        </w:rPr>
        <w:t xml:space="preserve">, 2003). However, for children with LDA, participation in </w:t>
      </w:r>
      <w:r w:rsidR="00E45E4E">
        <w:rPr>
          <w:color w:val="000000" w:themeColor="text1"/>
        </w:rPr>
        <w:t xml:space="preserve">physical activity </w:t>
      </w:r>
      <w:r w:rsidR="00EC7429" w:rsidRPr="00EC7429">
        <w:rPr>
          <w:color w:val="000000" w:themeColor="text1"/>
        </w:rPr>
        <w:t>can often be stressful and even unpleasant. This is not only due to the physical and social challenges they encounter but also because their support networks, including family members, may face increased anxieties stemming from the limited availability of tailored resources and support (Smith, 2006; Khan et al., 2016; Home, 2002).</w:t>
      </w:r>
    </w:p>
    <w:p w14:paraId="343A0FBF" w14:textId="48F90123" w:rsidR="00EC7429" w:rsidRPr="00EC7429" w:rsidRDefault="00EC7429" w:rsidP="00EC7429">
      <w:pPr>
        <w:spacing w:line="480" w:lineRule="auto"/>
        <w:ind w:firstLine="720"/>
        <w:jc w:val="both"/>
        <w:rPr>
          <w:color w:val="000000" w:themeColor="text1"/>
        </w:rPr>
      </w:pPr>
      <w:r w:rsidRPr="00EC7429">
        <w:rPr>
          <w:color w:val="000000" w:themeColor="text1"/>
        </w:rPr>
        <w:t>Play</w:t>
      </w:r>
      <w:r>
        <w:rPr>
          <w:color w:val="000000" w:themeColor="text1"/>
        </w:rPr>
        <w:t xml:space="preserve"> for instance</w:t>
      </w:r>
      <w:r w:rsidRPr="00EC7429">
        <w:rPr>
          <w:color w:val="000000" w:themeColor="text1"/>
        </w:rPr>
        <w:t xml:space="preserve">, as a fundamental component of children’s lives, fits within the broader umbrella of </w:t>
      </w:r>
      <w:r w:rsidR="00E45E4E">
        <w:rPr>
          <w:color w:val="000000" w:themeColor="text1"/>
        </w:rPr>
        <w:t>physical activity</w:t>
      </w:r>
      <w:r w:rsidR="003242BA">
        <w:rPr>
          <w:color w:val="000000" w:themeColor="text1"/>
        </w:rPr>
        <w:t xml:space="preserve"> </w:t>
      </w:r>
      <w:r w:rsidR="008E75B7">
        <w:rPr>
          <w:color w:val="000000" w:themeColor="text1"/>
        </w:rPr>
        <w:t>(</w:t>
      </w:r>
      <w:r w:rsidR="008E75B7">
        <w:t>Rubuliak &amp; Spencer, 2021)</w:t>
      </w:r>
      <w:r w:rsidR="00577BC6">
        <w:rPr>
          <w:color w:val="000000" w:themeColor="text1"/>
        </w:rPr>
        <w:t>.</w:t>
      </w:r>
      <w:r w:rsidRPr="00EC7429">
        <w:rPr>
          <w:color w:val="000000" w:themeColor="text1"/>
        </w:rPr>
        <w:t xml:space="preserve"> While </w:t>
      </w:r>
      <w:r w:rsidR="00E45E4E">
        <w:rPr>
          <w:color w:val="000000" w:themeColor="text1"/>
        </w:rPr>
        <w:t xml:space="preserve">physical activity </w:t>
      </w:r>
      <w:r w:rsidRPr="00EC7429">
        <w:rPr>
          <w:color w:val="000000" w:themeColor="text1"/>
        </w:rPr>
        <w:t xml:space="preserve">encompasses a wide range of structured and unstructured movement-based activities aimed at improving physical health and overall well-being, play is often </w:t>
      </w:r>
      <w:r w:rsidRPr="00EC7429">
        <w:rPr>
          <w:color w:val="000000" w:themeColor="text1"/>
        </w:rPr>
        <w:lastRenderedPageBreak/>
        <w:t xml:space="preserve">distinguished by its spontaneous, voluntary, and intrinsically rewarding nature (Pellegrini, 2013; Gray, 2011). As a subset of </w:t>
      </w:r>
      <w:r w:rsidR="007B66BD">
        <w:rPr>
          <w:color w:val="000000" w:themeColor="text1"/>
        </w:rPr>
        <w:t xml:space="preserve">physical activity, </w:t>
      </w:r>
      <w:r w:rsidRPr="00EC7429">
        <w:rPr>
          <w:color w:val="000000" w:themeColor="text1"/>
        </w:rPr>
        <w:t xml:space="preserve">play uniquely contributes to children’s development by reducing stress (Lester &amp; Russell, 2010), enhancing cognitive and motor skills (Whitebread et al., 2017), and </w:t>
      </w:r>
      <w:r w:rsidR="00110EDF" w:rsidRPr="00EC7429">
        <w:rPr>
          <w:color w:val="000000" w:themeColor="text1"/>
        </w:rPr>
        <w:t>promoti</w:t>
      </w:r>
      <w:r w:rsidR="00110EDF">
        <w:rPr>
          <w:color w:val="000000" w:themeColor="text1"/>
        </w:rPr>
        <w:t>ng</w:t>
      </w:r>
      <w:r w:rsidRPr="00EC7429">
        <w:rPr>
          <w:color w:val="000000" w:themeColor="text1"/>
        </w:rPr>
        <w:t xml:space="preserve"> critical social skills such as cooperation and communication (Ginsburg, 2007). Additionally, play strengthens family relationships by facilitating shared experiences and </w:t>
      </w:r>
      <w:r w:rsidR="00110EDF" w:rsidRPr="00EC7429">
        <w:rPr>
          <w:color w:val="000000" w:themeColor="text1"/>
        </w:rPr>
        <w:t>nurturing</w:t>
      </w:r>
      <w:r w:rsidRPr="00EC7429">
        <w:rPr>
          <w:color w:val="000000" w:themeColor="text1"/>
        </w:rPr>
        <w:t xml:space="preserve"> deeper connections (Miltee</w:t>
      </w:r>
      <w:r w:rsidR="00A31A2C">
        <w:rPr>
          <w:color w:val="000000" w:themeColor="text1"/>
        </w:rPr>
        <w:t>r et al.</w:t>
      </w:r>
      <w:r w:rsidRPr="00EC7429">
        <w:rPr>
          <w:color w:val="000000" w:themeColor="text1"/>
        </w:rPr>
        <w:t xml:space="preserve">, 2012). Its role within </w:t>
      </w:r>
      <w:r w:rsidR="00E45E4E">
        <w:rPr>
          <w:color w:val="000000" w:themeColor="text1"/>
        </w:rPr>
        <w:t xml:space="preserve">physical activity </w:t>
      </w:r>
      <w:r w:rsidRPr="00EC7429">
        <w:rPr>
          <w:color w:val="000000" w:themeColor="text1"/>
        </w:rPr>
        <w:t>highlights the wide-ranging benefits physical engagement provides for childhood development and well-being</w:t>
      </w:r>
      <w:r w:rsidR="00CD7FE0">
        <w:rPr>
          <w:color w:val="000000" w:themeColor="text1"/>
        </w:rPr>
        <w:t xml:space="preserve"> (Goodley </w:t>
      </w:r>
      <w:r w:rsidR="00CB02E4">
        <w:rPr>
          <w:color w:val="000000" w:themeColor="text1"/>
        </w:rPr>
        <w:t>&amp; Runswick-Cole, 2010)</w:t>
      </w:r>
      <w:r w:rsidRPr="00EC7429">
        <w:rPr>
          <w:color w:val="000000" w:themeColor="text1"/>
        </w:rPr>
        <w:t>.</w:t>
      </w:r>
    </w:p>
    <w:p w14:paraId="2EF393B2" w14:textId="312465E6" w:rsidR="00EC7429" w:rsidRDefault="00EC7429" w:rsidP="00751012">
      <w:pPr>
        <w:spacing w:line="480" w:lineRule="auto"/>
        <w:ind w:firstLine="720"/>
        <w:jc w:val="both"/>
        <w:rPr>
          <w:color w:val="000000" w:themeColor="text1"/>
        </w:rPr>
      </w:pPr>
      <w:bookmarkStart w:id="145" w:name="_Hlk188352765"/>
      <w:r>
        <w:rPr>
          <w:color w:val="000000" w:themeColor="text1"/>
        </w:rPr>
        <w:t>However, d</w:t>
      </w:r>
      <w:r w:rsidRPr="00EC7429">
        <w:rPr>
          <w:color w:val="000000" w:themeColor="text1"/>
        </w:rPr>
        <w:t>espite its critical importance, access to play opportunities is not equitable</w:t>
      </w:r>
      <w:r>
        <w:rPr>
          <w:color w:val="000000" w:themeColor="text1"/>
        </w:rPr>
        <w:t xml:space="preserve"> (Trafford</w:t>
      </w:r>
      <w:r w:rsidR="0090351B">
        <w:rPr>
          <w:color w:val="000000" w:themeColor="text1"/>
        </w:rPr>
        <w:t xml:space="preserve"> et al.</w:t>
      </w:r>
      <w:r>
        <w:rPr>
          <w:color w:val="000000" w:themeColor="text1"/>
        </w:rPr>
        <w:t>, 2024)</w:t>
      </w:r>
      <w:r w:rsidRPr="00EC7429">
        <w:rPr>
          <w:color w:val="000000" w:themeColor="text1"/>
        </w:rPr>
        <w:t xml:space="preserve">. Children with disabilities face significant barriers to participation, which restrict their ability to engage meaningfully in play and form social connections (King et al., 2013; World Health Organization, 2012). </w:t>
      </w:r>
      <w:bookmarkEnd w:id="145"/>
      <w:r w:rsidRPr="00EC7429">
        <w:rPr>
          <w:color w:val="000000" w:themeColor="text1"/>
        </w:rPr>
        <w:t>Such exclusion deprives them of the developmental and psychosocial benefits that play offers and can lead to feelings of loneliness and isolation</w:t>
      </w:r>
      <w:r w:rsidR="00B87457">
        <w:rPr>
          <w:color w:val="000000" w:themeColor="text1"/>
        </w:rPr>
        <w:t xml:space="preserve"> (Trafford</w:t>
      </w:r>
      <w:r w:rsidR="001D2A30">
        <w:rPr>
          <w:color w:val="000000" w:themeColor="text1"/>
        </w:rPr>
        <w:t xml:space="preserve"> et al.</w:t>
      </w:r>
      <w:r w:rsidR="00B87457">
        <w:rPr>
          <w:color w:val="000000" w:themeColor="text1"/>
        </w:rPr>
        <w:t>, 2024)</w:t>
      </w:r>
      <w:r w:rsidRPr="00EC7429">
        <w:rPr>
          <w:color w:val="000000" w:themeColor="text1"/>
        </w:rPr>
        <w:t xml:space="preserve">. These experiences of social exclusion </w:t>
      </w:r>
      <w:r w:rsidR="00B87457">
        <w:rPr>
          <w:color w:val="000000" w:themeColor="text1"/>
        </w:rPr>
        <w:t xml:space="preserve">from </w:t>
      </w:r>
      <w:r w:rsidR="00E45E4E">
        <w:rPr>
          <w:color w:val="000000" w:themeColor="text1"/>
        </w:rPr>
        <w:t xml:space="preserve">physical activity </w:t>
      </w:r>
      <w:r w:rsidRPr="00EC7429">
        <w:rPr>
          <w:color w:val="000000" w:themeColor="text1"/>
        </w:rPr>
        <w:t>are strongly linked to adverse mental health outcomes, such as heightened risks of anxiety and depression (Qualter et al., 2015; Lim et al., 2020).</w:t>
      </w:r>
      <w:r w:rsidR="00751012">
        <w:rPr>
          <w:color w:val="000000" w:themeColor="text1"/>
        </w:rPr>
        <w:t xml:space="preserve"> </w:t>
      </w:r>
      <w:r w:rsidRPr="00EC7429">
        <w:rPr>
          <w:color w:val="000000" w:themeColor="text1"/>
        </w:rPr>
        <w:t xml:space="preserve">To </w:t>
      </w:r>
      <w:r w:rsidRPr="00C5023C">
        <w:rPr>
          <w:color w:val="000000" w:themeColor="text1"/>
        </w:rPr>
        <w:t xml:space="preserve">fully understand the experiences of </w:t>
      </w:r>
      <w:r w:rsidR="00E45E4E" w:rsidRPr="00C5023C">
        <w:rPr>
          <w:color w:val="000000" w:themeColor="text1"/>
        </w:rPr>
        <w:t xml:space="preserve">physical activity </w:t>
      </w:r>
      <w:r w:rsidRPr="00C5023C">
        <w:rPr>
          <w:color w:val="000000" w:themeColor="text1"/>
        </w:rPr>
        <w:t>among children with physical disabilities, it is essential to recogni</w:t>
      </w:r>
      <w:r w:rsidR="00B87457" w:rsidRPr="00C5023C">
        <w:rPr>
          <w:color w:val="000000" w:themeColor="text1"/>
        </w:rPr>
        <w:t>s</w:t>
      </w:r>
      <w:r w:rsidRPr="00C5023C">
        <w:rPr>
          <w:color w:val="000000" w:themeColor="text1"/>
        </w:rPr>
        <w:t>e both its benefits and the current recommendations for children</w:t>
      </w:r>
      <w:r w:rsidR="00B87457" w:rsidRPr="00C5023C">
        <w:rPr>
          <w:color w:val="000000" w:themeColor="text1"/>
        </w:rPr>
        <w:t xml:space="preserve"> with disabilities such as LDA</w:t>
      </w:r>
      <w:r w:rsidRPr="00C5023C">
        <w:rPr>
          <w:color w:val="000000" w:themeColor="text1"/>
        </w:rPr>
        <w:t xml:space="preserve">. Addressing the barriers that limit access to </w:t>
      </w:r>
      <w:r w:rsidR="00E45E4E" w:rsidRPr="00C5023C">
        <w:rPr>
          <w:color w:val="000000" w:themeColor="text1"/>
        </w:rPr>
        <w:t xml:space="preserve">physical activity </w:t>
      </w:r>
      <w:r w:rsidRPr="00C5023C">
        <w:rPr>
          <w:color w:val="000000" w:themeColor="text1"/>
        </w:rPr>
        <w:t xml:space="preserve">and play is crucial for reducing disparities in quality of life and supporting the holistic development of children with disabilities (Shields &amp; Synnot, 2016). </w:t>
      </w:r>
    </w:p>
    <w:p w14:paraId="22AEBEB7" w14:textId="08D3A1A3" w:rsidR="003D3CC1" w:rsidRPr="007552EE" w:rsidRDefault="00950158" w:rsidP="00751012">
      <w:pPr>
        <w:spacing w:line="480" w:lineRule="auto"/>
        <w:ind w:firstLine="720"/>
        <w:jc w:val="both"/>
        <w:rPr>
          <w:color w:val="FF0000"/>
        </w:rPr>
      </w:pPr>
      <w:r w:rsidRPr="007552EE">
        <w:rPr>
          <w:color w:val="FF0000"/>
        </w:rPr>
        <w:t xml:space="preserve">Much of the existing literature on disability and family experiences—particularly in the context of limb difference, healthcare, and physical activity—tends </w:t>
      </w:r>
      <w:r w:rsidRPr="007552EE">
        <w:rPr>
          <w:color w:val="FF0000"/>
        </w:rPr>
        <w:lastRenderedPageBreak/>
        <w:t>to foreground exclusion, stigmatisation, and systemic barriers (Oliver, 1990; Goodley, 2011). This emphasis does not represent a</w:t>
      </w:r>
      <w:r w:rsidR="009959AD">
        <w:rPr>
          <w:color w:val="FF0000"/>
        </w:rPr>
        <w:t>n</w:t>
      </w:r>
      <w:r w:rsidRPr="007552EE">
        <w:rPr>
          <w:color w:val="FF0000"/>
        </w:rPr>
        <w:t xml:space="preserve"> imbalance in the evidence base but rather reflects the prevailing realities that many families continue to face. Accounts of meaningful inclusion or examples where children with limb differences are fully embraced within mainstream environments remain comparatively scarce. Where such examples do appear, they are often anecdotal, localised, or treated as exceptional rather than routine (Fitzgerald, 2005; Allan, 2010). This scarcity points to the continued challenges in achieving widespread, systemic inclusion.</w:t>
      </w:r>
    </w:p>
    <w:p w14:paraId="5F58ABA2" w14:textId="24222479" w:rsidR="0003617F" w:rsidRPr="00C5023C" w:rsidRDefault="0003617F" w:rsidP="0003617F">
      <w:pPr>
        <w:pStyle w:val="Heading3"/>
        <w:numPr>
          <w:ilvl w:val="2"/>
          <w:numId w:val="8"/>
        </w:numPr>
        <w:spacing w:line="480" w:lineRule="auto"/>
        <w:ind w:left="720"/>
        <w:rPr>
          <w:rFonts w:ascii="Times New Roman" w:eastAsia="Times New Roman" w:hAnsi="Times New Roman" w:cs="Times New Roman"/>
          <w:color w:val="000000" w:themeColor="text1"/>
          <w:shd w:val="clear" w:color="auto" w:fill="FFFFFF"/>
        </w:rPr>
      </w:pPr>
      <w:bookmarkStart w:id="146" w:name="_Toc197684232"/>
      <w:r w:rsidRPr="00C5023C">
        <w:rPr>
          <w:rFonts w:ascii="Times New Roman" w:eastAsia="Times New Roman" w:hAnsi="Times New Roman" w:cs="Times New Roman"/>
          <w:color w:val="000000" w:themeColor="text1"/>
          <w:shd w:val="clear" w:color="auto" w:fill="FFFFFF"/>
        </w:rPr>
        <w:t>Physical Education in Schools and Children with LDA</w:t>
      </w:r>
      <w:bookmarkEnd w:id="146"/>
    </w:p>
    <w:p w14:paraId="630A71EB" w14:textId="74F0AE63" w:rsidR="0003617F" w:rsidRPr="00C5023C" w:rsidRDefault="0003617F" w:rsidP="00156797">
      <w:pPr>
        <w:spacing w:line="480" w:lineRule="auto"/>
        <w:ind w:firstLine="720"/>
        <w:jc w:val="both"/>
        <w:rPr>
          <w:color w:val="000000" w:themeColor="text1"/>
        </w:rPr>
      </w:pPr>
      <w:r w:rsidRPr="00C5023C">
        <w:rPr>
          <w:color w:val="000000" w:themeColor="text1"/>
        </w:rPr>
        <w:t>Physical education</w:t>
      </w:r>
      <w:r w:rsidR="00C06B61" w:rsidRPr="00C5023C">
        <w:rPr>
          <w:color w:val="000000" w:themeColor="text1"/>
        </w:rPr>
        <w:t xml:space="preserve"> (P.E</w:t>
      </w:r>
      <w:r w:rsidR="004C5DF7" w:rsidRPr="00C5023C">
        <w:rPr>
          <w:color w:val="000000" w:themeColor="text1"/>
        </w:rPr>
        <w:t>.</w:t>
      </w:r>
      <w:r w:rsidR="00C06B61" w:rsidRPr="00C5023C">
        <w:rPr>
          <w:color w:val="000000" w:themeColor="text1"/>
        </w:rPr>
        <w:t>)</w:t>
      </w:r>
      <w:r w:rsidRPr="00C5023C">
        <w:rPr>
          <w:color w:val="000000" w:themeColor="text1"/>
        </w:rPr>
        <w:t xml:space="preserve"> is an essential component of school curricula</w:t>
      </w:r>
      <w:r w:rsidR="004F069C" w:rsidRPr="00C5023C">
        <w:rPr>
          <w:color w:val="000000" w:themeColor="text1"/>
        </w:rPr>
        <w:t xml:space="preserve"> as it</w:t>
      </w:r>
      <w:r w:rsidRPr="00C5023C">
        <w:rPr>
          <w:color w:val="000000" w:themeColor="text1"/>
        </w:rPr>
        <w:t xml:space="preserve"> aim</w:t>
      </w:r>
      <w:r w:rsidR="0081347D" w:rsidRPr="00C5023C">
        <w:rPr>
          <w:color w:val="000000" w:themeColor="text1"/>
        </w:rPr>
        <w:t>s</w:t>
      </w:r>
      <w:r w:rsidRPr="00C5023C">
        <w:rPr>
          <w:color w:val="000000" w:themeColor="text1"/>
        </w:rPr>
        <w:t xml:space="preserve"> to </w:t>
      </w:r>
      <w:r w:rsidR="004F069C" w:rsidRPr="00C5023C">
        <w:rPr>
          <w:color w:val="000000" w:themeColor="text1"/>
        </w:rPr>
        <w:t>promote</w:t>
      </w:r>
      <w:r w:rsidRPr="00C5023C">
        <w:rPr>
          <w:color w:val="000000" w:themeColor="text1"/>
        </w:rPr>
        <w:t xml:space="preserve"> physical, social, and emotional development in children</w:t>
      </w:r>
      <w:r w:rsidR="004F069C" w:rsidRPr="00C5023C">
        <w:rPr>
          <w:color w:val="000000" w:themeColor="text1"/>
        </w:rPr>
        <w:t xml:space="preserve"> within the school setting</w:t>
      </w:r>
      <w:r w:rsidRPr="00C5023C">
        <w:rPr>
          <w:color w:val="000000" w:themeColor="text1"/>
        </w:rPr>
        <w:t xml:space="preserve">. For children </w:t>
      </w:r>
      <w:r w:rsidR="004F069C" w:rsidRPr="00C5023C">
        <w:rPr>
          <w:color w:val="000000" w:themeColor="text1"/>
        </w:rPr>
        <w:t>and young people with disabilities</w:t>
      </w:r>
      <w:r w:rsidRPr="00C5023C">
        <w:rPr>
          <w:color w:val="000000" w:themeColor="text1"/>
        </w:rPr>
        <w:t xml:space="preserve"> however, P.E</w:t>
      </w:r>
      <w:r w:rsidR="00D74EB5" w:rsidRPr="00C5023C">
        <w:rPr>
          <w:color w:val="000000" w:themeColor="text1"/>
        </w:rPr>
        <w:t>.</w:t>
      </w:r>
      <w:r w:rsidRPr="00C5023C">
        <w:rPr>
          <w:color w:val="000000" w:themeColor="text1"/>
        </w:rPr>
        <w:t xml:space="preserve"> presents distinct challenges that require thoughtful adaptation and inclusion. While the importance of P.E</w:t>
      </w:r>
      <w:r w:rsidR="00DC7F2A" w:rsidRPr="00C5023C">
        <w:rPr>
          <w:color w:val="000000" w:themeColor="text1"/>
        </w:rPr>
        <w:t>.</w:t>
      </w:r>
      <w:r w:rsidRPr="00C5023C">
        <w:rPr>
          <w:color w:val="000000" w:themeColor="text1"/>
        </w:rPr>
        <w:t xml:space="preserve"> for all children is well-established (Bailey </w:t>
      </w:r>
      <w:r w:rsidR="00866D80" w:rsidRPr="00C5023C">
        <w:rPr>
          <w:color w:val="000000" w:themeColor="text1"/>
        </w:rPr>
        <w:t>&amp;</w:t>
      </w:r>
      <w:r w:rsidRPr="00C5023C">
        <w:rPr>
          <w:color w:val="000000" w:themeColor="text1"/>
        </w:rPr>
        <w:t xml:space="preserve"> Dismore, 2004), children with LDA </w:t>
      </w:r>
      <w:r w:rsidR="00732A4D" w:rsidRPr="00C5023C">
        <w:rPr>
          <w:color w:val="000000" w:themeColor="text1"/>
        </w:rPr>
        <w:t xml:space="preserve">often </w:t>
      </w:r>
      <w:r w:rsidRPr="00C5023C">
        <w:rPr>
          <w:color w:val="000000" w:themeColor="text1"/>
        </w:rPr>
        <w:t xml:space="preserve">face physical and social barriers that prevent them from fully participating (Cunningham </w:t>
      </w:r>
      <w:r w:rsidR="00866D80" w:rsidRPr="00C5023C">
        <w:rPr>
          <w:color w:val="000000" w:themeColor="text1"/>
        </w:rPr>
        <w:t>&amp;</w:t>
      </w:r>
      <w:r w:rsidRPr="00C5023C">
        <w:rPr>
          <w:color w:val="000000" w:themeColor="text1"/>
        </w:rPr>
        <w:t xml:space="preserve"> Hodge, 2011).</w:t>
      </w:r>
      <w:r w:rsidR="00156797" w:rsidRPr="00C5023C">
        <w:rPr>
          <w:color w:val="000000" w:themeColor="text1"/>
        </w:rPr>
        <w:t xml:space="preserve"> </w:t>
      </w:r>
      <w:r w:rsidRPr="00C5023C">
        <w:rPr>
          <w:color w:val="000000" w:themeColor="text1"/>
        </w:rPr>
        <w:t>Inclusion in P.E</w:t>
      </w:r>
      <w:r w:rsidR="00DC7F2A" w:rsidRPr="00C5023C">
        <w:rPr>
          <w:color w:val="000000" w:themeColor="text1"/>
        </w:rPr>
        <w:t>.</w:t>
      </w:r>
      <w:r w:rsidRPr="00C5023C">
        <w:rPr>
          <w:color w:val="000000" w:themeColor="text1"/>
        </w:rPr>
        <w:t xml:space="preserve"> is not solely about adjusting activities to meet the physical capabilities of children with </w:t>
      </w:r>
      <w:r w:rsidR="001869D5" w:rsidRPr="00C5023C">
        <w:rPr>
          <w:color w:val="000000" w:themeColor="text1"/>
        </w:rPr>
        <w:t>disabilities</w:t>
      </w:r>
      <w:r w:rsidRPr="00C5023C">
        <w:rPr>
          <w:color w:val="000000" w:themeColor="text1"/>
        </w:rPr>
        <w:t>; it involves promoting a culture of acceptance and understanding. Research by Block (2015) emphasises that P.E</w:t>
      </w:r>
      <w:r w:rsidR="004D3D36" w:rsidRPr="00C5023C">
        <w:rPr>
          <w:color w:val="000000" w:themeColor="text1"/>
        </w:rPr>
        <w:t>.</w:t>
      </w:r>
      <w:r w:rsidRPr="00C5023C">
        <w:rPr>
          <w:color w:val="000000" w:themeColor="text1"/>
        </w:rPr>
        <w:t xml:space="preserve"> teachers must understand the specific needs of children with disabilities and be trained to provide inclusive learning experiences. Despite the importance of inclusivity, however, many schools still fail to provide adequate accommodations, often assuming that children with </w:t>
      </w:r>
      <w:r w:rsidR="001869D5" w:rsidRPr="00C5023C">
        <w:rPr>
          <w:color w:val="000000" w:themeColor="text1"/>
        </w:rPr>
        <w:t>physical disabili</w:t>
      </w:r>
      <w:r w:rsidR="003A50BF" w:rsidRPr="00C5023C">
        <w:rPr>
          <w:color w:val="000000" w:themeColor="text1"/>
        </w:rPr>
        <w:t>ti</w:t>
      </w:r>
      <w:r w:rsidR="001869D5" w:rsidRPr="00C5023C">
        <w:rPr>
          <w:color w:val="000000" w:themeColor="text1"/>
        </w:rPr>
        <w:t>es</w:t>
      </w:r>
      <w:r w:rsidRPr="00C5023C">
        <w:rPr>
          <w:color w:val="000000" w:themeColor="text1"/>
        </w:rPr>
        <w:t xml:space="preserve"> are incapable of participating in standard P.E</w:t>
      </w:r>
      <w:r w:rsidR="00DC7F2A" w:rsidRPr="00C5023C">
        <w:rPr>
          <w:color w:val="000000" w:themeColor="text1"/>
        </w:rPr>
        <w:t>.</w:t>
      </w:r>
      <w:r w:rsidRPr="00C5023C">
        <w:rPr>
          <w:color w:val="000000" w:themeColor="text1"/>
        </w:rPr>
        <w:t xml:space="preserve"> activities (Cousins </w:t>
      </w:r>
      <w:r w:rsidR="00866D80" w:rsidRPr="00C5023C">
        <w:rPr>
          <w:color w:val="000000" w:themeColor="text1"/>
        </w:rPr>
        <w:t>&amp;</w:t>
      </w:r>
      <w:r w:rsidRPr="00C5023C">
        <w:rPr>
          <w:color w:val="000000" w:themeColor="text1"/>
        </w:rPr>
        <w:t xml:space="preserve"> Hodge, 2012). This assumption may prevent these children from engaging in beneficial physical activity</w:t>
      </w:r>
      <w:r w:rsidR="00CD73EE" w:rsidRPr="00C5023C">
        <w:rPr>
          <w:color w:val="000000" w:themeColor="text1"/>
        </w:rPr>
        <w:t xml:space="preserve"> in school setting</w:t>
      </w:r>
      <w:r w:rsidR="00E77F03" w:rsidRPr="00C5023C">
        <w:rPr>
          <w:color w:val="000000" w:themeColor="text1"/>
        </w:rPr>
        <w:t>s</w:t>
      </w:r>
      <w:r w:rsidRPr="00C5023C">
        <w:rPr>
          <w:color w:val="000000" w:themeColor="text1"/>
        </w:rPr>
        <w:t xml:space="preserve">, </w:t>
      </w:r>
      <w:r w:rsidR="00CD73EE" w:rsidRPr="00C5023C">
        <w:rPr>
          <w:color w:val="000000" w:themeColor="text1"/>
        </w:rPr>
        <w:t xml:space="preserve">thus </w:t>
      </w:r>
      <w:r w:rsidRPr="00C5023C">
        <w:rPr>
          <w:color w:val="000000" w:themeColor="text1"/>
        </w:rPr>
        <w:t>hindering both their physical and emotional development.</w:t>
      </w:r>
      <w:r w:rsidR="00C12FC1" w:rsidRPr="00C5023C">
        <w:rPr>
          <w:color w:val="000000" w:themeColor="text1"/>
        </w:rPr>
        <w:t xml:space="preserve"> This supports </w:t>
      </w:r>
      <w:r w:rsidR="00C12FC1" w:rsidRPr="00C5023C">
        <w:rPr>
          <w:color w:val="000000" w:themeColor="text1"/>
        </w:rPr>
        <w:lastRenderedPageBreak/>
        <w:t>findings published by ParalympicsGB (2024) as part of the Equal Play campaign, stating only 1 in 4 disabled children participate in P.E.</w:t>
      </w:r>
    </w:p>
    <w:p w14:paraId="288DC069" w14:textId="5E829B65" w:rsidR="00156797" w:rsidRPr="00C5023C" w:rsidRDefault="0003617F" w:rsidP="00156797">
      <w:pPr>
        <w:spacing w:line="480" w:lineRule="auto"/>
        <w:ind w:firstLine="720"/>
        <w:jc w:val="both"/>
        <w:rPr>
          <w:color w:val="000000" w:themeColor="text1"/>
        </w:rPr>
      </w:pPr>
      <w:r w:rsidRPr="00C5023C">
        <w:rPr>
          <w:color w:val="000000" w:themeColor="text1"/>
        </w:rPr>
        <w:t>Barriers to participation in P.E</w:t>
      </w:r>
      <w:r w:rsidR="00DC7F2A" w:rsidRPr="00C5023C">
        <w:rPr>
          <w:color w:val="000000" w:themeColor="text1"/>
        </w:rPr>
        <w:t>.</w:t>
      </w:r>
      <w:r w:rsidRPr="00C5023C">
        <w:rPr>
          <w:color w:val="000000" w:themeColor="text1"/>
        </w:rPr>
        <w:t xml:space="preserve"> extend beyond physical differences to include psychological and social challenges. </w:t>
      </w:r>
      <w:r w:rsidR="00321B3F" w:rsidRPr="00C5023C">
        <w:rPr>
          <w:color w:val="000000" w:themeColor="text1"/>
        </w:rPr>
        <w:t>Children</w:t>
      </w:r>
      <w:r w:rsidRPr="00C5023C">
        <w:rPr>
          <w:color w:val="000000" w:themeColor="text1"/>
        </w:rPr>
        <w:t xml:space="preserve"> experience feelings of exclusion or anxiety about participating in </w:t>
      </w:r>
      <w:r w:rsidR="00DC7F2A" w:rsidRPr="00C5023C">
        <w:rPr>
          <w:color w:val="000000" w:themeColor="text1"/>
        </w:rPr>
        <w:t>P.E.</w:t>
      </w:r>
      <w:r w:rsidRPr="00C5023C">
        <w:rPr>
          <w:color w:val="000000" w:themeColor="text1"/>
        </w:rPr>
        <w:t xml:space="preserve"> activities due to perceived or actual limitations (Anderson </w:t>
      </w:r>
      <w:r w:rsidR="00866D80" w:rsidRPr="00C5023C">
        <w:rPr>
          <w:color w:val="000000" w:themeColor="text1"/>
        </w:rPr>
        <w:t>&amp;</w:t>
      </w:r>
      <w:r w:rsidRPr="00C5023C">
        <w:rPr>
          <w:color w:val="000000" w:themeColor="text1"/>
        </w:rPr>
        <w:t xml:space="preserve"> Kress, 2010). The social dynamics of </w:t>
      </w:r>
      <w:r w:rsidR="00DC7F2A" w:rsidRPr="00C5023C">
        <w:rPr>
          <w:color w:val="000000" w:themeColor="text1"/>
        </w:rPr>
        <w:t>P.E.</w:t>
      </w:r>
      <w:r w:rsidRPr="00C5023C">
        <w:rPr>
          <w:color w:val="000000" w:themeColor="text1"/>
        </w:rPr>
        <w:t xml:space="preserve"> classes—where team sports and competitive games often dominate—can reinforce feelings of marginalisation. Research by Hutzler (2011) suggests that these social challenges, including peer rejection and stigma, can be just as damaging as physical barriers, affecting children’s willingness to engage in </w:t>
      </w:r>
      <w:r w:rsidR="00DC7F2A" w:rsidRPr="00C5023C">
        <w:rPr>
          <w:color w:val="000000" w:themeColor="text1"/>
        </w:rPr>
        <w:t>P.E.</w:t>
      </w:r>
      <w:r w:rsidRPr="00C5023C">
        <w:rPr>
          <w:color w:val="000000" w:themeColor="text1"/>
        </w:rPr>
        <w:t xml:space="preserve"> and their overall self-esteem.</w:t>
      </w:r>
    </w:p>
    <w:p w14:paraId="699A3351" w14:textId="26CECEDC" w:rsidR="0003617F" w:rsidRPr="00C5023C" w:rsidRDefault="0003617F" w:rsidP="00C12FC1">
      <w:pPr>
        <w:spacing w:line="480" w:lineRule="auto"/>
        <w:ind w:firstLine="720"/>
        <w:jc w:val="both"/>
        <w:rPr>
          <w:color w:val="000000" w:themeColor="text1"/>
        </w:rPr>
      </w:pPr>
      <w:r w:rsidRPr="00C5023C">
        <w:rPr>
          <w:color w:val="000000" w:themeColor="text1"/>
        </w:rPr>
        <w:t xml:space="preserve">Adaptations in </w:t>
      </w:r>
      <w:r w:rsidR="00DC7F2A" w:rsidRPr="00C5023C">
        <w:rPr>
          <w:color w:val="000000" w:themeColor="text1"/>
        </w:rPr>
        <w:t>P.E.</w:t>
      </w:r>
      <w:r w:rsidRPr="00C5023C">
        <w:rPr>
          <w:color w:val="000000" w:themeColor="text1"/>
        </w:rPr>
        <w:t xml:space="preserve"> are essential to creating an inclusive environment for children with LDA. According to Hodge et al. (2004), modifications such as adapted sports equipment, adjusted game rules, and specialised support are vital for allowing children with disabilities to participate in physical activity. For instance, a child with a limb difference may benefit from the use of prosthetic limbs or adaptive sports tools that allow for participation in activities such as basketball or swimming (Baker </w:t>
      </w:r>
      <w:r w:rsidR="00E53675" w:rsidRPr="00C5023C">
        <w:rPr>
          <w:color w:val="000000" w:themeColor="text1"/>
        </w:rPr>
        <w:t>&amp;</w:t>
      </w:r>
      <w:r w:rsidRPr="00C5023C">
        <w:rPr>
          <w:color w:val="000000" w:themeColor="text1"/>
        </w:rPr>
        <w:t xml:space="preserve"> Condon, 2011). The importance of making these adaptations is supported by research indicating that providing such adjustments leads to increased participation and enjoyment of physical activity among children with disabilities (Cousins, 2014).</w:t>
      </w:r>
      <w:r w:rsidR="00156797" w:rsidRPr="00C5023C">
        <w:rPr>
          <w:color w:val="000000" w:themeColor="text1"/>
        </w:rPr>
        <w:t xml:space="preserve"> Furthermore, t</w:t>
      </w:r>
      <w:r w:rsidRPr="00C5023C">
        <w:rPr>
          <w:color w:val="000000" w:themeColor="text1"/>
        </w:rPr>
        <w:t xml:space="preserve">raining for </w:t>
      </w:r>
      <w:r w:rsidR="00DC7F2A" w:rsidRPr="00C5023C">
        <w:rPr>
          <w:color w:val="000000" w:themeColor="text1"/>
        </w:rPr>
        <w:t>P.E.</w:t>
      </w:r>
      <w:r w:rsidRPr="00C5023C">
        <w:rPr>
          <w:color w:val="000000" w:themeColor="text1"/>
        </w:rPr>
        <w:t xml:space="preserve"> teachers plays a critical role in </w:t>
      </w:r>
      <w:r w:rsidR="009B6E7D" w:rsidRPr="00C5023C">
        <w:rPr>
          <w:color w:val="000000" w:themeColor="text1"/>
        </w:rPr>
        <w:t>cultivating</w:t>
      </w:r>
      <w:r w:rsidRPr="00C5023C">
        <w:rPr>
          <w:color w:val="000000" w:themeColor="text1"/>
        </w:rPr>
        <w:t xml:space="preserve"> inclusive education for </w:t>
      </w:r>
      <w:r w:rsidR="002676B3" w:rsidRPr="00C5023C">
        <w:rPr>
          <w:color w:val="000000" w:themeColor="text1"/>
        </w:rPr>
        <w:t xml:space="preserve">children and young people </w:t>
      </w:r>
      <w:r w:rsidRPr="00C5023C">
        <w:rPr>
          <w:color w:val="000000" w:themeColor="text1"/>
        </w:rPr>
        <w:t xml:space="preserve">with LDA. Teachers must understand the physical adaptations needed </w:t>
      </w:r>
      <w:r w:rsidR="0087149F" w:rsidRPr="00C5023C">
        <w:rPr>
          <w:color w:val="000000" w:themeColor="text1"/>
        </w:rPr>
        <w:t>as well as</w:t>
      </w:r>
      <w:r w:rsidRPr="00C5023C">
        <w:rPr>
          <w:color w:val="000000" w:themeColor="text1"/>
        </w:rPr>
        <w:t xml:space="preserve"> the social dynamics of inclusive education. Research by McConkey (2004) stresses that teacher education should include strategies for reducing stigma and </w:t>
      </w:r>
      <w:r w:rsidR="00E2406B" w:rsidRPr="00C5023C">
        <w:rPr>
          <w:color w:val="000000" w:themeColor="text1"/>
        </w:rPr>
        <w:t>promoting</w:t>
      </w:r>
      <w:r w:rsidRPr="00C5023C">
        <w:rPr>
          <w:color w:val="000000" w:themeColor="text1"/>
        </w:rPr>
        <w:t xml:space="preserve"> a positive, supportive environment. Furthermore, schools should promote a whole-school approach to inclusion, where </w:t>
      </w:r>
      <w:r w:rsidRPr="00C5023C">
        <w:rPr>
          <w:color w:val="000000" w:themeColor="text1"/>
        </w:rPr>
        <w:lastRenderedPageBreak/>
        <w:t xml:space="preserve">children with LDA are integrated into the social </w:t>
      </w:r>
      <w:r w:rsidR="00FD790B" w:rsidRPr="00C5023C">
        <w:rPr>
          <w:color w:val="000000" w:themeColor="text1"/>
        </w:rPr>
        <w:t>culture</w:t>
      </w:r>
      <w:r w:rsidRPr="00C5023C">
        <w:rPr>
          <w:color w:val="000000" w:themeColor="text1"/>
        </w:rPr>
        <w:t xml:space="preserve"> of the school, ensuring that their participation in </w:t>
      </w:r>
      <w:r w:rsidR="00DC7F2A" w:rsidRPr="00C5023C">
        <w:rPr>
          <w:color w:val="000000" w:themeColor="text1"/>
        </w:rPr>
        <w:t>P.E.</w:t>
      </w:r>
      <w:r w:rsidRPr="00C5023C">
        <w:rPr>
          <w:color w:val="000000" w:themeColor="text1"/>
        </w:rPr>
        <w:t xml:space="preserve"> is seen as an opportunity rather than an exception (Hughes </w:t>
      </w:r>
      <w:r w:rsidR="00E53675" w:rsidRPr="00C5023C">
        <w:rPr>
          <w:color w:val="000000" w:themeColor="text1"/>
        </w:rPr>
        <w:t>&amp;</w:t>
      </w:r>
      <w:r w:rsidRPr="00C5023C">
        <w:rPr>
          <w:color w:val="000000" w:themeColor="text1"/>
        </w:rPr>
        <w:t xml:space="preserve"> Evans, 2013).</w:t>
      </w:r>
      <w:r w:rsidR="00C12FC1" w:rsidRPr="00C5023C">
        <w:rPr>
          <w:color w:val="000000" w:themeColor="text1"/>
        </w:rPr>
        <w:t xml:space="preserve"> </w:t>
      </w:r>
      <w:r w:rsidRPr="00C5023C">
        <w:rPr>
          <w:color w:val="000000" w:themeColor="text1"/>
        </w:rPr>
        <w:t xml:space="preserve">Despite these efforts, barriers to inclusive </w:t>
      </w:r>
      <w:r w:rsidR="00DC7F2A" w:rsidRPr="00C5023C">
        <w:rPr>
          <w:color w:val="000000" w:themeColor="text1"/>
        </w:rPr>
        <w:t>P.E.</w:t>
      </w:r>
      <w:r w:rsidRPr="00C5023C">
        <w:rPr>
          <w:color w:val="000000" w:themeColor="text1"/>
        </w:rPr>
        <w:t xml:space="preserve"> persist. Limited resources, lack of </w:t>
      </w:r>
      <w:r w:rsidR="00FD790B" w:rsidRPr="00C5023C">
        <w:rPr>
          <w:color w:val="000000" w:themeColor="text1"/>
        </w:rPr>
        <w:t xml:space="preserve">school </w:t>
      </w:r>
      <w:r w:rsidRPr="00C5023C">
        <w:rPr>
          <w:color w:val="000000" w:themeColor="text1"/>
        </w:rPr>
        <w:t xml:space="preserve">funding, and insufficient teacher training are ongoing challenges in creating inclusive </w:t>
      </w:r>
      <w:r w:rsidR="00DC7F2A" w:rsidRPr="00C5023C">
        <w:rPr>
          <w:color w:val="000000" w:themeColor="text1"/>
        </w:rPr>
        <w:t>P.E.</w:t>
      </w:r>
      <w:r w:rsidRPr="00C5023C">
        <w:rPr>
          <w:color w:val="000000" w:themeColor="text1"/>
        </w:rPr>
        <w:t xml:space="preserve"> environments (Cousins </w:t>
      </w:r>
      <w:r w:rsidR="00077ED1" w:rsidRPr="00C5023C">
        <w:rPr>
          <w:color w:val="000000" w:themeColor="text1"/>
        </w:rPr>
        <w:t>&amp;</w:t>
      </w:r>
      <w:r w:rsidRPr="00C5023C">
        <w:rPr>
          <w:color w:val="000000" w:themeColor="text1"/>
        </w:rPr>
        <w:t xml:space="preserve"> Hodge, 2012). These factors can lead to inconsistent implementation of inclusive practices, with some children with </w:t>
      </w:r>
      <w:r w:rsidR="00E40352" w:rsidRPr="00C5023C">
        <w:rPr>
          <w:color w:val="000000" w:themeColor="text1"/>
        </w:rPr>
        <w:t>disabilities such as LDA</w:t>
      </w:r>
      <w:r w:rsidRPr="00C5023C">
        <w:rPr>
          <w:color w:val="000000" w:themeColor="text1"/>
        </w:rPr>
        <w:t xml:space="preserve"> still excluded from </w:t>
      </w:r>
      <w:r w:rsidR="00DC7F2A" w:rsidRPr="00C5023C">
        <w:rPr>
          <w:color w:val="000000" w:themeColor="text1"/>
        </w:rPr>
        <w:t>P.E.</w:t>
      </w:r>
      <w:r w:rsidRPr="00C5023C">
        <w:rPr>
          <w:color w:val="000000" w:themeColor="text1"/>
        </w:rPr>
        <w:t xml:space="preserve"> activities. </w:t>
      </w:r>
      <w:r w:rsidR="00E77F03" w:rsidRPr="00C5023C">
        <w:rPr>
          <w:color w:val="000000" w:themeColor="text1"/>
        </w:rPr>
        <w:t xml:space="preserve">For example, </w:t>
      </w:r>
      <w:r w:rsidRPr="00C5023C">
        <w:rPr>
          <w:color w:val="000000" w:themeColor="text1"/>
        </w:rPr>
        <w:t>Hutzler et al. (2016)</w:t>
      </w:r>
      <w:r w:rsidR="00E77F03" w:rsidRPr="00C5023C">
        <w:rPr>
          <w:color w:val="000000" w:themeColor="text1"/>
        </w:rPr>
        <w:t xml:space="preserve"> </w:t>
      </w:r>
      <w:r w:rsidRPr="00C5023C">
        <w:rPr>
          <w:color w:val="000000" w:themeColor="text1"/>
        </w:rPr>
        <w:t>found that teachers often fe</w:t>
      </w:r>
      <w:r w:rsidR="00E77F03" w:rsidRPr="00C5023C">
        <w:rPr>
          <w:color w:val="000000" w:themeColor="text1"/>
        </w:rPr>
        <w:t>lt</w:t>
      </w:r>
      <w:r w:rsidRPr="00C5023C">
        <w:rPr>
          <w:color w:val="000000" w:themeColor="text1"/>
        </w:rPr>
        <w:t xml:space="preserve"> ill-prepared to address the diverse needs of children with disabilities in their </w:t>
      </w:r>
      <w:r w:rsidR="00DC7F2A" w:rsidRPr="00C5023C">
        <w:rPr>
          <w:color w:val="000000" w:themeColor="text1"/>
        </w:rPr>
        <w:t>P.E.</w:t>
      </w:r>
      <w:r w:rsidRPr="00C5023C">
        <w:rPr>
          <w:color w:val="000000" w:themeColor="text1"/>
        </w:rPr>
        <w:t xml:space="preserve"> lessons, leading to a reliance on traditional methods that may not be suitable for all students.</w:t>
      </w:r>
    </w:p>
    <w:p w14:paraId="22BC4749" w14:textId="24090A53" w:rsidR="00810D42" w:rsidRPr="00C5023C" w:rsidRDefault="0003617F" w:rsidP="00BE53A2">
      <w:pPr>
        <w:spacing w:line="480" w:lineRule="auto"/>
        <w:ind w:firstLine="720"/>
        <w:jc w:val="both"/>
        <w:rPr>
          <w:color w:val="000000" w:themeColor="text1"/>
        </w:rPr>
      </w:pPr>
      <w:r w:rsidRPr="00C5023C">
        <w:rPr>
          <w:color w:val="000000" w:themeColor="text1"/>
        </w:rPr>
        <w:t xml:space="preserve">The benefits of inclusive </w:t>
      </w:r>
      <w:r w:rsidR="00DC7F2A" w:rsidRPr="00C5023C">
        <w:rPr>
          <w:color w:val="000000" w:themeColor="text1"/>
        </w:rPr>
        <w:t>P.E.</w:t>
      </w:r>
      <w:r w:rsidRPr="00C5023C">
        <w:rPr>
          <w:color w:val="000000" w:themeColor="text1"/>
        </w:rPr>
        <w:t xml:space="preserve"> for children with LDA extend beyond physical health. Physical activity has been shown to improve mental health, social skills, and academic performance (Pitetti </w:t>
      </w:r>
      <w:r w:rsidR="00077ED1" w:rsidRPr="00C5023C">
        <w:rPr>
          <w:color w:val="000000" w:themeColor="text1"/>
        </w:rPr>
        <w:t>&amp;</w:t>
      </w:r>
      <w:r w:rsidRPr="00C5023C">
        <w:rPr>
          <w:color w:val="000000" w:themeColor="text1"/>
        </w:rPr>
        <w:t xml:space="preserve"> Mays, 2009). For children with LDA, participation in inclusive </w:t>
      </w:r>
      <w:r w:rsidR="00DC7F2A" w:rsidRPr="00C5023C">
        <w:rPr>
          <w:color w:val="000000" w:themeColor="text1"/>
        </w:rPr>
        <w:t>P.E.</w:t>
      </w:r>
      <w:r w:rsidRPr="00C5023C">
        <w:rPr>
          <w:color w:val="000000" w:themeColor="text1"/>
        </w:rPr>
        <w:t xml:space="preserve"> can offer opportunities to build friendships</w:t>
      </w:r>
      <w:r w:rsidR="00F22B83" w:rsidRPr="00C5023C">
        <w:rPr>
          <w:color w:val="000000" w:themeColor="text1"/>
        </w:rPr>
        <w:t xml:space="preserve"> with peers</w:t>
      </w:r>
      <w:r w:rsidRPr="00C5023C">
        <w:rPr>
          <w:color w:val="000000" w:themeColor="text1"/>
        </w:rPr>
        <w:t xml:space="preserve">, develop confidence, and feel part of the school community. However, to fully realise these benefits, schools must be committed to </w:t>
      </w:r>
      <w:r w:rsidR="00FD6AD0" w:rsidRPr="00C5023C">
        <w:rPr>
          <w:color w:val="000000" w:themeColor="text1"/>
        </w:rPr>
        <w:t>advancing</w:t>
      </w:r>
      <w:r w:rsidRPr="00C5023C">
        <w:rPr>
          <w:color w:val="000000" w:themeColor="text1"/>
        </w:rPr>
        <w:t xml:space="preserve"> an inclusive culture and ensuring that </w:t>
      </w:r>
      <w:r w:rsidR="00DC7F2A" w:rsidRPr="00C5023C">
        <w:rPr>
          <w:color w:val="000000" w:themeColor="text1"/>
        </w:rPr>
        <w:t>P.E.</w:t>
      </w:r>
      <w:r w:rsidRPr="00C5023C">
        <w:rPr>
          <w:color w:val="000000" w:themeColor="text1"/>
        </w:rPr>
        <w:t xml:space="preserve"> is accessible to all children, regardless of their physical abilities (Sherrill, 2004).</w:t>
      </w:r>
      <w:r w:rsidR="00BE53A2" w:rsidRPr="00C5023C">
        <w:rPr>
          <w:color w:val="000000" w:themeColor="text1"/>
        </w:rPr>
        <w:t xml:space="preserve"> </w:t>
      </w:r>
      <w:r w:rsidRPr="00C5023C">
        <w:rPr>
          <w:color w:val="000000" w:themeColor="text1"/>
        </w:rPr>
        <w:t xml:space="preserve">In conclusion, physical education in schools must evolve to accommodate the diverse needs of all students. By implementing appropriate adaptations, providing teacher training, and </w:t>
      </w:r>
      <w:r w:rsidR="0096552E" w:rsidRPr="00C5023C">
        <w:rPr>
          <w:color w:val="000000" w:themeColor="text1"/>
        </w:rPr>
        <w:t>cultivating</w:t>
      </w:r>
      <w:r w:rsidRPr="00C5023C">
        <w:rPr>
          <w:color w:val="000000" w:themeColor="text1"/>
        </w:rPr>
        <w:t xml:space="preserve"> a culture of inclusion, schools can ensure that children with LDA benefit from the physical, social, and emotional advantages that </w:t>
      </w:r>
      <w:r w:rsidR="00DC7F2A" w:rsidRPr="00C5023C">
        <w:rPr>
          <w:color w:val="000000" w:themeColor="text1"/>
        </w:rPr>
        <w:t>P.E.</w:t>
      </w:r>
      <w:r w:rsidRPr="00C5023C">
        <w:rPr>
          <w:color w:val="000000" w:themeColor="text1"/>
        </w:rPr>
        <w:t xml:space="preserve"> provides.</w:t>
      </w:r>
    </w:p>
    <w:p w14:paraId="2A2A6057" w14:textId="3D32FC53" w:rsidR="00971098" w:rsidRPr="00C5023C" w:rsidRDefault="00AD6B61" w:rsidP="001A1B1B">
      <w:pPr>
        <w:pStyle w:val="Heading3"/>
        <w:numPr>
          <w:ilvl w:val="2"/>
          <w:numId w:val="8"/>
        </w:numPr>
        <w:spacing w:line="480" w:lineRule="auto"/>
        <w:ind w:left="720"/>
        <w:rPr>
          <w:rFonts w:ascii="Times New Roman" w:eastAsia="Times New Roman" w:hAnsi="Times New Roman" w:cs="Times New Roman"/>
          <w:color w:val="000000" w:themeColor="text1"/>
          <w:shd w:val="clear" w:color="auto" w:fill="FFFFFF"/>
        </w:rPr>
      </w:pPr>
      <w:bookmarkStart w:id="147" w:name="_Toc197684233"/>
      <w:r w:rsidRPr="00C5023C">
        <w:rPr>
          <w:rFonts w:ascii="Times New Roman" w:eastAsia="Times New Roman" w:hAnsi="Times New Roman" w:cs="Times New Roman"/>
          <w:color w:val="000000" w:themeColor="text1"/>
          <w:shd w:val="clear" w:color="auto" w:fill="FFFFFF"/>
        </w:rPr>
        <w:t xml:space="preserve">Benefits of </w:t>
      </w:r>
      <w:r w:rsidR="00E45E4E" w:rsidRPr="00C5023C">
        <w:rPr>
          <w:rFonts w:ascii="Times New Roman" w:eastAsia="Times New Roman" w:hAnsi="Times New Roman" w:cs="Times New Roman"/>
          <w:color w:val="000000" w:themeColor="text1"/>
          <w:shd w:val="clear" w:color="auto" w:fill="FFFFFF"/>
        </w:rPr>
        <w:t xml:space="preserve">Physical Activity </w:t>
      </w:r>
      <w:r w:rsidR="00971098" w:rsidRPr="00C5023C">
        <w:rPr>
          <w:rFonts w:ascii="Times New Roman" w:eastAsia="Times New Roman" w:hAnsi="Times New Roman" w:cs="Times New Roman"/>
          <w:color w:val="000000" w:themeColor="text1"/>
          <w:shd w:val="clear" w:color="auto" w:fill="FFFFFF"/>
        </w:rPr>
        <w:t xml:space="preserve">for </w:t>
      </w:r>
      <w:r w:rsidR="00E45E4E" w:rsidRPr="00C5023C">
        <w:rPr>
          <w:rFonts w:ascii="Times New Roman" w:eastAsia="Times New Roman" w:hAnsi="Times New Roman" w:cs="Times New Roman"/>
          <w:color w:val="000000" w:themeColor="text1"/>
          <w:shd w:val="clear" w:color="auto" w:fill="FFFFFF"/>
        </w:rPr>
        <w:t>C</w:t>
      </w:r>
      <w:r w:rsidR="00971098" w:rsidRPr="00C5023C">
        <w:rPr>
          <w:rFonts w:ascii="Times New Roman" w:eastAsia="Times New Roman" w:hAnsi="Times New Roman" w:cs="Times New Roman"/>
          <w:color w:val="000000" w:themeColor="text1"/>
          <w:shd w:val="clear" w:color="auto" w:fill="FFFFFF"/>
        </w:rPr>
        <w:t xml:space="preserve">hildren with </w:t>
      </w:r>
      <w:r w:rsidR="00E45E4E" w:rsidRPr="00C5023C">
        <w:rPr>
          <w:rFonts w:ascii="Times New Roman" w:eastAsia="Times New Roman" w:hAnsi="Times New Roman" w:cs="Times New Roman"/>
          <w:color w:val="000000" w:themeColor="text1"/>
          <w:shd w:val="clear" w:color="auto" w:fill="FFFFFF"/>
        </w:rPr>
        <w:t>D</w:t>
      </w:r>
      <w:r w:rsidR="00971098" w:rsidRPr="00C5023C">
        <w:rPr>
          <w:rFonts w:ascii="Times New Roman" w:eastAsia="Times New Roman" w:hAnsi="Times New Roman" w:cs="Times New Roman"/>
          <w:color w:val="000000" w:themeColor="text1"/>
          <w:shd w:val="clear" w:color="auto" w:fill="FFFFFF"/>
        </w:rPr>
        <w:t>isabilities</w:t>
      </w:r>
      <w:bookmarkEnd w:id="140"/>
      <w:bookmarkEnd w:id="141"/>
      <w:bookmarkEnd w:id="142"/>
      <w:bookmarkEnd w:id="143"/>
      <w:bookmarkEnd w:id="144"/>
      <w:bookmarkEnd w:id="147"/>
      <w:r w:rsidR="00971098" w:rsidRPr="00C5023C">
        <w:rPr>
          <w:rFonts w:ascii="Times New Roman" w:eastAsia="Times New Roman" w:hAnsi="Times New Roman" w:cs="Times New Roman"/>
          <w:color w:val="000000" w:themeColor="text1"/>
          <w:shd w:val="clear" w:color="auto" w:fill="FFFFFF"/>
        </w:rPr>
        <w:t xml:space="preserve"> </w:t>
      </w:r>
    </w:p>
    <w:p w14:paraId="315CA685" w14:textId="75AAA22D" w:rsidR="00A616FD" w:rsidRPr="00C5023C" w:rsidRDefault="00A616FD" w:rsidP="00A616FD">
      <w:pPr>
        <w:spacing w:line="480" w:lineRule="auto"/>
        <w:ind w:firstLine="720"/>
        <w:jc w:val="both"/>
        <w:rPr>
          <w:color w:val="000000" w:themeColor="text1"/>
        </w:rPr>
      </w:pPr>
      <w:bookmarkStart w:id="148" w:name="_Toc185863413"/>
      <w:bookmarkStart w:id="149" w:name="_Toc185863519"/>
      <w:bookmarkStart w:id="150" w:name="_Toc185863625"/>
      <w:bookmarkStart w:id="151" w:name="_Toc185863731"/>
      <w:bookmarkStart w:id="152" w:name="_Toc185863837"/>
      <w:r w:rsidRPr="00C5023C">
        <w:rPr>
          <w:color w:val="000000" w:themeColor="text1"/>
        </w:rPr>
        <w:t xml:space="preserve">While children with disabilities often face significant barriers to engaging in </w:t>
      </w:r>
      <w:r w:rsidR="00E45E4E" w:rsidRPr="00C5023C">
        <w:rPr>
          <w:color w:val="000000" w:themeColor="text1"/>
        </w:rPr>
        <w:t xml:space="preserve">physical activity </w:t>
      </w:r>
      <w:r w:rsidRPr="00C5023C">
        <w:rPr>
          <w:color w:val="000000" w:themeColor="text1"/>
        </w:rPr>
        <w:t xml:space="preserve">and sport (Rutten &amp; Pfeifer, 2016), substantial evidence underscores </w:t>
      </w:r>
      <w:r w:rsidRPr="00C5023C">
        <w:rPr>
          <w:color w:val="000000" w:themeColor="text1"/>
        </w:rPr>
        <w:lastRenderedPageBreak/>
        <w:t xml:space="preserve">the wide-ranging physical, psychosocial, and social benefits that </w:t>
      </w:r>
      <w:r w:rsidR="00E45E4E" w:rsidRPr="00C5023C">
        <w:rPr>
          <w:color w:val="000000" w:themeColor="text1"/>
        </w:rPr>
        <w:t xml:space="preserve">physical activity </w:t>
      </w:r>
      <w:r w:rsidRPr="00C5023C">
        <w:rPr>
          <w:color w:val="000000" w:themeColor="text1"/>
        </w:rPr>
        <w:t xml:space="preserve">can provide for this population. These benefits are particularly crucial </w:t>
      </w:r>
      <w:r w:rsidR="00332EB1" w:rsidRPr="00C5023C">
        <w:rPr>
          <w:color w:val="000000" w:themeColor="text1"/>
        </w:rPr>
        <w:t>considering</w:t>
      </w:r>
      <w:r w:rsidRPr="00C5023C">
        <w:rPr>
          <w:color w:val="000000" w:themeColor="text1"/>
        </w:rPr>
        <w:t xml:space="preserve"> the unique challenges faced by children with disabilities, as </w:t>
      </w:r>
      <w:r w:rsidR="00E45E4E" w:rsidRPr="00C5023C">
        <w:rPr>
          <w:color w:val="000000" w:themeColor="text1"/>
        </w:rPr>
        <w:t xml:space="preserve">physical activity </w:t>
      </w:r>
      <w:r w:rsidRPr="00C5023C">
        <w:rPr>
          <w:color w:val="000000" w:themeColor="text1"/>
        </w:rPr>
        <w:t xml:space="preserve">serves as a transformative tool for their holistic development. For instance, Eime et al. (2023) found that children with physical disabilities who regularly participated in </w:t>
      </w:r>
      <w:r w:rsidR="00E45E4E" w:rsidRPr="00C5023C">
        <w:rPr>
          <w:color w:val="000000" w:themeColor="text1"/>
        </w:rPr>
        <w:t xml:space="preserve">physical activity </w:t>
      </w:r>
      <w:r w:rsidRPr="00C5023C">
        <w:rPr>
          <w:color w:val="000000" w:themeColor="text1"/>
        </w:rPr>
        <w:t xml:space="preserve">exhibited improved overall physical health, higher self-esteem, and enhanced social competence compared to their less active peers. Similarly, Suarez-Valadat et al. (2021) identified strong correlations between </w:t>
      </w:r>
      <w:r w:rsidR="007B66BD" w:rsidRPr="00C5023C">
        <w:rPr>
          <w:color w:val="000000" w:themeColor="text1"/>
        </w:rPr>
        <w:t xml:space="preserve">physical activity, </w:t>
      </w:r>
      <w:r w:rsidRPr="00C5023C">
        <w:rPr>
          <w:color w:val="000000" w:themeColor="text1"/>
        </w:rPr>
        <w:t xml:space="preserve">physical fitness, and muscle strength. This emphasises the central role of regular </w:t>
      </w:r>
      <w:r w:rsidR="00E45E4E" w:rsidRPr="00C5023C">
        <w:rPr>
          <w:color w:val="000000" w:themeColor="text1"/>
        </w:rPr>
        <w:t xml:space="preserve">physical activity </w:t>
      </w:r>
      <w:r w:rsidRPr="00C5023C">
        <w:rPr>
          <w:color w:val="000000" w:themeColor="text1"/>
        </w:rPr>
        <w:t xml:space="preserve">in </w:t>
      </w:r>
      <w:r w:rsidR="00420E4C" w:rsidRPr="00C5023C">
        <w:rPr>
          <w:color w:val="000000" w:themeColor="text1"/>
        </w:rPr>
        <w:t>cultivating</w:t>
      </w:r>
      <w:r w:rsidRPr="00C5023C">
        <w:rPr>
          <w:color w:val="000000" w:themeColor="text1"/>
        </w:rPr>
        <w:t xml:space="preserve"> overall well-being and physical development in children with disabilities. This evidence positions </w:t>
      </w:r>
      <w:r w:rsidR="00E45E4E" w:rsidRPr="00C5023C">
        <w:rPr>
          <w:color w:val="000000" w:themeColor="text1"/>
        </w:rPr>
        <w:t xml:space="preserve">physical activity </w:t>
      </w:r>
      <w:r w:rsidRPr="00C5023C">
        <w:rPr>
          <w:color w:val="000000" w:themeColor="text1"/>
        </w:rPr>
        <w:t>not just as an optional activity but as an essential component of health and development for children with disabilities.</w:t>
      </w:r>
    </w:p>
    <w:p w14:paraId="4A6D0658" w14:textId="007E00FA" w:rsidR="00A616FD" w:rsidRPr="00A616FD" w:rsidRDefault="00A616FD" w:rsidP="00A616FD">
      <w:pPr>
        <w:spacing w:line="480" w:lineRule="auto"/>
        <w:ind w:firstLine="720"/>
        <w:jc w:val="both"/>
        <w:rPr>
          <w:color w:val="000000" w:themeColor="text1"/>
        </w:rPr>
      </w:pPr>
      <w:r w:rsidRPr="00C5023C">
        <w:rPr>
          <w:color w:val="000000" w:themeColor="text1"/>
        </w:rPr>
        <w:t xml:space="preserve">Psychosocially, </w:t>
      </w:r>
      <w:r w:rsidR="00E45E4E" w:rsidRPr="00C5023C">
        <w:rPr>
          <w:color w:val="000000" w:themeColor="text1"/>
        </w:rPr>
        <w:t xml:space="preserve">physical activity </w:t>
      </w:r>
      <w:r w:rsidRPr="00C5023C">
        <w:rPr>
          <w:color w:val="000000" w:themeColor="text1"/>
        </w:rPr>
        <w:t>has a particularly profound impact on self-esteem and confidence for children with disabilities (Trafford</w:t>
      </w:r>
      <w:r w:rsidR="0097461B" w:rsidRPr="00C5023C">
        <w:rPr>
          <w:color w:val="000000" w:themeColor="text1"/>
        </w:rPr>
        <w:t xml:space="preserve"> et al.</w:t>
      </w:r>
      <w:r w:rsidRPr="00C5023C">
        <w:rPr>
          <w:color w:val="000000" w:themeColor="text1"/>
        </w:rPr>
        <w:t xml:space="preserve">, 2024). Engaging in </w:t>
      </w:r>
      <w:r w:rsidR="00E45E4E" w:rsidRPr="00C5023C">
        <w:rPr>
          <w:color w:val="000000" w:themeColor="text1"/>
        </w:rPr>
        <w:t xml:space="preserve">physical activity </w:t>
      </w:r>
      <w:r w:rsidRPr="00C5023C">
        <w:rPr>
          <w:color w:val="000000" w:themeColor="text1"/>
        </w:rPr>
        <w:t xml:space="preserve">allows these children to achieve personal milestones which in-turn, fosters a sense of accomplishment and pride in </w:t>
      </w:r>
      <w:r w:rsidRPr="00A616FD">
        <w:rPr>
          <w:color w:val="000000" w:themeColor="text1"/>
        </w:rPr>
        <w:t xml:space="preserve">their abilities (Ross et al., 2016). For children who often encounter perceived </w:t>
      </w:r>
      <w:r w:rsidR="00FB6FB3">
        <w:rPr>
          <w:color w:val="000000" w:themeColor="text1"/>
        </w:rPr>
        <w:t xml:space="preserve">limitations </w:t>
      </w:r>
      <w:r>
        <w:rPr>
          <w:color w:val="000000" w:themeColor="text1"/>
        </w:rPr>
        <w:t xml:space="preserve">(e.g., </w:t>
      </w:r>
      <w:r>
        <w:t>internalised societal stereotypes, negative past experiences, a lack of exposure to opportunities, or overprotection by caregivers or peers underestimating their abilities</w:t>
      </w:r>
      <w:r>
        <w:rPr>
          <w:color w:val="000000" w:themeColor="text1"/>
        </w:rPr>
        <w:t xml:space="preserve">) </w:t>
      </w:r>
      <w:r w:rsidRPr="00A616FD">
        <w:rPr>
          <w:color w:val="000000" w:themeColor="text1"/>
        </w:rPr>
        <w:t>or tangible limitations</w:t>
      </w:r>
      <w:r w:rsidR="00FB6FB3">
        <w:rPr>
          <w:color w:val="000000" w:themeColor="text1"/>
        </w:rPr>
        <w:t xml:space="preserve"> </w:t>
      </w:r>
      <w:r w:rsidR="00EF7038">
        <w:rPr>
          <w:color w:val="000000" w:themeColor="text1"/>
        </w:rPr>
        <w:t>(e.g., physical factors, structural and environmental barriers, resource-based barriers, and health-related limitations)</w:t>
      </w:r>
      <w:r w:rsidRPr="00A616FD">
        <w:rPr>
          <w:color w:val="000000" w:themeColor="text1"/>
        </w:rPr>
        <w:t xml:space="preserve"> due to their condition, such experiences can be empowering. </w:t>
      </w:r>
      <w:r w:rsidR="004066CF">
        <w:rPr>
          <w:color w:val="000000" w:themeColor="text1"/>
        </w:rPr>
        <w:t>P</w:t>
      </w:r>
      <w:r w:rsidR="00E45E4E">
        <w:rPr>
          <w:color w:val="000000" w:themeColor="text1"/>
        </w:rPr>
        <w:t xml:space="preserve">hysical activity </w:t>
      </w:r>
      <w:r w:rsidRPr="00A616FD">
        <w:rPr>
          <w:color w:val="000000" w:themeColor="text1"/>
        </w:rPr>
        <w:t xml:space="preserve">serves as a platform for skill development, enabling children to both discover and demonstrate their physical capabilities (Allen, 2021). This internal growth through </w:t>
      </w:r>
      <w:r w:rsidR="006B659A">
        <w:rPr>
          <w:color w:val="000000" w:themeColor="text1"/>
        </w:rPr>
        <w:t>involvement</w:t>
      </w:r>
      <w:r w:rsidRPr="00A616FD">
        <w:rPr>
          <w:color w:val="000000" w:themeColor="text1"/>
        </w:rPr>
        <w:t xml:space="preserve"> can help them redefine their self-concept in positive ways. Additionally, participation in </w:t>
      </w:r>
      <w:r w:rsidR="00E45E4E">
        <w:rPr>
          <w:color w:val="000000" w:themeColor="text1"/>
        </w:rPr>
        <w:t xml:space="preserve">physical activity </w:t>
      </w:r>
      <w:r w:rsidRPr="00A616FD">
        <w:rPr>
          <w:color w:val="000000" w:themeColor="text1"/>
        </w:rPr>
        <w:t xml:space="preserve">has been </w:t>
      </w:r>
      <w:r w:rsidRPr="00A616FD">
        <w:rPr>
          <w:color w:val="000000" w:themeColor="text1"/>
        </w:rPr>
        <w:lastRenderedPageBreak/>
        <w:t xml:space="preserve">linked to reduced symptoms of depression and anxiety, which are common among children with disabilities (Wolf et al., 2021). These emotional benefits may stem from the release of endorphins during exercise, as well as the sense of connection and purpose that often accompanies group-based or structured </w:t>
      </w:r>
      <w:r w:rsidR="00E45E4E">
        <w:rPr>
          <w:color w:val="000000" w:themeColor="text1"/>
        </w:rPr>
        <w:t xml:space="preserve">physical activity </w:t>
      </w:r>
      <w:r w:rsidR="00EF7038">
        <w:rPr>
          <w:color w:val="000000" w:themeColor="text1"/>
        </w:rPr>
        <w:t>(Blumenthal, 2023)</w:t>
      </w:r>
      <w:r w:rsidRPr="00A616FD">
        <w:rPr>
          <w:color w:val="000000" w:themeColor="text1"/>
        </w:rPr>
        <w:t>.</w:t>
      </w:r>
    </w:p>
    <w:p w14:paraId="5399497D" w14:textId="6325756A" w:rsidR="00A616FD" w:rsidRPr="00A616FD" w:rsidRDefault="00A616FD" w:rsidP="00A616FD">
      <w:pPr>
        <w:spacing w:line="480" w:lineRule="auto"/>
        <w:ind w:firstLine="720"/>
        <w:jc w:val="both"/>
        <w:rPr>
          <w:color w:val="000000" w:themeColor="text1"/>
        </w:rPr>
      </w:pPr>
      <w:r w:rsidRPr="00A616FD">
        <w:rPr>
          <w:color w:val="000000" w:themeColor="text1"/>
        </w:rPr>
        <w:t xml:space="preserve">From a social perspective, </w:t>
      </w:r>
      <w:r w:rsidR="00E45E4E">
        <w:rPr>
          <w:color w:val="000000" w:themeColor="text1"/>
        </w:rPr>
        <w:t xml:space="preserve">physical activity </w:t>
      </w:r>
      <w:r w:rsidRPr="00A616FD">
        <w:rPr>
          <w:color w:val="000000" w:themeColor="text1"/>
        </w:rPr>
        <w:t xml:space="preserve">creates valuable opportunities for children with disabilities to connect with their peers, integrate into their communities, and </w:t>
      </w:r>
      <w:r w:rsidR="00EF7038">
        <w:rPr>
          <w:color w:val="000000" w:themeColor="text1"/>
        </w:rPr>
        <w:t>develop</w:t>
      </w:r>
      <w:r w:rsidRPr="00A616FD">
        <w:rPr>
          <w:color w:val="000000" w:themeColor="text1"/>
        </w:rPr>
        <w:t xml:space="preserve"> meaningful relationships (Trafford</w:t>
      </w:r>
      <w:r w:rsidR="007A0771">
        <w:rPr>
          <w:color w:val="000000" w:themeColor="text1"/>
        </w:rPr>
        <w:t xml:space="preserve"> et al.</w:t>
      </w:r>
      <w:r w:rsidRPr="00A616FD">
        <w:rPr>
          <w:color w:val="000000" w:themeColor="text1"/>
        </w:rPr>
        <w:t xml:space="preserve">, 2024). By participating in </w:t>
      </w:r>
      <w:r w:rsidR="007B66BD">
        <w:rPr>
          <w:color w:val="000000" w:themeColor="text1"/>
        </w:rPr>
        <w:t xml:space="preserve">physical activity, </w:t>
      </w:r>
      <w:r w:rsidRPr="00A616FD">
        <w:rPr>
          <w:color w:val="000000" w:themeColor="text1"/>
        </w:rPr>
        <w:t xml:space="preserve">children can reduce feelings of isolation and loneliness, replacing them with a sense of belonging and inclusion (McCarty &amp; Light, 2022). Structured activities such as team sports or group games offer a context in which children </w:t>
      </w:r>
      <w:r w:rsidR="00EF7038">
        <w:rPr>
          <w:color w:val="000000" w:themeColor="text1"/>
        </w:rPr>
        <w:t xml:space="preserve">with disabilities </w:t>
      </w:r>
      <w:r w:rsidRPr="00A616FD">
        <w:rPr>
          <w:color w:val="000000" w:themeColor="text1"/>
        </w:rPr>
        <w:t xml:space="preserve">can develop essential social skills, such as communication, cooperation, and conflict resolution (Allen, 2021). For example, working together toward a shared goal in a team environment can help children </w:t>
      </w:r>
      <w:r w:rsidR="00EF7038">
        <w:rPr>
          <w:color w:val="000000" w:themeColor="text1"/>
        </w:rPr>
        <w:t xml:space="preserve">with disabilities </w:t>
      </w:r>
      <w:r w:rsidRPr="00A616FD">
        <w:rPr>
          <w:color w:val="000000" w:themeColor="text1"/>
        </w:rPr>
        <w:t>build mutual trust and foster relationships based on shared experiences</w:t>
      </w:r>
      <w:r w:rsidR="00EF7038">
        <w:rPr>
          <w:color w:val="000000" w:themeColor="text1"/>
        </w:rPr>
        <w:t xml:space="preserve"> (Roldan, 2021)</w:t>
      </w:r>
      <w:r w:rsidRPr="00A616FD">
        <w:rPr>
          <w:color w:val="000000" w:themeColor="text1"/>
        </w:rPr>
        <w:t>. These social interactions are critical for promoting a sense of community and acceptance, both of which can significantly enhance a child’s sense of identity and integration within their social world</w:t>
      </w:r>
      <w:r w:rsidR="00EF7038">
        <w:rPr>
          <w:color w:val="000000" w:themeColor="text1"/>
        </w:rPr>
        <w:t xml:space="preserve"> (</w:t>
      </w:r>
      <w:r w:rsidR="00EF7038" w:rsidRPr="00A616FD">
        <w:rPr>
          <w:color w:val="000000" w:themeColor="text1"/>
        </w:rPr>
        <w:t>Trafford</w:t>
      </w:r>
      <w:r w:rsidR="0097461B">
        <w:rPr>
          <w:color w:val="000000" w:themeColor="text1"/>
        </w:rPr>
        <w:t xml:space="preserve"> et al.</w:t>
      </w:r>
      <w:r w:rsidR="00EF7038" w:rsidRPr="00A616FD">
        <w:rPr>
          <w:color w:val="000000" w:themeColor="text1"/>
        </w:rPr>
        <w:t>, 2024</w:t>
      </w:r>
      <w:r w:rsidR="00EF7038">
        <w:rPr>
          <w:color w:val="000000" w:themeColor="text1"/>
        </w:rPr>
        <w:t>)</w:t>
      </w:r>
      <w:r w:rsidRPr="00A616FD">
        <w:rPr>
          <w:color w:val="000000" w:themeColor="text1"/>
        </w:rPr>
        <w:t>.</w:t>
      </w:r>
    </w:p>
    <w:p w14:paraId="3AA5335A" w14:textId="0302F613" w:rsidR="00A616FD" w:rsidRPr="00A616FD" w:rsidRDefault="00A616FD" w:rsidP="00A616FD">
      <w:pPr>
        <w:spacing w:line="480" w:lineRule="auto"/>
        <w:ind w:firstLine="720"/>
        <w:jc w:val="both"/>
        <w:rPr>
          <w:color w:val="000000" w:themeColor="text1"/>
        </w:rPr>
      </w:pPr>
      <w:r w:rsidRPr="00A616FD">
        <w:rPr>
          <w:color w:val="000000" w:themeColor="text1"/>
        </w:rPr>
        <w:t xml:space="preserve">The physiological benefits of </w:t>
      </w:r>
      <w:r w:rsidR="00E45E4E">
        <w:rPr>
          <w:color w:val="000000" w:themeColor="text1"/>
        </w:rPr>
        <w:t xml:space="preserve">physical activity </w:t>
      </w:r>
      <w:r w:rsidRPr="00A616FD">
        <w:rPr>
          <w:color w:val="000000" w:themeColor="text1"/>
        </w:rPr>
        <w:t xml:space="preserve">for children with disabilities, including those with LDA, are equally compelling. Regular </w:t>
      </w:r>
      <w:r w:rsidR="00E45E4E">
        <w:rPr>
          <w:color w:val="000000" w:themeColor="text1"/>
        </w:rPr>
        <w:t xml:space="preserve">physical activity </w:t>
      </w:r>
      <w:r w:rsidRPr="00A616FD">
        <w:rPr>
          <w:color w:val="000000" w:themeColor="text1"/>
        </w:rPr>
        <w:t xml:space="preserve">improves cardiovascular and pulmonary health, enhances blood circulation, and reduces the risk of heart disease, blood clots, and swelling (Wilby, 2019). Furthermore, engaging in weight-bearing activities and resistance training contributes to improved bone density, thereby decreasing the likelihood of osteoporosis in later life (Benedetti, 2018). </w:t>
      </w:r>
      <w:r w:rsidR="00E45E4E">
        <w:rPr>
          <w:color w:val="000000" w:themeColor="text1"/>
        </w:rPr>
        <w:t xml:space="preserve">physical activity </w:t>
      </w:r>
      <w:r w:rsidRPr="00A616FD">
        <w:rPr>
          <w:color w:val="000000" w:themeColor="text1"/>
        </w:rPr>
        <w:t xml:space="preserve">also strengthens muscles and increases endurance, particularly in </w:t>
      </w:r>
      <w:r w:rsidRPr="00A616FD">
        <w:rPr>
          <w:color w:val="000000" w:themeColor="text1"/>
        </w:rPr>
        <w:lastRenderedPageBreak/>
        <w:t xml:space="preserve">unaffected or compensatory limbs, which enhances overall functionality and mobility. This can prevent secondary complications such as contractures, muscle wasting, and joint stiffness (Hanna, 2023). In addition, </w:t>
      </w:r>
      <w:r w:rsidR="00E45E4E">
        <w:rPr>
          <w:color w:val="000000" w:themeColor="text1"/>
        </w:rPr>
        <w:t xml:space="preserve">physical activity </w:t>
      </w:r>
      <w:r w:rsidRPr="00A616FD">
        <w:rPr>
          <w:color w:val="000000" w:themeColor="text1"/>
        </w:rPr>
        <w:t>is integral to improving balance, coordination, and proprioception, thereby minimi</w:t>
      </w:r>
      <w:r w:rsidR="00EF7038">
        <w:rPr>
          <w:color w:val="000000" w:themeColor="text1"/>
        </w:rPr>
        <w:t>s</w:t>
      </w:r>
      <w:r w:rsidRPr="00A616FD">
        <w:rPr>
          <w:color w:val="000000" w:themeColor="text1"/>
        </w:rPr>
        <w:t>ing the risk of falls and injuries—an important consideration for children with physical disabilities (Wilby, 2019). These physiological improvements collectively enable greater physical independence and functionality, which are essential for daily activities and overall well-being.</w:t>
      </w:r>
    </w:p>
    <w:p w14:paraId="6EAFCF98" w14:textId="1F2F5DEB" w:rsidR="00A616FD" w:rsidRPr="00A616FD" w:rsidRDefault="00A616FD" w:rsidP="00A616FD">
      <w:pPr>
        <w:spacing w:line="480" w:lineRule="auto"/>
        <w:ind w:firstLine="720"/>
        <w:jc w:val="both"/>
        <w:rPr>
          <w:color w:val="000000" w:themeColor="text1"/>
        </w:rPr>
      </w:pPr>
      <w:r w:rsidRPr="00A616FD">
        <w:rPr>
          <w:color w:val="000000" w:themeColor="text1"/>
        </w:rPr>
        <w:t xml:space="preserve">Crucially, the benefits of </w:t>
      </w:r>
      <w:r w:rsidR="00E45E4E">
        <w:rPr>
          <w:color w:val="000000" w:themeColor="text1"/>
        </w:rPr>
        <w:t xml:space="preserve">physical activity </w:t>
      </w:r>
      <w:r w:rsidRPr="00A616FD">
        <w:rPr>
          <w:color w:val="000000" w:themeColor="text1"/>
        </w:rPr>
        <w:t xml:space="preserve">extend beyond the physical realm to enhance the overall quality of life for children with disabilities. Regular </w:t>
      </w:r>
      <w:r w:rsidR="00E45E4E">
        <w:rPr>
          <w:color w:val="000000" w:themeColor="text1"/>
        </w:rPr>
        <w:t xml:space="preserve">physical activity </w:t>
      </w:r>
      <w:r w:rsidRPr="00A616FD">
        <w:rPr>
          <w:color w:val="000000" w:themeColor="text1"/>
        </w:rPr>
        <w:t xml:space="preserve">has been shown to improve energy levels, foster better sleep patterns, and increase independence in daily tasks, contributing to a more active and fulfilling lifestyle (McCarty &amp; Light, 2022). By enabling children to experience success and joy in a physical domain, </w:t>
      </w:r>
      <w:r w:rsidR="00E45E4E">
        <w:rPr>
          <w:color w:val="000000" w:themeColor="text1"/>
        </w:rPr>
        <w:t xml:space="preserve">physical activity </w:t>
      </w:r>
      <w:r w:rsidRPr="00A616FD">
        <w:rPr>
          <w:color w:val="000000" w:themeColor="text1"/>
        </w:rPr>
        <w:t xml:space="preserve">also positively influences their outlook on life, </w:t>
      </w:r>
      <w:r w:rsidR="00D35109">
        <w:rPr>
          <w:color w:val="000000" w:themeColor="text1"/>
        </w:rPr>
        <w:t xml:space="preserve">and </w:t>
      </w:r>
      <w:r w:rsidRPr="00A616FD">
        <w:rPr>
          <w:color w:val="000000" w:themeColor="text1"/>
        </w:rPr>
        <w:t>reinforc</w:t>
      </w:r>
      <w:r w:rsidR="00D35109">
        <w:rPr>
          <w:color w:val="000000" w:themeColor="text1"/>
        </w:rPr>
        <w:t>es</w:t>
      </w:r>
      <w:r w:rsidRPr="00A616FD">
        <w:rPr>
          <w:color w:val="000000" w:themeColor="text1"/>
        </w:rPr>
        <w:t xml:space="preserve"> adaptability (Eime et al., 2023). As such, it is imperative to address the barriers that prevent children with disabilities from participating in </w:t>
      </w:r>
      <w:r w:rsidR="00E45E4E">
        <w:rPr>
          <w:color w:val="000000" w:themeColor="text1"/>
        </w:rPr>
        <w:t xml:space="preserve">physical activity </w:t>
      </w:r>
      <w:r w:rsidRPr="00A616FD">
        <w:rPr>
          <w:color w:val="000000" w:themeColor="text1"/>
        </w:rPr>
        <w:t>and to create inclusive, tailored program</w:t>
      </w:r>
      <w:r w:rsidR="00262AE4">
        <w:rPr>
          <w:color w:val="000000" w:themeColor="text1"/>
        </w:rPr>
        <w:t>me</w:t>
      </w:r>
      <w:r w:rsidRPr="00A616FD">
        <w:rPr>
          <w:color w:val="000000" w:themeColor="text1"/>
        </w:rPr>
        <w:t>s that empower them to engage meaningfully. These program</w:t>
      </w:r>
      <w:r w:rsidR="00262AE4">
        <w:rPr>
          <w:color w:val="000000" w:themeColor="text1"/>
        </w:rPr>
        <w:t>me</w:t>
      </w:r>
      <w:r w:rsidRPr="00A616FD">
        <w:rPr>
          <w:color w:val="000000" w:themeColor="text1"/>
        </w:rPr>
        <w:t xml:space="preserve">s facilitate the physical rewards of </w:t>
      </w:r>
      <w:r w:rsidR="00E45E4E">
        <w:rPr>
          <w:color w:val="000000" w:themeColor="text1"/>
        </w:rPr>
        <w:t xml:space="preserve">physical activity </w:t>
      </w:r>
      <w:r w:rsidR="0087149F">
        <w:rPr>
          <w:color w:val="000000" w:themeColor="text1"/>
        </w:rPr>
        <w:t>and</w:t>
      </w:r>
      <w:r w:rsidRPr="00A616FD">
        <w:rPr>
          <w:color w:val="000000" w:themeColor="text1"/>
        </w:rPr>
        <w:t xml:space="preserve"> ensure children with disabilities can enjoy the profound psychosocial and social benefits that are vital for their growth and happiness.</w:t>
      </w:r>
      <w:r w:rsidR="009D77A1">
        <w:rPr>
          <w:color w:val="000000" w:themeColor="text1"/>
        </w:rPr>
        <w:t xml:space="preserve"> </w:t>
      </w:r>
      <w:r w:rsidR="001D7AF9">
        <w:t xml:space="preserve">Whether in structured school-based programmes (i.e., </w:t>
      </w:r>
      <w:r w:rsidR="00DC7F2A">
        <w:t>P.E.</w:t>
      </w:r>
      <w:r w:rsidR="001D7AF9">
        <w:t xml:space="preserve">), community sports initiatives, or family-based activities at home, these settings offer essential opportunities for children to connect, engage, and thrive, </w:t>
      </w:r>
      <w:r w:rsidR="009D77A1">
        <w:t>as physical activity cultivates</w:t>
      </w:r>
      <w:r w:rsidR="001D7AF9">
        <w:t xml:space="preserve"> inclusivity and a sense of belonging in multiple domains of </w:t>
      </w:r>
      <w:r w:rsidR="009D77A1">
        <w:t>children’s</w:t>
      </w:r>
      <w:r w:rsidR="001D7AF9">
        <w:t xml:space="preserve"> lives.</w:t>
      </w:r>
    </w:p>
    <w:p w14:paraId="1870C1C0" w14:textId="56185B7A" w:rsidR="00ED576F" w:rsidRPr="00AA06ED" w:rsidRDefault="00ED576F" w:rsidP="001A1B1B">
      <w:pPr>
        <w:pStyle w:val="Heading3"/>
        <w:numPr>
          <w:ilvl w:val="2"/>
          <w:numId w:val="8"/>
        </w:numPr>
        <w:spacing w:line="480" w:lineRule="auto"/>
        <w:ind w:left="720"/>
        <w:rPr>
          <w:rFonts w:ascii="Times New Roman" w:hAnsi="Times New Roman" w:cs="Times New Roman"/>
          <w:color w:val="auto"/>
        </w:rPr>
      </w:pPr>
      <w:bookmarkStart w:id="153" w:name="_Toc197684234"/>
      <w:r w:rsidRPr="00AA06ED">
        <w:rPr>
          <w:rFonts w:ascii="Times New Roman" w:hAnsi="Times New Roman" w:cs="Times New Roman"/>
          <w:color w:val="auto"/>
        </w:rPr>
        <w:lastRenderedPageBreak/>
        <w:t>Recommendations for P</w:t>
      </w:r>
      <w:bookmarkEnd w:id="148"/>
      <w:bookmarkEnd w:id="149"/>
      <w:bookmarkEnd w:id="150"/>
      <w:bookmarkEnd w:id="151"/>
      <w:bookmarkEnd w:id="152"/>
      <w:r w:rsidR="00E45E4E">
        <w:rPr>
          <w:rFonts w:ascii="Times New Roman" w:hAnsi="Times New Roman" w:cs="Times New Roman"/>
          <w:color w:val="auto"/>
        </w:rPr>
        <w:t>hysical Activity</w:t>
      </w:r>
      <w:bookmarkEnd w:id="153"/>
    </w:p>
    <w:p w14:paraId="1785B31F" w14:textId="0A0439C5" w:rsidR="00C13E7F" w:rsidRDefault="00CB684A" w:rsidP="006A7ACB">
      <w:pPr>
        <w:spacing w:line="480" w:lineRule="auto"/>
        <w:ind w:firstLine="720"/>
        <w:jc w:val="both"/>
      </w:pPr>
      <w:r w:rsidRPr="006A7ACB">
        <w:rPr>
          <w:color w:val="000000" w:themeColor="text1"/>
        </w:rPr>
        <w:t xml:space="preserve">In the UK, </w:t>
      </w:r>
      <w:r w:rsidR="007F29FC" w:rsidRPr="006A7ACB">
        <w:rPr>
          <w:color w:val="000000" w:themeColor="text1"/>
        </w:rPr>
        <w:t xml:space="preserve">recommended </w:t>
      </w:r>
      <w:r w:rsidR="00E45E4E" w:rsidRPr="006A7ACB">
        <w:rPr>
          <w:color w:val="000000" w:themeColor="text1"/>
        </w:rPr>
        <w:t xml:space="preserve">physical activity </w:t>
      </w:r>
      <w:r w:rsidRPr="006A7ACB">
        <w:rPr>
          <w:color w:val="000000" w:themeColor="text1"/>
        </w:rPr>
        <w:t xml:space="preserve">guidelines for children with disabilities are largely based on </w:t>
      </w:r>
      <w:r w:rsidR="007F29FC" w:rsidRPr="006A7ACB">
        <w:rPr>
          <w:color w:val="000000" w:themeColor="text1"/>
        </w:rPr>
        <w:t xml:space="preserve">non-disabled </w:t>
      </w:r>
      <w:r w:rsidRPr="006A7ACB">
        <w:rPr>
          <w:color w:val="000000" w:themeColor="text1"/>
        </w:rPr>
        <w:t>children.</w:t>
      </w:r>
      <w:r w:rsidR="00CD75BF" w:rsidRPr="006A7ACB">
        <w:rPr>
          <w:color w:val="000000" w:themeColor="text1"/>
        </w:rPr>
        <w:t xml:space="preserve"> </w:t>
      </w:r>
      <w:r w:rsidR="006A7ACB" w:rsidRPr="006A7ACB">
        <w:rPr>
          <w:color w:val="000000" w:themeColor="text1"/>
        </w:rPr>
        <w:t xml:space="preserve">However, in recognition of the unique needs of disabled children and young people, in 2022, the UK Chief Medical Officers released recommendations stating </w:t>
      </w:r>
      <w:r w:rsidR="00C13E7F" w:rsidRPr="006A7ACB">
        <w:rPr>
          <w:color w:val="000000" w:themeColor="text1"/>
        </w:rPr>
        <w:t>disabled children and young people engage in 120 to 180 minutes of aerobic activity per week at a moderate-to-vigorous intensity</w:t>
      </w:r>
      <w:r w:rsidR="006A7ACB">
        <w:rPr>
          <w:color w:val="000000" w:themeColor="text1"/>
        </w:rPr>
        <w:t xml:space="preserve"> (Department of Health and Social Care, 2024)</w:t>
      </w:r>
      <w:r w:rsidR="00C13E7F" w:rsidRPr="006A7ACB">
        <w:rPr>
          <w:color w:val="000000" w:themeColor="text1"/>
        </w:rPr>
        <w:t xml:space="preserve">. This can be achieved through various </w:t>
      </w:r>
      <w:r w:rsidR="00C13E7F" w:rsidRPr="006A7ACB">
        <w:t>approaches, such as 20 minutes daily or</w:t>
      </w:r>
      <w:r w:rsidR="00C13E7F">
        <w:t xml:space="preserve"> 40 minutes three times a week, with activities like walking or cycling. Additionally, they should participate in strength and balance exercises three times a week, focusing on activities that improve muscle strength and motor skills, such as indoor wall climbing, yoga, and adapted sports like basketball or football. </w:t>
      </w:r>
      <w:r w:rsidR="005D39CA">
        <w:t xml:space="preserve">This would in turn </w:t>
      </w:r>
      <w:r w:rsidR="005D39CA" w:rsidRPr="00AA06ED">
        <w:rPr>
          <w:color w:val="000000" w:themeColor="text1"/>
        </w:rPr>
        <w:t xml:space="preserve">develop movement skills, muscular fitness, and bone strength (White et al., 2023). </w:t>
      </w:r>
      <w:r w:rsidR="006A7ACB">
        <w:rPr>
          <w:color w:val="000000" w:themeColor="text1"/>
        </w:rPr>
        <w:t>Furthermore, the</w:t>
      </w:r>
      <w:r w:rsidR="00AD5ACB">
        <w:rPr>
          <w:color w:val="000000" w:themeColor="text1"/>
        </w:rPr>
        <w:t xml:space="preserve"> </w:t>
      </w:r>
      <w:r w:rsidR="00AD5ACB" w:rsidRPr="00AA06ED">
        <w:rPr>
          <w:color w:val="000000" w:themeColor="text1"/>
        </w:rPr>
        <w:t xml:space="preserve">NHS (2023) </w:t>
      </w:r>
      <w:r w:rsidR="00AD5ACB">
        <w:rPr>
          <w:color w:val="000000" w:themeColor="text1"/>
        </w:rPr>
        <w:t>recommend</w:t>
      </w:r>
      <w:r w:rsidR="00FC027D">
        <w:rPr>
          <w:color w:val="000000" w:themeColor="text1"/>
        </w:rPr>
        <w:t>s</w:t>
      </w:r>
      <w:r w:rsidR="00AD5ACB">
        <w:rPr>
          <w:color w:val="000000" w:themeColor="text1"/>
        </w:rPr>
        <w:t xml:space="preserve"> that physical activity should</w:t>
      </w:r>
      <w:r w:rsidR="00AD5ACB" w:rsidRPr="00AA06ED">
        <w:rPr>
          <w:color w:val="000000" w:themeColor="text1"/>
        </w:rPr>
        <w:t xml:space="preserve"> include a variety of activities that promote physical development, including moderate-intensity activities (i.e., swimming, riding a bicycle, or playing games), as well as muscle-strengthening activities (i.e., climbing or playing on playground equipment).</w:t>
      </w:r>
      <w:r w:rsidR="00AD5ACB" w:rsidRPr="00AA06ED">
        <w:rPr>
          <w:color w:val="C00000"/>
        </w:rPr>
        <w:t xml:space="preserve"> </w:t>
      </w:r>
      <w:r w:rsidR="00C13E7F">
        <w:t>To prevent injury,</w:t>
      </w:r>
      <w:r w:rsidR="00AD5ACB">
        <w:t xml:space="preserve"> t</w:t>
      </w:r>
      <w:r w:rsidR="00AD5ACB" w:rsidRPr="00AA06ED">
        <w:t xml:space="preserve">he </w:t>
      </w:r>
      <w:r w:rsidR="00AD5ACB">
        <w:t>Department for Health and Social Care</w:t>
      </w:r>
      <w:r w:rsidR="00AD5ACB" w:rsidRPr="00AA06ED">
        <w:rPr>
          <w:color w:val="000000" w:themeColor="text1"/>
        </w:rPr>
        <w:t xml:space="preserve"> (202</w:t>
      </w:r>
      <w:r w:rsidR="006A7ACB">
        <w:rPr>
          <w:color w:val="000000" w:themeColor="text1"/>
        </w:rPr>
        <w:t>4</w:t>
      </w:r>
      <w:r w:rsidR="00AD5ACB" w:rsidRPr="00AA06ED">
        <w:rPr>
          <w:color w:val="000000" w:themeColor="text1"/>
        </w:rPr>
        <w:t xml:space="preserve">) </w:t>
      </w:r>
      <w:r w:rsidR="00AD5ACB" w:rsidRPr="00AA06ED">
        <w:t xml:space="preserve">guidelines </w:t>
      </w:r>
      <w:r w:rsidR="00AD5ACB">
        <w:t>recommend</w:t>
      </w:r>
      <w:r w:rsidR="00C13E7F">
        <w:t xml:space="preserve"> </w:t>
      </w:r>
      <w:r w:rsidR="00A32C51">
        <w:t xml:space="preserve">that </w:t>
      </w:r>
      <w:r w:rsidR="00C13E7F">
        <w:t>those new to exercise should gradually increase their activity levels. It is also recommended that physical activity be divided into smaller, manageable sessions throughout the day to make it more achievable.</w:t>
      </w:r>
    </w:p>
    <w:p w14:paraId="64EC3304" w14:textId="553BF76C" w:rsidR="00DD7AC8" w:rsidRDefault="00ED576F" w:rsidP="00DD7AC8">
      <w:pPr>
        <w:spacing w:line="480" w:lineRule="auto"/>
        <w:ind w:firstLine="720"/>
        <w:jc w:val="both"/>
        <w:rPr>
          <w:color w:val="000000" w:themeColor="text1"/>
        </w:rPr>
      </w:pPr>
      <w:r w:rsidRPr="00AA06ED">
        <w:t>Despite the</w:t>
      </w:r>
      <w:r w:rsidR="0057575B">
        <w:t xml:space="preserve"> long</w:t>
      </w:r>
      <w:r w:rsidR="00856B12">
        <w:t>-</w:t>
      </w:r>
      <w:r w:rsidR="0057575B">
        <w:t xml:space="preserve">standing </w:t>
      </w:r>
      <w:r w:rsidR="00E54FAE">
        <w:t xml:space="preserve">and </w:t>
      </w:r>
      <w:r w:rsidR="00E54FAE" w:rsidRPr="00AA06ED">
        <w:t>well</w:t>
      </w:r>
      <w:r w:rsidR="00031E1B" w:rsidRPr="00AA06ED">
        <w:t>-documented</w:t>
      </w:r>
      <w:r w:rsidRPr="00AA06ED">
        <w:t xml:space="preserve"> and wide-ranging benefits of </w:t>
      </w:r>
      <w:r w:rsidR="007B66BD">
        <w:t xml:space="preserve">physical activity, </w:t>
      </w:r>
      <w:r w:rsidRPr="00AA06ED">
        <w:t>the Department of Health</w:t>
      </w:r>
      <w:r w:rsidR="005455C8">
        <w:t xml:space="preserve"> and Social Care</w:t>
      </w:r>
      <w:r w:rsidR="007F29FC" w:rsidRPr="00AA06ED">
        <w:t xml:space="preserve"> (202</w:t>
      </w:r>
      <w:r w:rsidR="00F648B8">
        <w:t>4</w:t>
      </w:r>
      <w:r w:rsidR="007F29FC" w:rsidRPr="00AA06ED">
        <w:t>)</w:t>
      </w:r>
      <w:r w:rsidRPr="00AA06ED">
        <w:t xml:space="preserve"> found that </w:t>
      </w:r>
      <w:r w:rsidR="00597F43" w:rsidRPr="00AA06ED">
        <w:t xml:space="preserve">globally, </w:t>
      </w:r>
      <w:r w:rsidRPr="00AA06ED">
        <w:rPr>
          <w:color w:val="000000" w:themeColor="text1"/>
        </w:rPr>
        <w:t>8</w:t>
      </w:r>
      <w:r w:rsidR="0003499C">
        <w:rPr>
          <w:color w:val="000000" w:themeColor="text1"/>
        </w:rPr>
        <w:t>3</w:t>
      </w:r>
      <w:r w:rsidRPr="00AA06ED">
        <w:rPr>
          <w:color w:val="000000" w:themeColor="text1"/>
        </w:rPr>
        <w:t>% of children aged 5-11, and 81% of adolescents aged 11-17 are</w:t>
      </w:r>
      <w:r w:rsidR="007F29FC" w:rsidRPr="00AA06ED">
        <w:rPr>
          <w:color w:val="000000" w:themeColor="text1"/>
        </w:rPr>
        <w:t xml:space="preserve"> either</w:t>
      </w:r>
      <w:r w:rsidRPr="00AA06ED">
        <w:rPr>
          <w:color w:val="000000" w:themeColor="text1"/>
        </w:rPr>
        <w:t xml:space="preserve"> not engaging in sufficient amounts of </w:t>
      </w:r>
      <w:r w:rsidR="0003499C">
        <w:rPr>
          <w:color w:val="000000" w:themeColor="text1"/>
        </w:rPr>
        <w:t>physical activity</w:t>
      </w:r>
      <w:r w:rsidR="00387A80">
        <w:rPr>
          <w:color w:val="000000" w:themeColor="text1"/>
        </w:rPr>
        <w:t xml:space="preserve"> or</w:t>
      </w:r>
      <w:r w:rsidR="007F29FC" w:rsidRPr="00AA06ED">
        <w:rPr>
          <w:color w:val="000000" w:themeColor="text1"/>
        </w:rPr>
        <w:t xml:space="preserve"> spending considerable periods of time sedentary</w:t>
      </w:r>
      <w:r w:rsidR="00B257F5">
        <w:rPr>
          <w:color w:val="000000" w:themeColor="text1"/>
        </w:rPr>
        <w:t xml:space="preserve">. Lack of physical activity or </w:t>
      </w:r>
      <w:r w:rsidR="003311B7">
        <w:rPr>
          <w:color w:val="000000" w:themeColor="text1"/>
        </w:rPr>
        <w:t xml:space="preserve">longer sedentary periods is </w:t>
      </w:r>
      <w:r w:rsidR="0003499C">
        <w:rPr>
          <w:color w:val="000000" w:themeColor="text1"/>
        </w:rPr>
        <w:t xml:space="preserve">often accompanied </w:t>
      </w:r>
      <w:r w:rsidR="0003499C">
        <w:rPr>
          <w:color w:val="000000" w:themeColor="text1"/>
        </w:rPr>
        <w:lastRenderedPageBreak/>
        <w:t>by</w:t>
      </w:r>
      <w:r w:rsidR="007F29FC" w:rsidRPr="00AA06ED">
        <w:rPr>
          <w:color w:val="000000" w:themeColor="text1"/>
        </w:rPr>
        <w:t xml:space="preserve"> activity </w:t>
      </w:r>
      <w:r w:rsidR="0003499C">
        <w:rPr>
          <w:color w:val="000000" w:themeColor="text1"/>
        </w:rPr>
        <w:t>that</w:t>
      </w:r>
      <w:r w:rsidR="007F29FC" w:rsidRPr="00AA06ED">
        <w:rPr>
          <w:color w:val="000000" w:themeColor="text1"/>
        </w:rPr>
        <w:t xml:space="preserve"> is </w:t>
      </w:r>
      <w:r w:rsidR="0003499C">
        <w:rPr>
          <w:color w:val="000000" w:themeColor="text1"/>
        </w:rPr>
        <w:t>considered</w:t>
      </w:r>
      <w:r w:rsidR="007F29FC" w:rsidRPr="00AA06ED">
        <w:rPr>
          <w:color w:val="000000" w:themeColor="text1"/>
        </w:rPr>
        <w:t xml:space="preserve"> light intensity (</w:t>
      </w:r>
      <w:r w:rsidR="00597F43" w:rsidRPr="00AA06ED">
        <w:rPr>
          <w:color w:val="000000" w:themeColor="text1"/>
        </w:rPr>
        <w:t xml:space="preserve">Department of Health, 2001; Department of Health, 2012; World Health Organisation, 2015; </w:t>
      </w:r>
      <w:r w:rsidR="007F29FC" w:rsidRPr="00AA06ED">
        <w:rPr>
          <w:color w:val="000000" w:themeColor="text1"/>
        </w:rPr>
        <w:t>Department of Health</w:t>
      </w:r>
      <w:r w:rsidR="00195B3C">
        <w:rPr>
          <w:color w:val="000000" w:themeColor="text1"/>
        </w:rPr>
        <w:t xml:space="preserve"> and Social Care</w:t>
      </w:r>
      <w:r w:rsidR="007F29FC" w:rsidRPr="00AA06ED">
        <w:rPr>
          <w:color w:val="000000" w:themeColor="text1"/>
        </w:rPr>
        <w:t>, 202</w:t>
      </w:r>
      <w:r w:rsidR="00195B3C">
        <w:rPr>
          <w:color w:val="000000" w:themeColor="text1"/>
        </w:rPr>
        <w:t>4</w:t>
      </w:r>
      <w:r w:rsidR="007F29FC" w:rsidRPr="00AA06ED">
        <w:rPr>
          <w:color w:val="000000" w:themeColor="text1"/>
        </w:rPr>
        <w:t>)</w:t>
      </w:r>
      <w:r w:rsidRPr="00AA06ED">
        <w:rPr>
          <w:color w:val="000000" w:themeColor="text1"/>
        </w:rPr>
        <w:t>. In England particularly, 52.2% of children are insufficiently active (Breda</w:t>
      </w:r>
      <w:r w:rsidR="007A0771">
        <w:rPr>
          <w:color w:val="000000" w:themeColor="text1"/>
        </w:rPr>
        <w:t xml:space="preserve"> et al.</w:t>
      </w:r>
      <w:r w:rsidRPr="00AA06ED">
        <w:rPr>
          <w:color w:val="000000" w:themeColor="text1"/>
        </w:rPr>
        <w:t>, 2018). They are therefore considered to be failing to meet the full recommended guidelines (Guthold</w:t>
      </w:r>
      <w:r w:rsidR="00784567">
        <w:rPr>
          <w:color w:val="000000" w:themeColor="text1"/>
        </w:rPr>
        <w:t xml:space="preserve"> et al.</w:t>
      </w:r>
      <w:r w:rsidRPr="00AA06ED">
        <w:rPr>
          <w:color w:val="000000" w:themeColor="text1"/>
        </w:rPr>
        <w:t xml:space="preserve">, 2020). A report published by Activity Alliance (2019) found that 30% of children with disabilities are classed as ‘less active’. They engage in less than 30 minutes of </w:t>
      </w:r>
      <w:r w:rsidR="00E45E4E">
        <w:rPr>
          <w:color w:val="000000" w:themeColor="text1"/>
        </w:rPr>
        <w:t xml:space="preserve">physical activity </w:t>
      </w:r>
      <w:r w:rsidRPr="00AA06ED">
        <w:rPr>
          <w:color w:val="000000" w:themeColor="text1"/>
        </w:rPr>
        <w:t xml:space="preserve">daily, compared to 21% of non-disabled children. </w:t>
      </w:r>
      <w:r w:rsidR="00597F43" w:rsidRPr="00AA06ED">
        <w:rPr>
          <w:color w:val="000000" w:themeColor="text1"/>
        </w:rPr>
        <w:t xml:space="preserve">Children with disabilities and children in less affluent families are the least likely to meet the full recommended guidelines for </w:t>
      </w:r>
      <w:r w:rsidR="00E45E4E">
        <w:rPr>
          <w:color w:val="000000" w:themeColor="text1"/>
        </w:rPr>
        <w:t xml:space="preserve">physical activity </w:t>
      </w:r>
      <w:r w:rsidR="00597F43" w:rsidRPr="00AA06ED">
        <w:rPr>
          <w:color w:val="000000" w:themeColor="text1"/>
        </w:rPr>
        <w:t xml:space="preserve">(Williams, 2017). This is further illustrated by the 2021 updated </w:t>
      </w:r>
      <w:r w:rsidR="003F04B9">
        <w:rPr>
          <w:color w:val="000000" w:themeColor="text1"/>
        </w:rPr>
        <w:t>UK Health Security Agency</w:t>
      </w:r>
      <w:r w:rsidR="003F04B9" w:rsidRPr="00AA06ED">
        <w:rPr>
          <w:color w:val="000000" w:themeColor="text1"/>
        </w:rPr>
        <w:t xml:space="preserve"> </w:t>
      </w:r>
      <w:r w:rsidR="00597F43" w:rsidRPr="00AA06ED">
        <w:rPr>
          <w:color w:val="000000" w:themeColor="text1"/>
        </w:rPr>
        <w:t xml:space="preserve">report ‘Everybody Active, Every Day: An Evidence-Based Approach to Physical Activity’ which found that 21% of boys and 16% of girls aged 5 – 15 years old achieve recommended levels of </w:t>
      </w:r>
      <w:r w:rsidR="00E45E4E">
        <w:rPr>
          <w:color w:val="000000" w:themeColor="text1"/>
        </w:rPr>
        <w:t>physical activity</w:t>
      </w:r>
      <w:r w:rsidR="00577BC6">
        <w:rPr>
          <w:color w:val="000000" w:themeColor="text1"/>
        </w:rPr>
        <w:t>.</w:t>
      </w:r>
      <w:r w:rsidR="00597F43" w:rsidRPr="00AA06ED">
        <w:rPr>
          <w:color w:val="000000" w:themeColor="text1"/>
        </w:rPr>
        <w:t xml:space="preserve"> This is a decline from data collected in 2008 that found that 28% and 19% of boys and girls</w:t>
      </w:r>
      <w:r w:rsidR="00FC027D">
        <w:rPr>
          <w:color w:val="000000" w:themeColor="text1"/>
        </w:rPr>
        <w:t>,</w:t>
      </w:r>
      <w:r w:rsidR="00597F43" w:rsidRPr="00AA06ED">
        <w:rPr>
          <w:color w:val="000000" w:themeColor="text1"/>
        </w:rPr>
        <w:t xml:space="preserve"> respectively</w:t>
      </w:r>
      <w:r w:rsidR="00031E1B" w:rsidRPr="00AA06ED">
        <w:rPr>
          <w:color w:val="000000" w:themeColor="text1"/>
        </w:rPr>
        <w:t xml:space="preserve"> </w:t>
      </w:r>
      <w:r w:rsidR="00597F43" w:rsidRPr="00AA06ED">
        <w:rPr>
          <w:color w:val="000000" w:themeColor="text1"/>
        </w:rPr>
        <w:t xml:space="preserve">were meeting recommended </w:t>
      </w:r>
      <w:r w:rsidR="00E45E4E">
        <w:rPr>
          <w:color w:val="000000" w:themeColor="text1"/>
        </w:rPr>
        <w:t xml:space="preserve">physical activity </w:t>
      </w:r>
      <w:r w:rsidR="00597F43" w:rsidRPr="00AA06ED">
        <w:rPr>
          <w:color w:val="000000" w:themeColor="text1"/>
        </w:rPr>
        <w:t xml:space="preserve">levels. 47% of boys and 49% of girls in the lowest economic group are inactive, compared to 26% and 35% in the highest. </w:t>
      </w:r>
    </w:p>
    <w:p w14:paraId="02D4A2C5" w14:textId="2C297422" w:rsidR="00F4378A" w:rsidRPr="00DD7AC8" w:rsidRDefault="00D41B30" w:rsidP="00DD7AC8">
      <w:pPr>
        <w:spacing w:line="480" w:lineRule="auto"/>
        <w:ind w:firstLine="720"/>
        <w:jc w:val="both"/>
        <w:rPr>
          <w:color w:val="000000" w:themeColor="text1"/>
        </w:rPr>
      </w:pPr>
      <w:r w:rsidRPr="00AA06ED">
        <w:rPr>
          <w:color w:val="000000" w:themeColor="text1"/>
        </w:rPr>
        <w:t xml:space="preserve">Reports by World Health Organisation (2010) have estimated that a lack of </w:t>
      </w:r>
      <w:r w:rsidR="00E45E4E">
        <w:rPr>
          <w:color w:val="000000" w:themeColor="text1"/>
        </w:rPr>
        <w:t xml:space="preserve">physical activity </w:t>
      </w:r>
      <w:r w:rsidRPr="00AA06ED">
        <w:rPr>
          <w:color w:val="000000" w:themeColor="text1"/>
        </w:rPr>
        <w:t xml:space="preserve">is the fourth most significant risk factor in the </w:t>
      </w:r>
      <w:r w:rsidR="00031E1B" w:rsidRPr="00AA06ED">
        <w:rPr>
          <w:color w:val="000000" w:themeColor="text1"/>
        </w:rPr>
        <w:t>UK</w:t>
      </w:r>
      <w:r w:rsidRPr="00AA06ED">
        <w:rPr>
          <w:color w:val="000000" w:themeColor="text1"/>
        </w:rPr>
        <w:t xml:space="preserve"> for premature death from any cause in adults. It is also responsible for 10% of major chronic non-communicable diseases (World Health Organisation, 2016). Childhood therefore represents an important stage in life for the establishment of healthy </w:t>
      </w:r>
      <w:r w:rsidR="00E45E4E">
        <w:rPr>
          <w:color w:val="000000" w:themeColor="text1"/>
        </w:rPr>
        <w:t xml:space="preserve">physical activity </w:t>
      </w:r>
      <w:r w:rsidRPr="00AA06ED">
        <w:rPr>
          <w:color w:val="000000" w:themeColor="text1"/>
        </w:rPr>
        <w:t>habits, as Tarp</w:t>
      </w:r>
      <w:r w:rsidR="007A0771">
        <w:rPr>
          <w:color w:val="000000" w:themeColor="text1"/>
        </w:rPr>
        <w:t xml:space="preserve"> et al</w:t>
      </w:r>
      <w:r w:rsidR="005D1F5B">
        <w:rPr>
          <w:color w:val="000000" w:themeColor="text1"/>
        </w:rPr>
        <w:t>.</w:t>
      </w:r>
      <w:r w:rsidRPr="00AA06ED">
        <w:rPr>
          <w:color w:val="000000" w:themeColor="text1"/>
        </w:rPr>
        <w:t xml:space="preserve"> (2018) suggest that </w:t>
      </w:r>
      <w:r w:rsidR="00E45E4E">
        <w:rPr>
          <w:color w:val="000000" w:themeColor="text1"/>
        </w:rPr>
        <w:t xml:space="preserve">physical activity </w:t>
      </w:r>
      <w:r w:rsidRPr="00AA06ED">
        <w:rPr>
          <w:color w:val="000000" w:themeColor="text1"/>
        </w:rPr>
        <w:t xml:space="preserve">levels follow on from childhood (2-17 years) into adulthood. This conclusion was drawn following an analysis of 30,000 children. </w:t>
      </w:r>
      <w:r w:rsidR="00E45E4E">
        <w:rPr>
          <w:color w:val="000000" w:themeColor="text1"/>
        </w:rPr>
        <w:t xml:space="preserve">Physical activity </w:t>
      </w:r>
      <w:r w:rsidRPr="00AA06ED">
        <w:rPr>
          <w:color w:val="000000" w:themeColor="text1"/>
        </w:rPr>
        <w:t>has consequently become an important topic in health promotion and research.</w:t>
      </w:r>
      <w:r w:rsidR="002B77BF" w:rsidRPr="00AA06ED">
        <w:rPr>
          <w:color w:val="000000" w:themeColor="text1"/>
        </w:rPr>
        <w:t xml:space="preserve"> </w:t>
      </w:r>
      <w:r w:rsidR="00ED576F" w:rsidRPr="00AA06ED">
        <w:rPr>
          <w:color w:val="000000" w:themeColor="text1"/>
        </w:rPr>
        <w:t xml:space="preserve">In support of this finding, reports suggest that </w:t>
      </w:r>
      <w:r w:rsidR="00ED576F" w:rsidRPr="00AA06ED">
        <w:rPr>
          <w:color w:val="000000" w:themeColor="text1"/>
        </w:rPr>
        <w:lastRenderedPageBreak/>
        <w:t xml:space="preserve">the benefits of </w:t>
      </w:r>
      <w:r w:rsidR="00E45E4E">
        <w:rPr>
          <w:color w:val="000000" w:themeColor="text1"/>
        </w:rPr>
        <w:t xml:space="preserve">physical activity </w:t>
      </w:r>
      <w:r w:rsidR="00ED576F" w:rsidRPr="00AA06ED">
        <w:rPr>
          <w:color w:val="000000" w:themeColor="text1"/>
        </w:rPr>
        <w:t>attained during childhood are likely to carry forward into adulthood (Telama</w:t>
      </w:r>
      <w:r w:rsidR="00784567">
        <w:rPr>
          <w:color w:val="000000" w:themeColor="text1"/>
        </w:rPr>
        <w:t xml:space="preserve"> et al.</w:t>
      </w:r>
      <w:r w:rsidR="00ED576F" w:rsidRPr="00AA06ED">
        <w:rPr>
          <w:color w:val="000000" w:themeColor="text1"/>
        </w:rPr>
        <w:t>, 2014). As children with physical disabilities get older, the gap in activity levels between them and their peers</w:t>
      </w:r>
      <w:r w:rsidR="00A81281">
        <w:rPr>
          <w:color w:val="000000" w:themeColor="text1"/>
        </w:rPr>
        <w:t xml:space="preserve"> </w:t>
      </w:r>
      <w:r w:rsidR="00ED576F" w:rsidRPr="00AA06ED">
        <w:rPr>
          <w:color w:val="000000" w:themeColor="text1"/>
        </w:rPr>
        <w:t xml:space="preserve">without disability widens significantly </w:t>
      </w:r>
      <w:r w:rsidR="00ED576F" w:rsidRPr="00AA06ED">
        <w:t xml:space="preserve">(Activity Alliance, 2019). </w:t>
      </w:r>
      <w:r w:rsidR="00CB684A" w:rsidRPr="00AA06ED">
        <w:t xml:space="preserve">85% of Children aged 5-11 </w:t>
      </w:r>
      <w:r w:rsidR="00FC027D">
        <w:t xml:space="preserve">years </w:t>
      </w:r>
      <w:r w:rsidR="00CB684A" w:rsidRPr="00AA06ED">
        <w:t xml:space="preserve">with a physical disability are less likely to be fairly active and meet recommended guidelines, compared to 77% of non-disabled children within the same age bracket. This gap widens with 72% of children aged 11-16 </w:t>
      </w:r>
      <w:r w:rsidR="00FC027D">
        <w:t xml:space="preserve">years </w:t>
      </w:r>
      <w:r w:rsidR="00CB684A" w:rsidRPr="00AA06ED">
        <w:t xml:space="preserve">with a physical disability being less likely to meet </w:t>
      </w:r>
      <w:r w:rsidR="00E45E4E">
        <w:t xml:space="preserve">physical activity </w:t>
      </w:r>
      <w:r w:rsidR="00CB684A" w:rsidRPr="00AA06ED">
        <w:t xml:space="preserve">guidelines, compared to 52% of their non-disabled peers (Activity Alliance, 2020). </w:t>
      </w:r>
    </w:p>
    <w:p w14:paraId="68BB9628" w14:textId="0F424000" w:rsidR="00971098" w:rsidRPr="00AA06ED" w:rsidRDefault="00CB684A" w:rsidP="00AA06ED">
      <w:pPr>
        <w:spacing w:line="480" w:lineRule="auto"/>
        <w:ind w:firstLine="720"/>
        <w:jc w:val="both"/>
        <w:rPr>
          <w:color w:val="000000" w:themeColor="text1"/>
        </w:rPr>
      </w:pPr>
      <w:r w:rsidRPr="00AA06ED">
        <w:t>The c</w:t>
      </w:r>
      <w:r w:rsidR="00ED576F" w:rsidRPr="00AA06ED">
        <w:t xml:space="preserve">hildhood </w:t>
      </w:r>
      <w:r w:rsidRPr="00AA06ED">
        <w:t xml:space="preserve">of children with disabilities and LDA </w:t>
      </w:r>
      <w:r w:rsidR="00ED576F" w:rsidRPr="00AA06ED">
        <w:t xml:space="preserve">represents an important stage in life for the establishment of healthy </w:t>
      </w:r>
      <w:r w:rsidR="00E45E4E">
        <w:t xml:space="preserve">physical activity </w:t>
      </w:r>
      <w:r w:rsidR="00ED576F" w:rsidRPr="00AA06ED">
        <w:t>habits (Steene-Johannessen</w:t>
      </w:r>
      <w:r w:rsidR="00D776AE">
        <w:t xml:space="preserve"> et al.</w:t>
      </w:r>
      <w:r w:rsidR="00ED576F" w:rsidRPr="00AA06ED">
        <w:t xml:space="preserve">, 2020). As </w:t>
      </w:r>
      <w:r w:rsidR="00E45E4E">
        <w:t xml:space="preserve">physical activity </w:t>
      </w:r>
      <w:r w:rsidR="00ED576F" w:rsidRPr="00AA06ED">
        <w:t xml:space="preserve">regresses with age, health promotion and the formation of evidence-based </w:t>
      </w:r>
      <w:r w:rsidR="00E45E4E">
        <w:t xml:space="preserve">physical activity </w:t>
      </w:r>
      <w:r w:rsidR="00ED576F" w:rsidRPr="00AA06ED">
        <w:t xml:space="preserve">guidelines for children </w:t>
      </w:r>
      <w:r w:rsidR="00F4378A">
        <w:t xml:space="preserve">and young people </w:t>
      </w:r>
      <w:r w:rsidR="00ED576F" w:rsidRPr="00AA06ED">
        <w:t>is vital (</w:t>
      </w:r>
      <w:r w:rsidR="00ED576F" w:rsidRPr="00AA06ED">
        <w:rPr>
          <w:color w:val="000000" w:themeColor="text1"/>
        </w:rPr>
        <w:t xml:space="preserve">Lounassalo &amp; Salin, 2019). </w:t>
      </w:r>
      <w:r w:rsidR="00FC027D">
        <w:rPr>
          <w:color w:val="000000" w:themeColor="text1"/>
        </w:rPr>
        <w:t>P</w:t>
      </w:r>
      <w:r w:rsidR="00E45E4E">
        <w:rPr>
          <w:color w:val="000000" w:themeColor="text1"/>
        </w:rPr>
        <w:t xml:space="preserve">hysical activity </w:t>
      </w:r>
      <w:r w:rsidR="003341B0" w:rsidRPr="00AA06ED">
        <w:rPr>
          <w:color w:val="000000" w:themeColor="text1"/>
        </w:rPr>
        <w:t xml:space="preserve">recommendations for children with disabilities may vary depending on the specific disability and its severity. For instance, a child with a lower limb amputation may benefit from activities such as swimming, cycling, or wheelchair sports, while a child with an upper limb amputation may benefit from activities such as ball games or horseback riding. Additionally, the guidelines suggest that parents and carers should work with healthcare professionals, </w:t>
      </w:r>
      <w:r w:rsidR="00E45E4E">
        <w:rPr>
          <w:color w:val="000000" w:themeColor="text1"/>
        </w:rPr>
        <w:t xml:space="preserve">physical activity </w:t>
      </w:r>
      <w:r w:rsidR="003341B0" w:rsidRPr="00AA06ED">
        <w:rPr>
          <w:color w:val="000000" w:themeColor="text1"/>
        </w:rPr>
        <w:t xml:space="preserve">specialists, and rehabilitation specialists to create an individualised </w:t>
      </w:r>
      <w:r w:rsidR="00E45E4E">
        <w:rPr>
          <w:color w:val="000000" w:themeColor="text1"/>
        </w:rPr>
        <w:t xml:space="preserve">physical activity </w:t>
      </w:r>
      <w:r w:rsidR="003341B0" w:rsidRPr="00AA06ED">
        <w:rPr>
          <w:color w:val="000000" w:themeColor="text1"/>
        </w:rPr>
        <w:t>plan that takes into account the child's abilities and needs. The plan should also consider any medical conditions, as well as the child's age, growth, and development</w:t>
      </w:r>
      <w:r w:rsidR="00FC027D">
        <w:rPr>
          <w:color w:val="000000" w:themeColor="text1"/>
        </w:rPr>
        <w:t>.</w:t>
      </w:r>
    </w:p>
    <w:p w14:paraId="0D1E5199" w14:textId="76F3C986" w:rsidR="003341B0" w:rsidRPr="00AA06ED" w:rsidRDefault="003341B0" w:rsidP="001A1B1B">
      <w:pPr>
        <w:pStyle w:val="Heading3"/>
        <w:numPr>
          <w:ilvl w:val="2"/>
          <w:numId w:val="8"/>
        </w:numPr>
        <w:spacing w:line="480" w:lineRule="auto"/>
        <w:ind w:left="720"/>
        <w:rPr>
          <w:rFonts w:ascii="Times New Roman" w:hAnsi="Times New Roman" w:cs="Times New Roman"/>
          <w:color w:val="auto"/>
        </w:rPr>
      </w:pPr>
      <w:bookmarkStart w:id="154" w:name="_Toc185863414"/>
      <w:bookmarkStart w:id="155" w:name="_Toc185863520"/>
      <w:bookmarkStart w:id="156" w:name="_Toc185863626"/>
      <w:bookmarkStart w:id="157" w:name="_Toc185863732"/>
      <w:bookmarkStart w:id="158" w:name="_Toc185863838"/>
      <w:bookmarkStart w:id="159" w:name="_Toc197684235"/>
      <w:r w:rsidRPr="00AA06ED">
        <w:rPr>
          <w:rFonts w:ascii="Times New Roman" w:hAnsi="Times New Roman" w:cs="Times New Roman"/>
          <w:color w:val="auto"/>
        </w:rPr>
        <w:lastRenderedPageBreak/>
        <w:t xml:space="preserve">Policies </w:t>
      </w:r>
      <w:r w:rsidR="003726CD">
        <w:rPr>
          <w:rFonts w:ascii="Times New Roman" w:hAnsi="Times New Roman" w:cs="Times New Roman"/>
          <w:color w:val="auto"/>
        </w:rPr>
        <w:t>R</w:t>
      </w:r>
      <w:r w:rsidRPr="00AA06ED">
        <w:rPr>
          <w:rFonts w:ascii="Times New Roman" w:hAnsi="Times New Roman" w:cs="Times New Roman"/>
          <w:color w:val="auto"/>
        </w:rPr>
        <w:t xml:space="preserve">elating to </w:t>
      </w:r>
      <w:bookmarkEnd w:id="154"/>
      <w:bookmarkEnd w:id="155"/>
      <w:bookmarkEnd w:id="156"/>
      <w:bookmarkEnd w:id="157"/>
      <w:bookmarkEnd w:id="158"/>
      <w:r w:rsidR="003A7C24">
        <w:rPr>
          <w:rFonts w:ascii="Times New Roman" w:hAnsi="Times New Roman" w:cs="Times New Roman"/>
          <w:color w:val="auto"/>
        </w:rPr>
        <w:t>P</w:t>
      </w:r>
      <w:r w:rsidR="00E45E4E">
        <w:rPr>
          <w:rFonts w:ascii="Times New Roman" w:hAnsi="Times New Roman" w:cs="Times New Roman"/>
          <w:color w:val="auto"/>
        </w:rPr>
        <w:t>hysical</w:t>
      </w:r>
      <w:r w:rsidR="003A7C24">
        <w:rPr>
          <w:rFonts w:ascii="Times New Roman" w:hAnsi="Times New Roman" w:cs="Times New Roman"/>
          <w:color w:val="auto"/>
        </w:rPr>
        <w:t xml:space="preserve"> A</w:t>
      </w:r>
      <w:r w:rsidR="00E45E4E">
        <w:rPr>
          <w:rFonts w:ascii="Times New Roman" w:hAnsi="Times New Roman" w:cs="Times New Roman"/>
          <w:color w:val="auto"/>
        </w:rPr>
        <w:t>ctivity</w:t>
      </w:r>
      <w:bookmarkEnd w:id="159"/>
    </w:p>
    <w:p w14:paraId="574AC116" w14:textId="42A70212" w:rsidR="00392A27" w:rsidRPr="00AA06ED" w:rsidRDefault="00332EB1" w:rsidP="00AA06ED">
      <w:pPr>
        <w:spacing w:line="480" w:lineRule="auto"/>
        <w:ind w:firstLine="720"/>
        <w:jc w:val="both"/>
      </w:pPr>
      <w:r>
        <w:t>As a result</w:t>
      </w:r>
      <w:r w:rsidR="00ED576F" w:rsidRPr="00AA06ED">
        <w:t xml:space="preserve"> </w:t>
      </w:r>
      <w:r>
        <w:t>of</w:t>
      </w:r>
      <w:r w:rsidR="00ED576F" w:rsidRPr="00AA06ED">
        <w:t xml:space="preserve"> the statistical data highlighting the levels of </w:t>
      </w:r>
      <w:r w:rsidR="00E45E4E">
        <w:t xml:space="preserve">physical activity </w:t>
      </w:r>
      <w:r w:rsidR="00ED576F" w:rsidRPr="00AA06ED">
        <w:t xml:space="preserve">amongst children and adolescents, </w:t>
      </w:r>
      <w:r w:rsidR="00FC027D">
        <w:t xml:space="preserve">the </w:t>
      </w:r>
      <w:r w:rsidR="006A7ACB" w:rsidRPr="00AA06ED">
        <w:t xml:space="preserve">World Health Organisation </w:t>
      </w:r>
      <w:r w:rsidR="00392A27" w:rsidRPr="00AA06ED">
        <w:t>(</w:t>
      </w:r>
      <w:r w:rsidR="00ED576F" w:rsidRPr="00AA06ED">
        <w:t>2020</w:t>
      </w:r>
      <w:r w:rsidR="00392A27" w:rsidRPr="00AA06ED">
        <w:t>)</w:t>
      </w:r>
      <w:r w:rsidR="00ED576F" w:rsidRPr="00AA06ED">
        <w:t xml:space="preserve"> devised the Global Action Plan on </w:t>
      </w:r>
      <w:r w:rsidR="00E45E4E">
        <w:t>physical activity</w:t>
      </w:r>
      <w:r w:rsidR="00577BC6">
        <w:t>.</w:t>
      </w:r>
      <w:r w:rsidR="00ED576F" w:rsidRPr="00AA06ED">
        <w:t xml:space="preserve"> This highlighted the significance of increasing policy actions and national government strategies for </w:t>
      </w:r>
      <w:r w:rsidR="00E45E4E">
        <w:t xml:space="preserve">physical activity </w:t>
      </w:r>
      <w:r w:rsidR="00ED576F" w:rsidRPr="00AA06ED">
        <w:t xml:space="preserve">(World Health Organisation, 2020). This plan identified that a detailed policy framework for </w:t>
      </w:r>
      <w:r w:rsidR="00E45E4E">
        <w:t xml:space="preserve">physical activity </w:t>
      </w:r>
      <w:r w:rsidR="00ED576F" w:rsidRPr="00AA06ED">
        <w:t xml:space="preserve">would be vital in establishing partnerships and collaborations across different bodies. It would also be essential to gain political commitment </w:t>
      </w:r>
      <w:r w:rsidR="006A7ACB">
        <w:t>to</w:t>
      </w:r>
      <w:r w:rsidR="00ED576F" w:rsidRPr="00AA06ED">
        <w:t xml:space="preserve"> </w:t>
      </w:r>
      <w:r w:rsidR="00E45E4E">
        <w:t>physical activity</w:t>
      </w:r>
      <w:r w:rsidR="006A7ACB">
        <w:t xml:space="preserve"> policies</w:t>
      </w:r>
      <w:r w:rsidR="00E45E4E">
        <w:t xml:space="preserve"> </w:t>
      </w:r>
      <w:r w:rsidR="00ED576F" w:rsidRPr="00AA06ED">
        <w:t xml:space="preserve">targeting children with </w:t>
      </w:r>
      <w:r w:rsidR="00392A27" w:rsidRPr="00AA06ED">
        <w:t>disabilities</w:t>
      </w:r>
      <w:r w:rsidR="00ED576F" w:rsidRPr="00AA06ED">
        <w:t xml:space="preserve"> (Bull</w:t>
      </w:r>
      <w:r w:rsidR="00DD7AC8">
        <w:t xml:space="preserve"> et al.</w:t>
      </w:r>
      <w:r w:rsidR="00ED576F" w:rsidRPr="00AA06ED">
        <w:t xml:space="preserve">, 2020). Guidelines and policies on </w:t>
      </w:r>
      <w:r w:rsidR="00E45E4E">
        <w:t xml:space="preserve">physical activity </w:t>
      </w:r>
      <w:r w:rsidR="00ED576F" w:rsidRPr="00AA06ED">
        <w:t xml:space="preserve">represent </w:t>
      </w:r>
      <w:r w:rsidR="00392A27" w:rsidRPr="00AA06ED">
        <w:t>evidence-based</w:t>
      </w:r>
      <w:r w:rsidR="00ED576F" w:rsidRPr="00AA06ED">
        <w:t xml:space="preserve"> guidance on the amount and form needed to benefit an individual’s health. This include</w:t>
      </w:r>
      <w:r w:rsidR="003A5152" w:rsidRPr="00AA06ED">
        <w:t>s</w:t>
      </w:r>
      <w:r w:rsidR="00ED576F" w:rsidRPr="00AA06ED">
        <w:t xml:space="preserve"> important information, national goals, policy development and recommendations</w:t>
      </w:r>
      <w:r w:rsidR="00392A27" w:rsidRPr="00AA06ED">
        <w:t xml:space="preserve"> (WHO, 2020)</w:t>
      </w:r>
      <w:r w:rsidR="00ED576F" w:rsidRPr="00AA06ED">
        <w:t xml:space="preserve">. They consequently serve as the benchmark for </w:t>
      </w:r>
      <w:r w:rsidR="00E45E4E">
        <w:t xml:space="preserve">physical activity </w:t>
      </w:r>
      <w:r w:rsidR="00ED576F" w:rsidRPr="00AA06ED">
        <w:t xml:space="preserve">monitoring. </w:t>
      </w:r>
    </w:p>
    <w:p w14:paraId="3D403CCE" w14:textId="25E87FA1" w:rsidR="003341B0" w:rsidRPr="00AA06ED" w:rsidRDefault="00ED576F" w:rsidP="00AA06ED">
      <w:pPr>
        <w:spacing w:line="480" w:lineRule="auto"/>
        <w:ind w:firstLine="720"/>
        <w:jc w:val="both"/>
      </w:pPr>
      <w:r w:rsidRPr="00AA06ED">
        <w:t xml:space="preserve">Previous research has examined policies and guidelines relating to </w:t>
      </w:r>
      <w:r w:rsidR="00392A27" w:rsidRPr="00AA06ED">
        <w:t>adult</w:t>
      </w:r>
      <w:r w:rsidRPr="00AA06ED">
        <w:t xml:space="preserve"> </w:t>
      </w:r>
      <w:r w:rsidR="00E45E4E">
        <w:t>physical activity</w:t>
      </w:r>
      <w:r w:rsidR="00577BC6">
        <w:t>.</w:t>
      </w:r>
      <w:r w:rsidRPr="00AA06ED">
        <w:t xml:space="preserve"> This included factors essential for policy</w:t>
      </w:r>
      <w:r w:rsidR="00392A27" w:rsidRPr="00AA06ED">
        <w:t>,</w:t>
      </w:r>
      <w:r w:rsidRPr="00AA06ED">
        <w:t xml:space="preserve"> </w:t>
      </w:r>
      <w:r w:rsidR="00392A27" w:rsidRPr="00AA06ED">
        <w:t>n</w:t>
      </w:r>
      <w:r w:rsidRPr="00AA06ED">
        <w:t>amely, national guidelines identifying clear objectives and targets,</w:t>
      </w:r>
      <w:r w:rsidR="00392A27" w:rsidRPr="00AA06ED">
        <w:t xml:space="preserve"> thus</w:t>
      </w:r>
      <w:r w:rsidRPr="00AA06ED">
        <w:t xml:space="preserve"> ensuring information pertaining to </w:t>
      </w:r>
      <w:r w:rsidR="00E45E4E">
        <w:t xml:space="preserve">physical activity </w:t>
      </w:r>
      <w:r w:rsidRPr="00AA06ED">
        <w:t>trends</w:t>
      </w:r>
      <w:r w:rsidR="00392A27" w:rsidRPr="00AA06ED">
        <w:t>,</w:t>
      </w:r>
      <w:r w:rsidRPr="00AA06ED">
        <w:t xml:space="preserve"> and prevalence in populations is reliable and readily available</w:t>
      </w:r>
      <w:r w:rsidR="00392A27" w:rsidRPr="00AA06ED">
        <w:t>. There has also been an exploration of</w:t>
      </w:r>
      <w:r w:rsidRPr="00AA06ED">
        <w:t xml:space="preserve"> how information and key messages on </w:t>
      </w:r>
      <w:r w:rsidR="00E45E4E">
        <w:t xml:space="preserve">physical activity </w:t>
      </w:r>
      <w:r w:rsidRPr="00AA06ED">
        <w:t xml:space="preserve">is communicated.  Currently, the Department of Health bears the responsibility for </w:t>
      </w:r>
      <w:r w:rsidR="00E45E4E">
        <w:t xml:space="preserve">physical activity </w:t>
      </w:r>
      <w:r w:rsidRPr="00AA06ED">
        <w:t xml:space="preserve">policy in England (Department of Health, 2001; Department for Children, Schools and Families, 2008). However, policies influencing </w:t>
      </w:r>
      <w:r w:rsidR="00E45E4E">
        <w:t xml:space="preserve">physical activity </w:t>
      </w:r>
      <w:r w:rsidRPr="00AA06ED">
        <w:t xml:space="preserve">in children with </w:t>
      </w:r>
      <w:r w:rsidR="00392A27" w:rsidRPr="00AA06ED">
        <w:t>disabilities</w:t>
      </w:r>
      <w:r w:rsidRPr="00AA06ED">
        <w:t xml:space="preserve"> have also been produced by other departments, including the Department of Health (DOH), National Health Service (NHS), and Activity Alliance</w:t>
      </w:r>
      <w:r w:rsidR="000A7A6E" w:rsidRPr="00AA06ED">
        <w:t xml:space="preserve"> </w:t>
      </w:r>
      <w:r w:rsidR="000A7A6E" w:rsidRPr="00C12FC1">
        <w:rPr>
          <w:iCs/>
        </w:rPr>
        <w:t xml:space="preserve">(see </w:t>
      </w:r>
      <w:r w:rsidR="00C12FC1" w:rsidRPr="00C12FC1">
        <w:rPr>
          <w:iCs/>
        </w:rPr>
        <w:t>T</w:t>
      </w:r>
      <w:r w:rsidR="000A7A6E" w:rsidRPr="00C12FC1">
        <w:rPr>
          <w:iCs/>
        </w:rPr>
        <w:t>able 1)</w:t>
      </w:r>
      <w:r w:rsidRPr="00C12FC1">
        <w:rPr>
          <w:iCs/>
        </w:rPr>
        <w:t>.</w:t>
      </w:r>
      <w:r w:rsidRPr="00AA06ED">
        <w:t xml:space="preserve"> </w:t>
      </w:r>
    </w:p>
    <w:p w14:paraId="336C30AE" w14:textId="07C34F1F" w:rsidR="00ED576F" w:rsidRPr="00AA06ED" w:rsidRDefault="00ED576F" w:rsidP="00AA06ED">
      <w:pPr>
        <w:spacing w:line="480" w:lineRule="auto"/>
        <w:ind w:firstLine="720"/>
        <w:jc w:val="both"/>
      </w:pPr>
      <w:r w:rsidRPr="00AA06ED">
        <w:lastRenderedPageBreak/>
        <w:t xml:space="preserve">The first known </w:t>
      </w:r>
      <w:r w:rsidR="00E45E4E">
        <w:t xml:space="preserve">physical activity </w:t>
      </w:r>
      <w:r w:rsidRPr="00AA06ED">
        <w:t>review for children was commissioned in 1997 by the Hea</w:t>
      </w:r>
      <w:r w:rsidR="00FC027D">
        <w:t>l</w:t>
      </w:r>
      <w:r w:rsidRPr="00AA06ED">
        <w:t xml:space="preserve">th Education Authority. This drew on fundamental factors relating to </w:t>
      </w:r>
      <w:r w:rsidR="00E45E4E">
        <w:t xml:space="preserve">physical activity </w:t>
      </w:r>
      <w:r w:rsidRPr="00AA06ED">
        <w:t>and children, including health benefits and implications (McGoey</w:t>
      </w:r>
      <w:r w:rsidR="00DD7AC8">
        <w:t xml:space="preserve"> et al.</w:t>
      </w:r>
      <w:r w:rsidRPr="00AA06ED">
        <w:t xml:space="preserve">, 2016). This review was later developed into the first guideline </w:t>
      </w:r>
      <w:r w:rsidR="00E45E4E">
        <w:t>o</w:t>
      </w:r>
      <w:r w:rsidRPr="00AA06ED">
        <w:t xml:space="preserve">n </w:t>
      </w:r>
      <w:r w:rsidR="00E45E4E">
        <w:t xml:space="preserve">physical activity </w:t>
      </w:r>
      <w:r w:rsidRPr="00AA06ED">
        <w:t xml:space="preserve">for children by 50 </w:t>
      </w:r>
      <w:r w:rsidR="00392A27" w:rsidRPr="00AA06ED">
        <w:t>UK-based</w:t>
      </w:r>
      <w:r w:rsidRPr="00AA06ED">
        <w:t xml:space="preserve"> and international experts in the field of children’s </w:t>
      </w:r>
      <w:r w:rsidR="00E45E4E">
        <w:t>physical activity</w:t>
      </w:r>
      <w:r w:rsidR="00577BC6">
        <w:t>.</w:t>
      </w:r>
      <w:r w:rsidRPr="00AA06ED">
        <w:t xml:space="preserve"> The Chief Medical Officer</w:t>
      </w:r>
      <w:r w:rsidR="00FC027D">
        <w:t>’s</w:t>
      </w:r>
      <w:r w:rsidRPr="00AA06ED">
        <w:t xml:space="preserve"> (CMO) later endorsed the </w:t>
      </w:r>
      <w:r w:rsidR="00E45E4E">
        <w:t xml:space="preserve">physical activity </w:t>
      </w:r>
      <w:r w:rsidRPr="00AA06ED">
        <w:t xml:space="preserve">guidelines and published ‘At Least Five a Week’; in 2004 (Department of Health, 2004). This was </w:t>
      </w:r>
      <w:r w:rsidR="00392A27" w:rsidRPr="00AA06ED">
        <w:t>updated</w:t>
      </w:r>
      <w:r w:rsidRPr="00AA06ED">
        <w:t xml:space="preserve"> following a review in 2008 due to the United States and Canada updating their national guidelines on the subject. This document ‘Start Active, Stay Active: A Report on physical activity from the four home countries’ Chief Medical Officers’ </w:t>
      </w:r>
      <w:r w:rsidR="00853BDA" w:rsidRPr="00AA06ED">
        <w:t xml:space="preserve">was </w:t>
      </w:r>
      <w:r w:rsidRPr="00AA06ED">
        <w:t xml:space="preserve">published in 2011 (Department of Health, 2011). The updated guidelines published by the CMO placed greater emphasis on the physiological benefits of vigorous </w:t>
      </w:r>
      <w:r w:rsidR="007B66BD">
        <w:t xml:space="preserve">physical activity, </w:t>
      </w:r>
      <w:r w:rsidRPr="00AA06ED">
        <w:t xml:space="preserve">and the implications of sedentary behaviour. </w:t>
      </w:r>
    </w:p>
    <w:p w14:paraId="542107E9" w14:textId="75864CBE" w:rsidR="000A1C79" w:rsidRPr="00AA06ED" w:rsidRDefault="00ED576F" w:rsidP="0083518E">
      <w:pPr>
        <w:spacing w:line="480" w:lineRule="auto"/>
        <w:ind w:firstLine="720"/>
        <w:jc w:val="both"/>
      </w:pPr>
      <w:r w:rsidRPr="00AA06ED">
        <w:t xml:space="preserve">In 2014, </w:t>
      </w:r>
      <w:r w:rsidR="003F04B9">
        <w:t xml:space="preserve">the </w:t>
      </w:r>
      <w:r w:rsidR="003F04B9">
        <w:rPr>
          <w:color w:val="000000" w:themeColor="text1"/>
        </w:rPr>
        <w:t>UK Health Security Agency</w:t>
      </w:r>
      <w:r w:rsidR="003F04B9" w:rsidRPr="00AA06ED">
        <w:t xml:space="preserve"> </w:t>
      </w:r>
      <w:r w:rsidRPr="00AA06ED">
        <w:t xml:space="preserve">collaborated with over 1000 professionals and organisations to develop the national </w:t>
      </w:r>
      <w:r w:rsidR="00E45E4E">
        <w:t xml:space="preserve">physical activity </w:t>
      </w:r>
      <w:r w:rsidRPr="00AA06ED">
        <w:t xml:space="preserve">framework for England (Department of Health, 2014). This drew on aspects of </w:t>
      </w:r>
      <w:r w:rsidR="00E45E4E">
        <w:t xml:space="preserve">physical activity </w:t>
      </w:r>
      <w:r w:rsidRPr="00AA06ED">
        <w:t>pertaining to</w:t>
      </w:r>
      <w:r w:rsidR="0083518E">
        <w:t xml:space="preserve"> both</w:t>
      </w:r>
      <w:r w:rsidRPr="00AA06ED">
        <w:t xml:space="preserve"> adults and children. The document highlighted the implications of physical inactivity, as well as impact and implementation strategies needed. It then concluded with the Chief Medical Officer</w:t>
      </w:r>
      <w:r w:rsidR="00FC027D">
        <w:t>’</w:t>
      </w:r>
      <w:r w:rsidRPr="00AA06ED">
        <w:t xml:space="preserve">s (CMO) guidelines which ultimately informed the policy framework on children's </w:t>
      </w:r>
      <w:r w:rsidR="00E45E4E">
        <w:t xml:space="preserve">physical activity </w:t>
      </w:r>
      <w:r w:rsidRPr="00AA06ED">
        <w:t>(Department of Health, 2019; Department for Children, Schools and Families, 2019). The most recent guidelines published built on epidemiological evidence from 2011</w:t>
      </w:r>
      <w:r w:rsidR="00861A29">
        <w:t xml:space="preserve"> </w:t>
      </w:r>
      <w:r w:rsidR="00861A29" w:rsidRPr="00AA06ED">
        <w:t>(Department of Health, 2019)</w:t>
      </w:r>
      <w:r w:rsidRPr="00AA06ED">
        <w:t xml:space="preserve">. The updates however demonstrated no new knowledge in the understanding of the relationship between </w:t>
      </w:r>
      <w:r w:rsidR="00E45E4E">
        <w:t xml:space="preserve">physical activity </w:t>
      </w:r>
      <w:r w:rsidRPr="00AA06ED">
        <w:t>and health - specifically for disabled children</w:t>
      </w:r>
      <w:r w:rsidR="002A0EF6" w:rsidRPr="00AA06ED">
        <w:t>,</w:t>
      </w:r>
      <w:r w:rsidR="00A9117C" w:rsidRPr="00AA06ED">
        <w:t xml:space="preserve"> as</w:t>
      </w:r>
      <w:r w:rsidR="002A0EF6" w:rsidRPr="00AA06ED">
        <w:t xml:space="preserve"> recommendations were made for children in general (i.e., </w:t>
      </w:r>
      <w:r w:rsidR="002A0EF6" w:rsidRPr="00AA06ED">
        <w:lastRenderedPageBreak/>
        <w:t xml:space="preserve">children with disabilities and non-disabled children), as opposed to tailored recommendations for children with different forms of </w:t>
      </w:r>
      <w:r w:rsidR="00861A29">
        <w:t>physical</w:t>
      </w:r>
      <w:r w:rsidR="002A0EF6" w:rsidRPr="00AA06ED">
        <w:t xml:space="preserve"> disabilities</w:t>
      </w:r>
      <w:r w:rsidRPr="00AA06ED">
        <w:t>. The recommendations remain generalised</w:t>
      </w:r>
      <w:r w:rsidR="002A0EF6" w:rsidRPr="00AA06ED">
        <w:t xml:space="preserve"> and did not consider the unique barriers that may prevent children with disabilities </w:t>
      </w:r>
      <w:r w:rsidR="00861A29">
        <w:t xml:space="preserve">such as LDA </w:t>
      </w:r>
      <w:r w:rsidR="002A0EF6" w:rsidRPr="00AA06ED">
        <w:t>from meeting recommendations. Consequently,</w:t>
      </w:r>
      <w:r w:rsidRPr="00AA06ED">
        <w:t xml:space="preserve"> organisations such as Activity Alliance identified that 40% of disabled children feel their condition prevents them from being active and taking part in </w:t>
      </w:r>
      <w:r w:rsidR="002A0EF6" w:rsidRPr="00AA06ED">
        <w:t>sports</w:t>
      </w:r>
      <w:r w:rsidRPr="00AA06ED">
        <w:t xml:space="preserve"> (Activity Alliance, 2018).</w:t>
      </w:r>
      <w:r w:rsidR="002A0EF6" w:rsidRPr="00AA06ED">
        <w:t xml:space="preserve"> Following this identification, they sought to understand </w:t>
      </w:r>
      <w:r w:rsidR="00861A29" w:rsidRPr="00AA06ED">
        <w:t>why and</w:t>
      </w:r>
      <w:r w:rsidR="002A0EF6" w:rsidRPr="00AA06ED">
        <w:t xml:space="preserve"> have published recommendations designed specifically for children with different disabilities in order to combat this and increase participation.</w:t>
      </w:r>
      <w:r w:rsidR="0083518E">
        <w:t xml:space="preserve"> </w:t>
      </w:r>
      <w:r w:rsidRPr="00AA06ED">
        <w:t xml:space="preserve">Recommendations </w:t>
      </w:r>
      <w:r w:rsidR="009544CE">
        <w:t>of</w:t>
      </w:r>
      <w:r w:rsidRPr="00AA06ED">
        <w:t xml:space="preserve"> </w:t>
      </w:r>
      <w:r w:rsidR="00811AD1">
        <w:t xml:space="preserve">physical </w:t>
      </w:r>
      <w:r w:rsidR="007D154A">
        <w:t xml:space="preserve">activity </w:t>
      </w:r>
      <w:r w:rsidRPr="00AA06ED">
        <w:t>guidelines</w:t>
      </w:r>
      <w:r w:rsidR="007D154A">
        <w:t xml:space="preserve"> </w:t>
      </w:r>
      <w:r w:rsidRPr="00AA06ED">
        <w:t>from the</w:t>
      </w:r>
      <w:r w:rsidR="009544CE">
        <w:t xml:space="preserve"> England</w:t>
      </w:r>
      <w:r w:rsidR="00811AD1">
        <w:t>’</w:t>
      </w:r>
      <w:r w:rsidR="009544CE">
        <w:t>s Ch</w:t>
      </w:r>
      <w:r w:rsidR="00811AD1">
        <w:t xml:space="preserve">ief Medical Officer, </w:t>
      </w:r>
      <w:r w:rsidRPr="00AA06ED">
        <w:t xml:space="preserve">and </w:t>
      </w:r>
      <w:r w:rsidR="00811AD1">
        <w:t xml:space="preserve">other </w:t>
      </w:r>
      <w:r w:rsidRPr="00AA06ED">
        <w:t xml:space="preserve">major </w:t>
      </w:r>
      <w:r w:rsidR="00E45E4E">
        <w:t xml:space="preserve">physical activity </w:t>
      </w:r>
      <w:r w:rsidRPr="00AA06ED">
        <w:t>promoting organisations and bodies are summarised in </w:t>
      </w:r>
      <w:r w:rsidR="008F7DFA" w:rsidRPr="00AA06ED">
        <w:t xml:space="preserve">Table </w:t>
      </w:r>
      <w:r w:rsidR="00056BC3">
        <w:t>1</w:t>
      </w:r>
      <w:r w:rsidRPr="00AA06ED">
        <w:t>.</w:t>
      </w:r>
      <w:bookmarkStart w:id="160" w:name="bbib0015"/>
      <w:bookmarkStart w:id="161" w:name="bbib0018"/>
    </w:p>
    <w:p w14:paraId="045200BC" w14:textId="132B76F9" w:rsidR="00877CCE" w:rsidRPr="00877CCE" w:rsidRDefault="00877CCE" w:rsidP="00877CCE">
      <w:pPr>
        <w:sectPr w:rsidR="00877CCE" w:rsidRPr="00877CCE" w:rsidSect="00B93EDB">
          <w:pgSz w:w="11906" w:h="16838"/>
          <w:pgMar w:top="1440" w:right="1440" w:bottom="1440" w:left="2268" w:header="709" w:footer="709" w:gutter="0"/>
          <w:cols w:space="708"/>
          <w:titlePg/>
          <w:docGrid w:linePitch="360"/>
        </w:sectPr>
      </w:pPr>
    </w:p>
    <w:p w14:paraId="54726F59" w14:textId="46149B88" w:rsidR="00ED576F" w:rsidRPr="004075B8" w:rsidRDefault="00ED576F" w:rsidP="00AA06ED">
      <w:pPr>
        <w:pStyle w:val="Tabletitle"/>
        <w:spacing w:line="480" w:lineRule="auto"/>
        <w:rPr>
          <w:b/>
          <w:bCs/>
        </w:rPr>
      </w:pPr>
      <w:bookmarkStart w:id="162" w:name="_Toc197686543"/>
      <w:r w:rsidRPr="00AA06ED">
        <w:rPr>
          <w:b/>
          <w:bCs/>
        </w:rPr>
        <w:lastRenderedPageBreak/>
        <w:t xml:space="preserve">Table </w:t>
      </w:r>
      <w:r w:rsidR="00056BC3">
        <w:rPr>
          <w:b/>
          <w:bCs/>
        </w:rPr>
        <w:t>1</w:t>
      </w:r>
      <w:r w:rsidR="004075B8">
        <w:rPr>
          <w:b/>
          <w:bCs/>
        </w:rPr>
        <w:br/>
      </w:r>
      <w:r w:rsidR="004939AB" w:rsidRPr="002A26DE">
        <w:rPr>
          <w:i/>
          <w:iCs/>
        </w:rPr>
        <w:t>S</w:t>
      </w:r>
      <w:r w:rsidRPr="002A26DE">
        <w:rPr>
          <w:i/>
          <w:iCs/>
        </w:rPr>
        <w:t xml:space="preserve">ummary of the </w:t>
      </w:r>
      <w:r w:rsidR="00561ABF">
        <w:rPr>
          <w:i/>
          <w:iCs/>
        </w:rPr>
        <w:t>P</w:t>
      </w:r>
      <w:r w:rsidR="00E45E4E" w:rsidRPr="002A26DE">
        <w:rPr>
          <w:i/>
          <w:iCs/>
        </w:rPr>
        <w:t xml:space="preserve">hysical </w:t>
      </w:r>
      <w:r w:rsidR="00561ABF">
        <w:rPr>
          <w:i/>
          <w:iCs/>
        </w:rPr>
        <w:t>A</w:t>
      </w:r>
      <w:r w:rsidR="00E45E4E" w:rsidRPr="002A26DE">
        <w:rPr>
          <w:i/>
          <w:iCs/>
        </w:rPr>
        <w:t xml:space="preserve">ctivity </w:t>
      </w:r>
      <w:r w:rsidR="00561ABF">
        <w:rPr>
          <w:i/>
          <w:iCs/>
        </w:rPr>
        <w:t>P</w:t>
      </w:r>
      <w:r w:rsidR="003A5152" w:rsidRPr="002A26DE">
        <w:rPr>
          <w:i/>
          <w:iCs/>
        </w:rPr>
        <w:t xml:space="preserve">olicy </w:t>
      </w:r>
      <w:r w:rsidR="00561ABF">
        <w:rPr>
          <w:i/>
          <w:iCs/>
        </w:rPr>
        <w:t>G</w:t>
      </w:r>
      <w:r w:rsidRPr="002A26DE">
        <w:rPr>
          <w:i/>
          <w:iCs/>
        </w:rPr>
        <w:t xml:space="preserve">uidelines for all </w:t>
      </w:r>
      <w:r w:rsidR="00561ABF">
        <w:rPr>
          <w:i/>
          <w:iCs/>
        </w:rPr>
        <w:t>C</w:t>
      </w:r>
      <w:r w:rsidRPr="002A26DE">
        <w:rPr>
          <w:i/>
          <w:iCs/>
        </w:rPr>
        <w:t xml:space="preserve">hildren and </w:t>
      </w:r>
      <w:r w:rsidR="00561ABF">
        <w:rPr>
          <w:i/>
          <w:iCs/>
        </w:rPr>
        <w:t>Y</w:t>
      </w:r>
      <w:r w:rsidRPr="002A26DE">
        <w:rPr>
          <w:i/>
          <w:iCs/>
        </w:rPr>
        <w:t xml:space="preserve">oung </w:t>
      </w:r>
      <w:r w:rsidR="00561ABF">
        <w:rPr>
          <w:i/>
          <w:iCs/>
        </w:rPr>
        <w:t>P</w:t>
      </w:r>
      <w:r w:rsidRPr="002A26DE">
        <w:rPr>
          <w:i/>
          <w:iCs/>
        </w:rPr>
        <w:t>eople in England, UK.</w:t>
      </w:r>
      <w:bookmarkEnd w:id="162"/>
    </w:p>
    <w:tbl>
      <w:tblPr>
        <w:tblW w:w="0" w:type="auto"/>
        <w:tblBorders>
          <w:top w:val="single" w:sz="4" w:space="0" w:color="auto"/>
          <w:bottom w:val="single" w:sz="4" w:space="0" w:color="auto"/>
          <w:insideH w:val="single" w:sz="4" w:space="0" w:color="auto"/>
        </w:tblBorders>
        <w:tblCellMar>
          <w:left w:w="0" w:type="dxa"/>
          <w:right w:w="0" w:type="dxa"/>
        </w:tblCellMar>
        <w:tblLook w:val="04A0" w:firstRow="1" w:lastRow="0" w:firstColumn="1" w:lastColumn="0" w:noHBand="0" w:noVBand="1"/>
      </w:tblPr>
      <w:tblGrid>
        <w:gridCol w:w="2478"/>
        <w:gridCol w:w="4441"/>
        <w:gridCol w:w="3519"/>
        <w:gridCol w:w="3520"/>
      </w:tblGrid>
      <w:tr w:rsidR="002617F9" w:rsidRPr="00AA06ED" w14:paraId="62E46762" w14:textId="77777777" w:rsidTr="00F74CC6">
        <w:trPr>
          <w:tblHeader/>
        </w:trPr>
        <w:tc>
          <w:tcPr>
            <w:tcW w:w="0" w:type="auto"/>
            <w:tcMar>
              <w:top w:w="75" w:type="dxa"/>
              <w:left w:w="75" w:type="dxa"/>
              <w:bottom w:w="75" w:type="dxa"/>
              <w:right w:w="75" w:type="dxa"/>
            </w:tcMar>
            <w:hideMark/>
          </w:tcPr>
          <w:p w14:paraId="45268DE3" w14:textId="77777777" w:rsidR="00ED576F" w:rsidRPr="00AA06ED" w:rsidRDefault="00ED576F" w:rsidP="006A27B5">
            <w:pPr>
              <w:spacing w:line="360" w:lineRule="auto"/>
              <w:jc w:val="center"/>
              <w:rPr>
                <w:b/>
                <w:bCs/>
                <w:color w:val="000000" w:themeColor="text1"/>
              </w:rPr>
            </w:pPr>
            <w:r w:rsidRPr="00AA06ED">
              <w:rPr>
                <w:b/>
                <w:bCs/>
                <w:color w:val="000000" w:themeColor="text1"/>
              </w:rPr>
              <w:t>Document</w:t>
            </w:r>
          </w:p>
        </w:tc>
        <w:tc>
          <w:tcPr>
            <w:tcW w:w="0" w:type="auto"/>
            <w:tcMar>
              <w:top w:w="75" w:type="dxa"/>
              <w:left w:w="75" w:type="dxa"/>
              <w:bottom w:w="75" w:type="dxa"/>
              <w:right w:w="75" w:type="dxa"/>
            </w:tcMar>
            <w:hideMark/>
          </w:tcPr>
          <w:p w14:paraId="731E0E29" w14:textId="4714A5D5" w:rsidR="00ED576F" w:rsidRPr="00AA06ED" w:rsidRDefault="002617F9" w:rsidP="006A27B5">
            <w:pPr>
              <w:spacing w:line="360" w:lineRule="auto"/>
              <w:jc w:val="center"/>
              <w:rPr>
                <w:b/>
                <w:bCs/>
                <w:color w:val="000000" w:themeColor="text1"/>
              </w:rPr>
            </w:pPr>
            <w:r>
              <w:rPr>
                <w:b/>
                <w:bCs/>
                <w:color w:val="000000" w:themeColor="text1"/>
              </w:rPr>
              <w:t>A</w:t>
            </w:r>
            <w:r w:rsidR="00ED576F" w:rsidRPr="00AA06ED">
              <w:rPr>
                <w:b/>
                <w:bCs/>
                <w:color w:val="000000" w:themeColor="text1"/>
              </w:rPr>
              <w:t xml:space="preserve">erobic </w:t>
            </w:r>
            <w:r>
              <w:rPr>
                <w:b/>
                <w:bCs/>
                <w:color w:val="000000" w:themeColor="text1"/>
              </w:rPr>
              <w:t>Recommendations</w:t>
            </w:r>
          </w:p>
        </w:tc>
        <w:tc>
          <w:tcPr>
            <w:tcW w:w="0" w:type="auto"/>
            <w:tcMar>
              <w:top w:w="75" w:type="dxa"/>
              <w:left w:w="75" w:type="dxa"/>
              <w:bottom w:w="75" w:type="dxa"/>
              <w:right w:w="75" w:type="dxa"/>
            </w:tcMar>
            <w:hideMark/>
          </w:tcPr>
          <w:p w14:paraId="63122CC9" w14:textId="4C718CB4" w:rsidR="00ED576F" w:rsidRPr="00AA06ED" w:rsidRDefault="00ED576F" w:rsidP="006A27B5">
            <w:pPr>
              <w:spacing w:line="360" w:lineRule="auto"/>
              <w:jc w:val="center"/>
              <w:rPr>
                <w:b/>
                <w:bCs/>
                <w:color w:val="000000" w:themeColor="text1"/>
              </w:rPr>
            </w:pPr>
            <w:r w:rsidRPr="00AA06ED">
              <w:rPr>
                <w:b/>
                <w:bCs/>
                <w:color w:val="000000" w:themeColor="text1"/>
              </w:rPr>
              <w:t>Muscle</w:t>
            </w:r>
            <w:r w:rsidR="00875401">
              <w:rPr>
                <w:b/>
                <w:bCs/>
                <w:color w:val="000000" w:themeColor="text1"/>
              </w:rPr>
              <w:t xml:space="preserve"> and </w:t>
            </w:r>
            <w:r w:rsidR="002617F9">
              <w:rPr>
                <w:b/>
                <w:bCs/>
                <w:color w:val="000000" w:themeColor="text1"/>
              </w:rPr>
              <w:t>B</w:t>
            </w:r>
            <w:r w:rsidRPr="00AA06ED">
              <w:rPr>
                <w:b/>
                <w:bCs/>
                <w:color w:val="000000" w:themeColor="text1"/>
              </w:rPr>
              <w:t>one</w:t>
            </w:r>
            <w:r w:rsidR="00191F4D">
              <w:rPr>
                <w:b/>
                <w:bCs/>
                <w:color w:val="000000" w:themeColor="text1"/>
              </w:rPr>
              <w:t xml:space="preserve"> </w:t>
            </w:r>
            <w:r w:rsidR="002617F9">
              <w:rPr>
                <w:b/>
                <w:bCs/>
                <w:color w:val="000000" w:themeColor="text1"/>
              </w:rPr>
              <w:t>S</w:t>
            </w:r>
            <w:r w:rsidRPr="00AA06ED">
              <w:rPr>
                <w:b/>
                <w:bCs/>
                <w:color w:val="000000" w:themeColor="text1"/>
              </w:rPr>
              <w:t xml:space="preserve">trengthening </w:t>
            </w:r>
          </w:p>
        </w:tc>
        <w:tc>
          <w:tcPr>
            <w:tcW w:w="0" w:type="auto"/>
            <w:tcMar>
              <w:top w:w="75" w:type="dxa"/>
              <w:left w:w="75" w:type="dxa"/>
              <w:bottom w:w="75" w:type="dxa"/>
              <w:right w:w="75" w:type="dxa"/>
            </w:tcMar>
            <w:hideMark/>
          </w:tcPr>
          <w:p w14:paraId="4B4CF874" w14:textId="77777777" w:rsidR="00ED576F" w:rsidRPr="00AA06ED" w:rsidRDefault="00ED576F" w:rsidP="006A27B5">
            <w:pPr>
              <w:spacing w:line="360" w:lineRule="auto"/>
              <w:jc w:val="center"/>
              <w:rPr>
                <w:b/>
                <w:bCs/>
                <w:color w:val="000000" w:themeColor="text1"/>
              </w:rPr>
            </w:pPr>
            <w:r w:rsidRPr="00AA06ED">
              <w:rPr>
                <w:b/>
                <w:bCs/>
                <w:color w:val="000000" w:themeColor="text1"/>
              </w:rPr>
              <w:t>Sedentary behaviour</w:t>
            </w:r>
          </w:p>
        </w:tc>
      </w:tr>
      <w:tr w:rsidR="002617F9" w:rsidRPr="00AA06ED" w14:paraId="2779B94C" w14:textId="77777777" w:rsidTr="00F74CC6">
        <w:tc>
          <w:tcPr>
            <w:tcW w:w="0" w:type="auto"/>
            <w:tcMar>
              <w:top w:w="75" w:type="dxa"/>
              <w:left w:w="75" w:type="dxa"/>
              <w:bottom w:w="75" w:type="dxa"/>
              <w:right w:w="75" w:type="dxa"/>
            </w:tcMar>
          </w:tcPr>
          <w:p w14:paraId="6F5F145C" w14:textId="5E1708FD" w:rsidR="00ED576F" w:rsidRPr="00AA06ED" w:rsidRDefault="00ED576F" w:rsidP="006A27B5">
            <w:pPr>
              <w:spacing w:line="360" w:lineRule="auto"/>
              <w:rPr>
                <w:color w:val="000000" w:themeColor="text1"/>
              </w:rPr>
            </w:pPr>
            <w:r w:rsidRPr="00AA06ED">
              <w:rPr>
                <w:color w:val="000000" w:themeColor="text1"/>
              </w:rPr>
              <w:t xml:space="preserve">Department of Health - UK Chief Medical Officers’ </w:t>
            </w:r>
            <w:r w:rsidR="00E45E4E">
              <w:rPr>
                <w:color w:val="000000" w:themeColor="text1"/>
              </w:rPr>
              <w:t xml:space="preserve">physical activity </w:t>
            </w:r>
            <w:r w:rsidRPr="00AA06ED">
              <w:rPr>
                <w:color w:val="000000" w:themeColor="text1"/>
              </w:rPr>
              <w:t>guidelines (2011)</w:t>
            </w:r>
          </w:p>
        </w:tc>
        <w:tc>
          <w:tcPr>
            <w:tcW w:w="0" w:type="auto"/>
            <w:tcMar>
              <w:top w:w="75" w:type="dxa"/>
              <w:left w:w="75" w:type="dxa"/>
              <w:bottom w:w="75" w:type="dxa"/>
              <w:right w:w="75" w:type="dxa"/>
            </w:tcMar>
          </w:tcPr>
          <w:p w14:paraId="2D9CEDA2" w14:textId="5B29DCB3" w:rsidR="00ED576F" w:rsidRPr="00AA06ED" w:rsidRDefault="00ED576F" w:rsidP="006A27B5">
            <w:pPr>
              <w:spacing w:line="360" w:lineRule="auto"/>
              <w:rPr>
                <w:color w:val="000000" w:themeColor="text1"/>
              </w:rPr>
            </w:pPr>
            <w:r w:rsidRPr="00AA06ED">
              <w:rPr>
                <w:color w:val="000000" w:themeColor="text1"/>
              </w:rPr>
              <w:t xml:space="preserve">All young people should participate in </w:t>
            </w:r>
            <w:r w:rsidR="00E45E4E">
              <w:rPr>
                <w:color w:val="000000" w:themeColor="text1"/>
              </w:rPr>
              <w:t xml:space="preserve">physical activity </w:t>
            </w:r>
            <w:r w:rsidRPr="00AA06ED">
              <w:rPr>
                <w:color w:val="000000" w:themeColor="text1"/>
              </w:rPr>
              <w:t xml:space="preserve">of at least moderate intensity for 1 h per day. </w:t>
            </w:r>
            <w:r w:rsidR="00736DAB">
              <w:rPr>
                <w:color w:val="000000" w:themeColor="text1"/>
              </w:rPr>
              <w:t>For those</w:t>
            </w:r>
            <w:r w:rsidRPr="00AA06ED">
              <w:rPr>
                <w:color w:val="000000" w:themeColor="text1"/>
              </w:rPr>
              <w:t xml:space="preserve"> who currently </w:t>
            </w:r>
            <w:r w:rsidR="006F6258" w:rsidRPr="00AA06ED">
              <w:rPr>
                <w:color w:val="000000" w:themeColor="text1"/>
              </w:rPr>
              <w:t>do-little</w:t>
            </w:r>
            <w:r w:rsidRPr="00AA06ED">
              <w:rPr>
                <w:color w:val="000000" w:themeColor="text1"/>
              </w:rPr>
              <w:t xml:space="preserve"> activity at least moderate intensity for 30 min per day.</w:t>
            </w:r>
          </w:p>
        </w:tc>
        <w:tc>
          <w:tcPr>
            <w:tcW w:w="0" w:type="auto"/>
            <w:tcMar>
              <w:top w:w="75" w:type="dxa"/>
              <w:left w:w="75" w:type="dxa"/>
              <w:bottom w:w="75" w:type="dxa"/>
              <w:right w:w="75" w:type="dxa"/>
            </w:tcMar>
          </w:tcPr>
          <w:p w14:paraId="78551C04" w14:textId="77777777" w:rsidR="00ED576F" w:rsidRPr="00AA06ED" w:rsidRDefault="00ED576F" w:rsidP="006A27B5">
            <w:pPr>
              <w:spacing w:line="360" w:lineRule="auto"/>
              <w:rPr>
                <w:color w:val="000000" w:themeColor="text1"/>
              </w:rPr>
            </w:pPr>
            <w:r w:rsidRPr="00AA06ED">
              <w:rPr>
                <w:color w:val="000000" w:themeColor="text1"/>
              </w:rPr>
              <w:t>At least twice a week, young people should engage in some activities that help enhance muscular strength, flexibility, and bone health.</w:t>
            </w:r>
          </w:p>
        </w:tc>
        <w:tc>
          <w:tcPr>
            <w:tcW w:w="0" w:type="auto"/>
            <w:tcMar>
              <w:top w:w="75" w:type="dxa"/>
              <w:left w:w="75" w:type="dxa"/>
              <w:bottom w:w="75" w:type="dxa"/>
              <w:right w:w="75" w:type="dxa"/>
            </w:tcMar>
          </w:tcPr>
          <w:p w14:paraId="7420C02F" w14:textId="77777777" w:rsidR="00ED576F" w:rsidRPr="00AA06ED" w:rsidRDefault="00ED576F" w:rsidP="006A27B5">
            <w:pPr>
              <w:spacing w:line="360" w:lineRule="auto"/>
              <w:rPr>
                <w:color w:val="000000" w:themeColor="text1"/>
              </w:rPr>
            </w:pPr>
            <w:r w:rsidRPr="00AA06ED">
              <w:rPr>
                <w:color w:val="000000" w:themeColor="text1"/>
              </w:rPr>
              <w:t>NA</w:t>
            </w:r>
          </w:p>
        </w:tc>
      </w:tr>
      <w:tr w:rsidR="002617F9" w:rsidRPr="00AA06ED" w14:paraId="3269678F" w14:textId="77777777" w:rsidTr="00F74CC6">
        <w:tc>
          <w:tcPr>
            <w:tcW w:w="0" w:type="auto"/>
            <w:tcMar>
              <w:top w:w="75" w:type="dxa"/>
              <w:left w:w="75" w:type="dxa"/>
              <w:bottom w:w="75" w:type="dxa"/>
              <w:right w:w="75" w:type="dxa"/>
            </w:tcMar>
            <w:hideMark/>
          </w:tcPr>
          <w:p w14:paraId="03C65395" w14:textId="374EF886" w:rsidR="00ED576F" w:rsidRPr="00AA06ED" w:rsidRDefault="00ED576F" w:rsidP="006A27B5">
            <w:pPr>
              <w:spacing w:line="360" w:lineRule="auto"/>
              <w:rPr>
                <w:color w:val="000000" w:themeColor="text1"/>
              </w:rPr>
            </w:pPr>
            <w:r w:rsidRPr="00AA06ED">
              <w:rPr>
                <w:color w:val="000000" w:themeColor="text1"/>
              </w:rPr>
              <w:t xml:space="preserve">Department of Health and Social Care - UK Chief Medical Officers’ </w:t>
            </w:r>
            <w:r w:rsidR="00E45E4E">
              <w:rPr>
                <w:color w:val="000000" w:themeColor="text1"/>
              </w:rPr>
              <w:t xml:space="preserve">physical activity </w:t>
            </w:r>
            <w:r w:rsidRPr="00AA06ED">
              <w:rPr>
                <w:color w:val="000000" w:themeColor="text1"/>
              </w:rPr>
              <w:t xml:space="preserve">guidelines (2019) </w:t>
            </w:r>
          </w:p>
        </w:tc>
        <w:tc>
          <w:tcPr>
            <w:tcW w:w="0" w:type="auto"/>
            <w:tcMar>
              <w:top w:w="75" w:type="dxa"/>
              <w:left w:w="75" w:type="dxa"/>
              <w:bottom w:w="75" w:type="dxa"/>
              <w:right w:w="75" w:type="dxa"/>
            </w:tcMar>
            <w:hideMark/>
          </w:tcPr>
          <w:p w14:paraId="6A812CBB" w14:textId="6D579EB9" w:rsidR="00ED576F" w:rsidRPr="00AA06ED" w:rsidRDefault="00ED576F" w:rsidP="006A27B5">
            <w:pPr>
              <w:spacing w:line="360" w:lineRule="auto"/>
              <w:rPr>
                <w:color w:val="000000" w:themeColor="text1"/>
              </w:rPr>
            </w:pPr>
            <w:r w:rsidRPr="00AA06ED">
              <w:rPr>
                <w:color w:val="000000" w:themeColor="text1"/>
              </w:rPr>
              <w:t xml:space="preserve">Children and young people should engage in moderate-to-vigorous </w:t>
            </w:r>
            <w:r w:rsidR="00E45E4E">
              <w:rPr>
                <w:color w:val="000000" w:themeColor="text1"/>
              </w:rPr>
              <w:t xml:space="preserve">physical activity </w:t>
            </w:r>
            <w:r w:rsidRPr="00AA06ED">
              <w:rPr>
                <w:color w:val="000000" w:themeColor="text1"/>
              </w:rPr>
              <w:t>for an average of at least 60 min per day across the week. This can include all forms of activity, after-school activities, play, and sports.</w:t>
            </w:r>
          </w:p>
        </w:tc>
        <w:tc>
          <w:tcPr>
            <w:tcW w:w="0" w:type="auto"/>
            <w:tcMar>
              <w:top w:w="75" w:type="dxa"/>
              <w:left w:w="75" w:type="dxa"/>
              <w:bottom w:w="75" w:type="dxa"/>
              <w:right w:w="75" w:type="dxa"/>
            </w:tcMar>
            <w:hideMark/>
          </w:tcPr>
          <w:p w14:paraId="789DE536" w14:textId="5B433D1E" w:rsidR="00ED576F" w:rsidRPr="00AA06ED" w:rsidRDefault="00ED576F" w:rsidP="006A27B5">
            <w:pPr>
              <w:spacing w:line="360" w:lineRule="auto"/>
              <w:rPr>
                <w:color w:val="000000" w:themeColor="text1"/>
              </w:rPr>
            </w:pPr>
            <w:r w:rsidRPr="00AA06ED">
              <w:rPr>
                <w:color w:val="000000" w:themeColor="text1"/>
              </w:rPr>
              <w:t xml:space="preserve">Children and young people should engage in various types and intensities of </w:t>
            </w:r>
            <w:r w:rsidR="00E45E4E">
              <w:rPr>
                <w:color w:val="000000" w:themeColor="text1"/>
              </w:rPr>
              <w:t xml:space="preserve">physical activity </w:t>
            </w:r>
            <w:r w:rsidRPr="00AA06ED">
              <w:rPr>
                <w:color w:val="000000" w:themeColor="text1"/>
              </w:rPr>
              <w:t>across the week to develop movement skills, muscular fitness, and bone strength.</w:t>
            </w:r>
          </w:p>
        </w:tc>
        <w:tc>
          <w:tcPr>
            <w:tcW w:w="0" w:type="auto"/>
            <w:tcMar>
              <w:top w:w="75" w:type="dxa"/>
              <w:left w:w="75" w:type="dxa"/>
              <w:bottom w:w="75" w:type="dxa"/>
              <w:right w:w="75" w:type="dxa"/>
            </w:tcMar>
            <w:hideMark/>
          </w:tcPr>
          <w:p w14:paraId="5C6F3C4E" w14:textId="625C7EB6" w:rsidR="00ED576F" w:rsidRPr="00AA06ED" w:rsidRDefault="00ED576F" w:rsidP="006A27B5">
            <w:pPr>
              <w:spacing w:line="360" w:lineRule="auto"/>
              <w:rPr>
                <w:color w:val="000000" w:themeColor="text1"/>
              </w:rPr>
            </w:pPr>
            <w:r w:rsidRPr="00AA06ED">
              <w:rPr>
                <w:color w:val="000000" w:themeColor="text1"/>
              </w:rPr>
              <w:t>Children and young people should aim to minimi</w:t>
            </w:r>
            <w:r w:rsidR="009279B3">
              <w:rPr>
                <w:color w:val="000000" w:themeColor="text1"/>
              </w:rPr>
              <w:t>z</w:t>
            </w:r>
            <w:r w:rsidRPr="00AA06ED">
              <w:rPr>
                <w:color w:val="000000" w:themeColor="text1"/>
              </w:rPr>
              <w:t xml:space="preserve">e the amount of time spent being sedentary and, when physically possible, should break up long periods of not moving with at least light </w:t>
            </w:r>
            <w:r w:rsidR="00A16D78">
              <w:rPr>
                <w:color w:val="000000" w:themeColor="text1"/>
              </w:rPr>
              <w:t>physical</w:t>
            </w:r>
            <w:r w:rsidR="00577BC6">
              <w:rPr>
                <w:color w:val="000000" w:themeColor="text1"/>
              </w:rPr>
              <w:t xml:space="preserve"> </w:t>
            </w:r>
            <w:r w:rsidR="00A16D78">
              <w:rPr>
                <w:color w:val="000000" w:themeColor="text1"/>
              </w:rPr>
              <w:t>activity</w:t>
            </w:r>
            <w:r w:rsidR="00577BC6">
              <w:rPr>
                <w:color w:val="000000" w:themeColor="text1"/>
              </w:rPr>
              <w:t>.</w:t>
            </w:r>
          </w:p>
        </w:tc>
      </w:tr>
      <w:bookmarkEnd w:id="160"/>
      <w:tr w:rsidR="002617F9" w:rsidRPr="00AA06ED" w14:paraId="006C6AF7" w14:textId="77777777" w:rsidTr="00F74CC6">
        <w:tc>
          <w:tcPr>
            <w:tcW w:w="0" w:type="auto"/>
            <w:tcMar>
              <w:top w:w="75" w:type="dxa"/>
              <w:left w:w="75" w:type="dxa"/>
              <w:bottom w:w="75" w:type="dxa"/>
              <w:right w:w="75" w:type="dxa"/>
            </w:tcMar>
            <w:hideMark/>
          </w:tcPr>
          <w:p w14:paraId="10B6B005" w14:textId="24218A89" w:rsidR="00ED576F" w:rsidRPr="00AA06ED" w:rsidRDefault="00ED576F" w:rsidP="006A27B5">
            <w:pPr>
              <w:spacing w:line="360" w:lineRule="auto"/>
              <w:rPr>
                <w:color w:val="000000" w:themeColor="text1"/>
              </w:rPr>
            </w:pPr>
            <w:r w:rsidRPr="00AA06ED">
              <w:rPr>
                <w:color w:val="000000" w:themeColor="text1"/>
              </w:rPr>
              <w:lastRenderedPageBreak/>
              <w:t xml:space="preserve">National Health Service (NHS) Live-well, </w:t>
            </w:r>
            <w:r w:rsidR="00E45E4E">
              <w:rPr>
                <w:color w:val="000000" w:themeColor="text1"/>
              </w:rPr>
              <w:t xml:space="preserve">physical activity </w:t>
            </w:r>
            <w:r w:rsidRPr="00AA06ED">
              <w:rPr>
                <w:color w:val="000000" w:themeColor="text1"/>
              </w:rPr>
              <w:t xml:space="preserve">Guidelines (2019) </w:t>
            </w:r>
          </w:p>
        </w:tc>
        <w:tc>
          <w:tcPr>
            <w:tcW w:w="0" w:type="auto"/>
            <w:tcMar>
              <w:top w:w="75" w:type="dxa"/>
              <w:left w:w="75" w:type="dxa"/>
              <w:bottom w:w="75" w:type="dxa"/>
              <w:right w:w="75" w:type="dxa"/>
            </w:tcMar>
            <w:hideMark/>
          </w:tcPr>
          <w:p w14:paraId="4B8B65D7" w14:textId="520FE637" w:rsidR="00ED576F" w:rsidRPr="00AA06ED" w:rsidRDefault="00ED576F" w:rsidP="006A27B5">
            <w:pPr>
              <w:spacing w:line="360" w:lineRule="auto"/>
              <w:rPr>
                <w:color w:val="000000" w:themeColor="text1"/>
              </w:rPr>
            </w:pPr>
            <w:r w:rsidRPr="00AA06ED">
              <w:rPr>
                <w:color w:val="000000" w:themeColor="text1"/>
              </w:rPr>
              <w:t xml:space="preserve">Children with disability should aim for an average of at least 150 minutes of activity a week. This may include walking to </w:t>
            </w:r>
            <w:r w:rsidR="006F6258" w:rsidRPr="00AA06ED">
              <w:rPr>
                <w:color w:val="000000" w:themeColor="text1"/>
              </w:rPr>
              <w:t>school and</w:t>
            </w:r>
            <w:r w:rsidRPr="00AA06ED">
              <w:rPr>
                <w:color w:val="000000" w:themeColor="text1"/>
              </w:rPr>
              <w:t xml:space="preserve"> cycling on level ground or ground with few hills.</w:t>
            </w:r>
          </w:p>
        </w:tc>
        <w:tc>
          <w:tcPr>
            <w:tcW w:w="0" w:type="auto"/>
            <w:tcMar>
              <w:top w:w="75" w:type="dxa"/>
              <w:left w:w="75" w:type="dxa"/>
              <w:bottom w:w="75" w:type="dxa"/>
              <w:right w:w="75" w:type="dxa"/>
            </w:tcMar>
            <w:hideMark/>
          </w:tcPr>
          <w:p w14:paraId="3DCEC185" w14:textId="3497161F" w:rsidR="00ED576F" w:rsidRPr="00AA06ED" w:rsidRDefault="00ED576F" w:rsidP="006A27B5">
            <w:pPr>
              <w:spacing w:line="360" w:lineRule="auto"/>
              <w:rPr>
                <w:color w:val="000000" w:themeColor="text1"/>
              </w:rPr>
            </w:pPr>
            <w:r w:rsidRPr="00AA06ED">
              <w:rPr>
                <w:color w:val="000000" w:themeColor="text1"/>
              </w:rPr>
              <w:t>Children and young people should take part in a variety of types and intensities of for two or more days in the week to develop movement skills, muscles and bones.</w:t>
            </w:r>
          </w:p>
        </w:tc>
        <w:tc>
          <w:tcPr>
            <w:tcW w:w="0" w:type="auto"/>
            <w:tcMar>
              <w:top w:w="75" w:type="dxa"/>
              <w:left w:w="75" w:type="dxa"/>
              <w:bottom w:w="75" w:type="dxa"/>
              <w:right w:w="75" w:type="dxa"/>
            </w:tcMar>
            <w:hideMark/>
          </w:tcPr>
          <w:p w14:paraId="3FE2F20B" w14:textId="733C1F49" w:rsidR="00ED576F" w:rsidRPr="00AA06ED" w:rsidRDefault="00ED576F" w:rsidP="006A27B5">
            <w:pPr>
              <w:spacing w:line="360" w:lineRule="auto"/>
              <w:rPr>
                <w:color w:val="000000" w:themeColor="text1"/>
              </w:rPr>
            </w:pPr>
            <w:r w:rsidRPr="00AA06ED">
              <w:rPr>
                <w:color w:val="000000" w:themeColor="text1"/>
              </w:rPr>
              <w:t xml:space="preserve">Children and young people should </w:t>
            </w:r>
            <w:r w:rsidR="00484D6B" w:rsidRPr="00AA06ED">
              <w:rPr>
                <w:color w:val="000000" w:themeColor="text1"/>
              </w:rPr>
              <w:t>spread activity throughout the day</w:t>
            </w:r>
            <w:r w:rsidR="00484D6B">
              <w:rPr>
                <w:color w:val="000000" w:themeColor="text1"/>
              </w:rPr>
              <w:t xml:space="preserve">, </w:t>
            </w:r>
            <w:r w:rsidRPr="00AA06ED">
              <w:rPr>
                <w:color w:val="000000" w:themeColor="text1"/>
              </w:rPr>
              <w:t>reduce the time spent sitting or lying down and break up long periods of not moving</w:t>
            </w:r>
            <w:r w:rsidR="00D01ACC">
              <w:rPr>
                <w:color w:val="000000" w:themeColor="text1"/>
              </w:rPr>
              <w:t>.</w:t>
            </w:r>
          </w:p>
        </w:tc>
      </w:tr>
      <w:tr w:rsidR="002617F9" w:rsidRPr="00AA06ED" w14:paraId="04829C2D" w14:textId="77777777" w:rsidTr="00F74CC6">
        <w:tc>
          <w:tcPr>
            <w:tcW w:w="0" w:type="auto"/>
            <w:tcMar>
              <w:top w:w="75" w:type="dxa"/>
              <w:left w:w="75" w:type="dxa"/>
              <w:bottom w:w="75" w:type="dxa"/>
              <w:right w:w="75" w:type="dxa"/>
            </w:tcMar>
          </w:tcPr>
          <w:p w14:paraId="5A502679" w14:textId="19EE6381" w:rsidR="008B496D" w:rsidRPr="00AA06ED" w:rsidRDefault="00ED576F" w:rsidP="008B496D">
            <w:pPr>
              <w:spacing w:line="360" w:lineRule="auto"/>
              <w:rPr>
                <w:color w:val="000000" w:themeColor="text1"/>
              </w:rPr>
            </w:pPr>
            <w:r w:rsidRPr="00AA06ED">
              <w:rPr>
                <w:color w:val="000000" w:themeColor="text1"/>
              </w:rPr>
              <w:t>Activity Alliance – Being Active: An every-day guide</w:t>
            </w:r>
          </w:p>
          <w:p w14:paraId="7FD53B48" w14:textId="718B57DE" w:rsidR="00ED576F" w:rsidRPr="00AA06ED" w:rsidRDefault="00ED576F" w:rsidP="006A27B5">
            <w:pPr>
              <w:spacing w:line="360" w:lineRule="auto"/>
              <w:rPr>
                <w:color w:val="000000" w:themeColor="text1"/>
              </w:rPr>
            </w:pPr>
            <w:r w:rsidRPr="00AA06ED">
              <w:rPr>
                <w:color w:val="000000" w:themeColor="text1"/>
              </w:rPr>
              <w:t>(2020)</w:t>
            </w:r>
          </w:p>
        </w:tc>
        <w:tc>
          <w:tcPr>
            <w:tcW w:w="0" w:type="auto"/>
            <w:tcMar>
              <w:top w:w="75" w:type="dxa"/>
              <w:left w:w="75" w:type="dxa"/>
              <w:bottom w:w="75" w:type="dxa"/>
              <w:right w:w="75" w:type="dxa"/>
            </w:tcMar>
          </w:tcPr>
          <w:p w14:paraId="7F6B4F5A" w14:textId="554BFFF8" w:rsidR="00ED576F" w:rsidRPr="00AA06ED" w:rsidRDefault="00D05AC7" w:rsidP="006A27B5">
            <w:pPr>
              <w:spacing w:line="360" w:lineRule="auto"/>
              <w:rPr>
                <w:color w:val="000000" w:themeColor="text1"/>
              </w:rPr>
            </w:pPr>
            <w:r>
              <w:rPr>
                <w:color w:val="000000" w:themeColor="text1"/>
              </w:rPr>
              <w:t>150 minutes weekly or r</w:t>
            </w:r>
            <w:r w:rsidR="00ED576F" w:rsidRPr="00AA06ED">
              <w:rPr>
                <w:color w:val="000000" w:themeColor="text1"/>
              </w:rPr>
              <w:t>oughly 20 minutes a day of moderate-intensity aerobic activity</w:t>
            </w:r>
            <w:r w:rsidR="00D63A04">
              <w:rPr>
                <w:color w:val="000000" w:themeColor="text1"/>
              </w:rPr>
              <w:t xml:space="preserve"> </w:t>
            </w:r>
            <w:r w:rsidR="005D26D4">
              <w:rPr>
                <w:color w:val="000000" w:themeColor="text1"/>
              </w:rPr>
              <w:t>(</w:t>
            </w:r>
            <w:r w:rsidR="00D63A04" w:rsidRPr="00AA06ED">
              <w:rPr>
                <w:color w:val="000000" w:themeColor="text1"/>
              </w:rPr>
              <w:t>vigorous enough to raise heartrate and cause sweating</w:t>
            </w:r>
            <w:r w:rsidR="005D26D4">
              <w:rPr>
                <w:color w:val="000000" w:themeColor="text1"/>
              </w:rPr>
              <w:t>)</w:t>
            </w:r>
            <w:r w:rsidR="00ED576F" w:rsidRPr="00AA06ED">
              <w:rPr>
                <w:color w:val="000000" w:themeColor="text1"/>
              </w:rPr>
              <w:t xml:space="preserve">. </w:t>
            </w:r>
          </w:p>
        </w:tc>
        <w:tc>
          <w:tcPr>
            <w:tcW w:w="0" w:type="auto"/>
            <w:tcMar>
              <w:top w:w="75" w:type="dxa"/>
              <w:left w:w="75" w:type="dxa"/>
              <w:bottom w:w="75" w:type="dxa"/>
              <w:right w:w="75" w:type="dxa"/>
            </w:tcMar>
          </w:tcPr>
          <w:p w14:paraId="52D02927" w14:textId="77777777" w:rsidR="00ED576F" w:rsidRPr="00AA06ED" w:rsidRDefault="00ED576F" w:rsidP="006A27B5">
            <w:pPr>
              <w:spacing w:line="360" w:lineRule="auto"/>
              <w:rPr>
                <w:color w:val="000000" w:themeColor="text1"/>
              </w:rPr>
            </w:pPr>
            <w:r w:rsidRPr="00AA06ED">
              <w:rPr>
                <w:color w:val="000000" w:themeColor="text1"/>
              </w:rPr>
              <w:t>NA</w:t>
            </w:r>
          </w:p>
        </w:tc>
        <w:tc>
          <w:tcPr>
            <w:tcW w:w="0" w:type="auto"/>
            <w:tcMar>
              <w:top w:w="75" w:type="dxa"/>
              <w:left w:w="75" w:type="dxa"/>
              <w:bottom w:w="75" w:type="dxa"/>
              <w:right w:w="75" w:type="dxa"/>
            </w:tcMar>
          </w:tcPr>
          <w:p w14:paraId="16C7A7F2" w14:textId="77777777" w:rsidR="00ED576F" w:rsidRPr="00AA06ED" w:rsidRDefault="00ED576F" w:rsidP="006A27B5">
            <w:pPr>
              <w:spacing w:line="360" w:lineRule="auto"/>
              <w:rPr>
                <w:color w:val="000000" w:themeColor="text1"/>
              </w:rPr>
            </w:pPr>
            <w:r w:rsidRPr="00AA06ED">
              <w:rPr>
                <w:color w:val="000000" w:themeColor="text1"/>
              </w:rPr>
              <w:t>NA</w:t>
            </w:r>
          </w:p>
        </w:tc>
      </w:tr>
      <w:tr w:rsidR="00D8719D" w:rsidRPr="00AA06ED" w14:paraId="24B8EE2E" w14:textId="77777777" w:rsidTr="00F74CC6">
        <w:tc>
          <w:tcPr>
            <w:tcW w:w="0" w:type="auto"/>
            <w:tcMar>
              <w:top w:w="75" w:type="dxa"/>
              <w:left w:w="75" w:type="dxa"/>
              <w:bottom w:w="75" w:type="dxa"/>
              <w:right w:w="75" w:type="dxa"/>
            </w:tcMar>
          </w:tcPr>
          <w:p w14:paraId="3FB43BD8" w14:textId="553A6675" w:rsidR="00A16D78" w:rsidRPr="00AA06ED" w:rsidRDefault="000E38B6" w:rsidP="006A27B5">
            <w:pPr>
              <w:spacing w:line="360" w:lineRule="auto"/>
              <w:rPr>
                <w:color w:val="000000" w:themeColor="text1"/>
              </w:rPr>
            </w:pPr>
            <w:r>
              <w:rPr>
                <w:color w:val="000000" w:themeColor="text1"/>
              </w:rPr>
              <w:t>World Health Organisation (2020)</w:t>
            </w:r>
          </w:p>
        </w:tc>
        <w:tc>
          <w:tcPr>
            <w:tcW w:w="0" w:type="auto"/>
            <w:tcMar>
              <w:top w:w="75" w:type="dxa"/>
              <w:left w:w="75" w:type="dxa"/>
              <w:bottom w:w="75" w:type="dxa"/>
              <w:right w:w="75" w:type="dxa"/>
            </w:tcMar>
          </w:tcPr>
          <w:p w14:paraId="00689867" w14:textId="4A070EE9" w:rsidR="00A16D78" w:rsidRPr="00AA06ED" w:rsidRDefault="000E38B6" w:rsidP="006A27B5">
            <w:pPr>
              <w:spacing w:line="360" w:lineRule="auto"/>
              <w:rPr>
                <w:color w:val="000000" w:themeColor="text1"/>
              </w:rPr>
            </w:pPr>
            <w:r>
              <w:t>60 minutes of moderate-to-vigorous intensity daily</w:t>
            </w:r>
            <w:r w:rsidR="00B20576">
              <w:t xml:space="preserve"> and vigorous-intensity aerobic activities three days a week</w:t>
            </w:r>
          </w:p>
        </w:tc>
        <w:tc>
          <w:tcPr>
            <w:tcW w:w="0" w:type="auto"/>
            <w:tcMar>
              <w:top w:w="75" w:type="dxa"/>
              <w:left w:w="75" w:type="dxa"/>
              <w:bottom w:w="75" w:type="dxa"/>
              <w:right w:w="75" w:type="dxa"/>
            </w:tcMar>
          </w:tcPr>
          <w:p w14:paraId="47AB4D1B" w14:textId="1668F091" w:rsidR="00A16D78" w:rsidRPr="00AA06ED" w:rsidRDefault="00D8719D" w:rsidP="006A27B5">
            <w:pPr>
              <w:spacing w:line="360" w:lineRule="auto"/>
              <w:rPr>
                <w:color w:val="000000" w:themeColor="text1"/>
              </w:rPr>
            </w:pPr>
            <w:r>
              <w:t>Physical a</w:t>
            </w:r>
            <w:r w:rsidR="00761BA8">
              <w:t>ctivities that develop movement skills, muscular fitness, and bone strength</w:t>
            </w:r>
            <w:r w:rsidR="000454BD">
              <w:t>.</w:t>
            </w:r>
            <w:r w:rsidR="00761BA8">
              <w:t xml:space="preserve"> </w:t>
            </w:r>
          </w:p>
        </w:tc>
        <w:tc>
          <w:tcPr>
            <w:tcW w:w="0" w:type="auto"/>
            <w:tcMar>
              <w:top w:w="75" w:type="dxa"/>
              <w:left w:w="75" w:type="dxa"/>
              <w:bottom w:w="75" w:type="dxa"/>
              <w:right w:w="75" w:type="dxa"/>
            </w:tcMar>
          </w:tcPr>
          <w:p w14:paraId="11B9ECAA" w14:textId="77777777" w:rsidR="00A16D78" w:rsidRPr="00AA06ED" w:rsidRDefault="00A16D78" w:rsidP="006A27B5">
            <w:pPr>
              <w:spacing w:line="360" w:lineRule="auto"/>
              <w:rPr>
                <w:color w:val="000000" w:themeColor="text1"/>
              </w:rPr>
            </w:pPr>
          </w:p>
        </w:tc>
      </w:tr>
      <w:tr w:rsidR="00D8719D" w:rsidRPr="00AA06ED" w14:paraId="3671CFFF" w14:textId="77777777" w:rsidTr="00F74CC6">
        <w:tc>
          <w:tcPr>
            <w:tcW w:w="0" w:type="auto"/>
            <w:tcMar>
              <w:top w:w="75" w:type="dxa"/>
              <w:left w:w="75" w:type="dxa"/>
              <w:bottom w:w="75" w:type="dxa"/>
              <w:right w:w="75" w:type="dxa"/>
            </w:tcMar>
          </w:tcPr>
          <w:p w14:paraId="00C57BBF" w14:textId="6ED964F1" w:rsidR="000E38B6" w:rsidRDefault="00C82ACC" w:rsidP="006A27B5">
            <w:pPr>
              <w:spacing w:line="360" w:lineRule="auto"/>
              <w:rPr>
                <w:color w:val="000000" w:themeColor="text1"/>
              </w:rPr>
            </w:pPr>
            <w:r w:rsidRPr="00AA06ED">
              <w:rPr>
                <w:color w:val="000000" w:themeColor="text1"/>
              </w:rPr>
              <w:t>Department of Health and Social Care - UK (20</w:t>
            </w:r>
            <w:r>
              <w:rPr>
                <w:color w:val="000000" w:themeColor="text1"/>
              </w:rPr>
              <w:t>24</w:t>
            </w:r>
            <w:r w:rsidRPr="00AA06ED">
              <w:rPr>
                <w:color w:val="000000" w:themeColor="text1"/>
              </w:rPr>
              <w:t>)</w:t>
            </w:r>
          </w:p>
        </w:tc>
        <w:tc>
          <w:tcPr>
            <w:tcW w:w="0" w:type="auto"/>
            <w:tcMar>
              <w:top w:w="75" w:type="dxa"/>
              <w:left w:w="75" w:type="dxa"/>
              <w:bottom w:w="75" w:type="dxa"/>
              <w:right w:w="75" w:type="dxa"/>
            </w:tcMar>
          </w:tcPr>
          <w:p w14:paraId="33290469" w14:textId="54DC558F" w:rsidR="000E38B6" w:rsidRDefault="00877CCE" w:rsidP="006A27B5">
            <w:pPr>
              <w:spacing w:line="360" w:lineRule="auto"/>
            </w:pPr>
            <w:r>
              <w:t>1</w:t>
            </w:r>
            <w:r w:rsidR="00354DD4">
              <w:t>2</w:t>
            </w:r>
            <w:r w:rsidR="00A11326">
              <w:t>0 to 180 minutes of aerobic physical activity per week</w:t>
            </w:r>
            <w:r w:rsidR="00F0731B">
              <w:t xml:space="preserve"> </w:t>
            </w:r>
            <w:r w:rsidR="00354DD4">
              <w:t xml:space="preserve">or </w:t>
            </w:r>
            <w:r w:rsidR="00F0731B">
              <w:t>20 minutes per day or 40 minutes three times a week</w:t>
            </w:r>
            <w:r w:rsidR="00A11326">
              <w:t xml:space="preserve">, with a focus on moderate-to-vigorous intensity. </w:t>
            </w:r>
          </w:p>
        </w:tc>
        <w:tc>
          <w:tcPr>
            <w:tcW w:w="0" w:type="auto"/>
            <w:tcMar>
              <w:top w:w="75" w:type="dxa"/>
              <w:left w:w="75" w:type="dxa"/>
              <w:bottom w:w="75" w:type="dxa"/>
              <w:right w:w="75" w:type="dxa"/>
            </w:tcMar>
          </w:tcPr>
          <w:p w14:paraId="479B0890" w14:textId="5281D94B" w:rsidR="000E38B6" w:rsidRPr="00AA06ED" w:rsidRDefault="00C82ACC" w:rsidP="006A27B5">
            <w:pPr>
              <w:spacing w:line="360" w:lineRule="auto"/>
              <w:rPr>
                <w:color w:val="000000" w:themeColor="text1"/>
              </w:rPr>
            </w:pPr>
            <w:r>
              <w:t>G</w:t>
            </w:r>
            <w:r w:rsidR="00A679F2">
              <w:t xml:space="preserve">uidelines </w:t>
            </w:r>
            <w:r w:rsidR="006A7DA7">
              <w:t>recommend</w:t>
            </w:r>
            <w:r w:rsidR="00A679F2">
              <w:t xml:space="preserve"> incorporating strength and balance exercises three times per week</w:t>
            </w:r>
            <w:r w:rsidR="001879CA">
              <w:t>.</w:t>
            </w:r>
          </w:p>
        </w:tc>
        <w:tc>
          <w:tcPr>
            <w:tcW w:w="0" w:type="auto"/>
            <w:tcMar>
              <w:top w:w="75" w:type="dxa"/>
              <w:left w:w="75" w:type="dxa"/>
              <w:bottom w:w="75" w:type="dxa"/>
              <w:right w:w="75" w:type="dxa"/>
            </w:tcMar>
          </w:tcPr>
          <w:p w14:paraId="21A4482E" w14:textId="53F43F4F" w:rsidR="000E38B6" w:rsidRPr="00AA06ED" w:rsidRDefault="000E38B6" w:rsidP="006A27B5">
            <w:pPr>
              <w:spacing w:line="360" w:lineRule="auto"/>
              <w:rPr>
                <w:color w:val="000000" w:themeColor="text1"/>
              </w:rPr>
            </w:pPr>
          </w:p>
        </w:tc>
      </w:tr>
      <w:bookmarkEnd w:id="161"/>
    </w:tbl>
    <w:p w14:paraId="58F2D834" w14:textId="5AE07642" w:rsidR="00E472AE" w:rsidRDefault="00E472AE" w:rsidP="00E472AE">
      <w:pPr>
        <w:spacing w:line="480" w:lineRule="auto"/>
        <w:jc w:val="both"/>
        <w:sectPr w:rsidR="00E472AE" w:rsidSect="00B93EDB">
          <w:pgSz w:w="16838" w:h="11906" w:orient="landscape"/>
          <w:pgMar w:top="1440" w:right="1440" w:bottom="2268" w:left="1440" w:header="709" w:footer="709" w:gutter="0"/>
          <w:cols w:space="708"/>
          <w:titlePg/>
          <w:docGrid w:linePitch="360"/>
        </w:sectPr>
      </w:pPr>
    </w:p>
    <w:p w14:paraId="1B133C05" w14:textId="1541D9A9" w:rsidR="00F64565" w:rsidRPr="00AA06ED" w:rsidRDefault="00ED576F" w:rsidP="00DD7AC8">
      <w:pPr>
        <w:spacing w:line="480" w:lineRule="auto"/>
        <w:ind w:firstLine="720"/>
        <w:jc w:val="both"/>
      </w:pPr>
      <w:r w:rsidRPr="00AA06ED">
        <w:lastRenderedPageBreak/>
        <w:t xml:space="preserve">When identifying and establishing </w:t>
      </w:r>
      <w:r w:rsidR="00E45E4E">
        <w:t xml:space="preserve">physical activity </w:t>
      </w:r>
      <w:r w:rsidRPr="00AA06ED">
        <w:t xml:space="preserve">targets and goals for adults and children, emphasis has been placed on the proportion of the population meeting recommended </w:t>
      </w:r>
      <w:r w:rsidR="00E45E4E">
        <w:t xml:space="preserve">physical activity </w:t>
      </w:r>
      <w:r w:rsidRPr="00AA06ED">
        <w:t>levels (Pate</w:t>
      </w:r>
      <w:r w:rsidR="00DD7AC8">
        <w:t xml:space="preserve"> et al.</w:t>
      </w:r>
      <w:r w:rsidRPr="00AA06ED">
        <w:t xml:space="preserve">, 2011). When focussing specifically on children with disability, </w:t>
      </w:r>
      <w:r w:rsidR="003A5152" w:rsidRPr="00AA06ED">
        <w:t xml:space="preserve">policy makers have given </w:t>
      </w:r>
      <w:r w:rsidRPr="00AA06ED">
        <w:t xml:space="preserve">more </w:t>
      </w:r>
      <w:r w:rsidR="003A5152" w:rsidRPr="00AA06ED">
        <w:t>attention</w:t>
      </w:r>
      <w:r w:rsidRPr="00AA06ED">
        <w:t xml:space="preserve"> </w:t>
      </w:r>
      <w:r w:rsidR="00164AF9" w:rsidRPr="00AA06ED">
        <w:t>to the</w:t>
      </w:r>
      <w:r w:rsidRPr="00AA06ED">
        <w:t xml:space="preserve"> provision of </w:t>
      </w:r>
      <w:r w:rsidR="00E45E4E">
        <w:t xml:space="preserve">physical activity </w:t>
      </w:r>
      <w:r w:rsidRPr="00AA06ED">
        <w:t xml:space="preserve">opportunities. The </w:t>
      </w:r>
      <w:r w:rsidR="0002779E" w:rsidRPr="00AA06ED">
        <w:t>‘</w:t>
      </w:r>
      <w:r w:rsidRPr="00AA06ED">
        <w:t>Physical Education, School Sport and Club Links</w:t>
      </w:r>
      <w:r w:rsidR="0002779E" w:rsidRPr="00AA06ED">
        <w:t>’</w:t>
      </w:r>
      <w:r w:rsidRPr="00AA06ED">
        <w:t xml:space="preserve"> strategy developed the first national target for children</w:t>
      </w:r>
      <w:r w:rsidR="00E54FAE">
        <w:t>’</w:t>
      </w:r>
      <w:r w:rsidRPr="00AA06ED">
        <w:t>s participation in physical education (</w:t>
      </w:r>
      <w:r w:rsidR="00DC7F2A">
        <w:t>P.E.</w:t>
      </w:r>
      <w:r w:rsidRPr="00AA06ED">
        <w:t xml:space="preserve">) and sport (Department for Education and Skill, 2002). This included children with disability. The objective of </w:t>
      </w:r>
      <w:r w:rsidR="00FC027D">
        <w:t>these</w:t>
      </w:r>
      <w:r w:rsidRPr="00AA06ED">
        <w:t xml:space="preserve"> criteria was to ensure that a target of 75% of children participated in up to 2 hours a week </w:t>
      </w:r>
      <w:r w:rsidR="00FC027D">
        <w:t>of</w:t>
      </w:r>
      <w:r w:rsidRPr="00AA06ED">
        <w:t xml:space="preserve"> moderate-to-vigorous </w:t>
      </w:r>
      <w:r w:rsidR="00E45E4E">
        <w:t xml:space="preserve">physical activity </w:t>
      </w:r>
      <w:r w:rsidRPr="00AA06ED">
        <w:t>in the school setting by 2006 (</w:t>
      </w:r>
      <w:r w:rsidR="003F04B9">
        <w:rPr>
          <w:color w:val="000000" w:themeColor="text1"/>
        </w:rPr>
        <w:t>UK Health Security Agency</w:t>
      </w:r>
      <w:r w:rsidRPr="00AA06ED">
        <w:t xml:space="preserve">, 2015). This goal was then updated to 85% participation by 2008. In 2006, 25% of children aged 5-7 years, 40% of children aged 7-11 and 33.3% of children aged 11-16 years; met this target (Department for Education and Skill, 2008; Department of Health, 2011; Department for Children, Schools and Families, 2018; </w:t>
      </w:r>
      <w:r w:rsidR="003F04B9">
        <w:rPr>
          <w:color w:val="000000" w:themeColor="text1"/>
        </w:rPr>
        <w:t>UK Health Security Agency</w:t>
      </w:r>
      <w:r w:rsidRPr="00AA06ED">
        <w:t xml:space="preserve">, 2015). </w:t>
      </w:r>
      <w:r w:rsidR="003A5152" w:rsidRPr="00AA06ED">
        <w:t xml:space="preserve">It is unknown what percentage of disabled children specifically met this target. </w:t>
      </w:r>
    </w:p>
    <w:p w14:paraId="2E118C77" w14:textId="36F1E8DD" w:rsidR="00ED576F" w:rsidRPr="00AA06ED" w:rsidRDefault="00ED576F" w:rsidP="00AA06ED">
      <w:pPr>
        <w:spacing w:line="480" w:lineRule="auto"/>
        <w:ind w:firstLine="720"/>
        <w:jc w:val="both"/>
      </w:pPr>
      <w:r w:rsidRPr="00AA06ED">
        <w:t>Subsequent strategies developed as part of the Physical Education, School Sport and Young People Strategy included a success measure, known as the ‘Five-Hour Offer’ (Department for Education and Skill, 2002).  Schools catering to children with and without disability aged 5–16 years old, were expected to provide physical education sessions 2 hours a week.</w:t>
      </w:r>
      <w:r w:rsidR="003A5152" w:rsidRPr="00AA06ED">
        <w:t xml:space="preserve"> This follows guidelines which advise a</w:t>
      </w:r>
      <w:r w:rsidRPr="00AA06ED">
        <w:t xml:space="preserve"> minimum of 1 hour a week of exercise, sport and </w:t>
      </w:r>
      <w:r w:rsidR="00E45E4E">
        <w:t xml:space="preserve">physical activity </w:t>
      </w:r>
      <w:r w:rsidRPr="00AA06ED">
        <w:t>should be provided for all children outside of the school setting (</w:t>
      </w:r>
      <w:r w:rsidR="003F04B9">
        <w:rPr>
          <w:color w:val="000000" w:themeColor="text1"/>
        </w:rPr>
        <w:t>UK Health Security Agency</w:t>
      </w:r>
      <w:r w:rsidRPr="00AA06ED">
        <w:t xml:space="preserve">, 2015). This strategy would commit community and youth club </w:t>
      </w:r>
      <w:r w:rsidR="00137838" w:rsidRPr="00AA06ED">
        <w:t>facilitators</w:t>
      </w:r>
      <w:r w:rsidRPr="00AA06ED">
        <w:t xml:space="preserve"> to providing </w:t>
      </w:r>
      <w:r w:rsidR="00E45E4E">
        <w:t xml:space="preserve">physical activity </w:t>
      </w:r>
      <w:r w:rsidRPr="00AA06ED">
        <w:t xml:space="preserve">opportunities an additional 2 hours a week (Department for Education and </w:t>
      </w:r>
      <w:r w:rsidRPr="00AA06ED">
        <w:lastRenderedPageBreak/>
        <w:t xml:space="preserve">Skill, 2006).  Prior to the development of these targets, 10% of children aged 5–16 years old and 17% of young people aged 16–19 years old participated in the total 5 hours of </w:t>
      </w:r>
      <w:r w:rsidR="00E45E4E">
        <w:t xml:space="preserve">physical activity </w:t>
      </w:r>
      <w:r w:rsidRPr="00AA06ED">
        <w:t>engagements weekly (Department of Digital, Culture, Media &amp; Sport, 2012)</w:t>
      </w:r>
      <w:bookmarkStart w:id="163" w:name="bbib0024"/>
      <w:bookmarkStart w:id="164" w:name="bbib0025"/>
      <w:r w:rsidR="003A5152" w:rsidRPr="00AA06ED">
        <w:t xml:space="preserve">, with disabled children spending less time engaging in </w:t>
      </w:r>
      <w:r w:rsidR="00A4658C">
        <w:t>physical activity</w:t>
      </w:r>
      <w:r w:rsidR="00577BC6">
        <w:t>.</w:t>
      </w:r>
      <w:r w:rsidR="003A5152" w:rsidRPr="00AA06ED">
        <w:t xml:space="preserve"> </w:t>
      </w:r>
      <w:r w:rsidRPr="00AA06ED">
        <w:t xml:space="preserve">According to the 2019 report published by Activity Alliance (2019), 20% of physically disabled children expressed that they do not enjoy </w:t>
      </w:r>
      <w:r w:rsidR="00DC7F2A">
        <w:t>P.E.</w:t>
      </w:r>
      <w:r w:rsidRPr="00AA06ED">
        <w:t xml:space="preserve"> lessons and games in school, which is significantly higher than their non-disabled peers (9%). 25% of disabled children say they can take part in </w:t>
      </w:r>
      <w:r w:rsidR="005D6E37" w:rsidRPr="00AA06ED">
        <w:t>sports</w:t>
      </w:r>
      <w:r w:rsidRPr="00AA06ED">
        <w:t xml:space="preserve"> and activity all the time at school. Among non-disabled children, 41% say they can take part all the time</w:t>
      </w:r>
      <w:r w:rsidR="0002779E" w:rsidRPr="00AA06ED">
        <w:t xml:space="preserve"> (Activity Alliance, 2019). </w:t>
      </w:r>
      <w:r w:rsidRPr="00AA06ED">
        <w:t xml:space="preserve"> Despite this, notably, no target or goal has ever been established for increasing the proportion of children with </w:t>
      </w:r>
      <w:r w:rsidR="005D6E37" w:rsidRPr="00AA06ED">
        <w:t>disability</w:t>
      </w:r>
      <w:r w:rsidRPr="00AA06ED">
        <w:t xml:space="preserve"> meeting the CMO </w:t>
      </w:r>
      <w:r w:rsidR="00E45E4E">
        <w:t xml:space="preserve">physical activity </w:t>
      </w:r>
      <w:r w:rsidRPr="00AA06ED">
        <w:t xml:space="preserve">guidelines. A summary of the UK goals and targets relating to children's </w:t>
      </w:r>
      <w:r w:rsidR="00E45E4E">
        <w:t xml:space="preserve">physical activity </w:t>
      </w:r>
      <w:r w:rsidRPr="00AA06ED">
        <w:t>is presented in </w:t>
      </w:r>
      <w:bookmarkStart w:id="165" w:name="btbl0002"/>
      <w:r w:rsidRPr="00AA06ED">
        <w:fldChar w:fldCharType="begin"/>
      </w:r>
      <w:r w:rsidRPr="00AA06ED">
        <w:instrText xml:space="preserve"> HYPERLINK "https://www.sciencedirect.com/science/article/pii/S2095254620301290" \l "tbl0002" </w:instrText>
      </w:r>
      <w:r w:rsidRPr="00AA06ED">
        <w:fldChar w:fldCharType="separate"/>
      </w:r>
      <w:r w:rsidRPr="00AA06ED">
        <w:t>Table 2</w:t>
      </w:r>
      <w:r w:rsidRPr="00AA06ED">
        <w:fldChar w:fldCharType="end"/>
      </w:r>
      <w:bookmarkEnd w:id="165"/>
      <w:r w:rsidRPr="00AA06ED">
        <w:t>.</w:t>
      </w:r>
    </w:p>
    <w:p w14:paraId="724686B9" w14:textId="40AB27E9" w:rsidR="00ED576F" w:rsidRPr="005172EC" w:rsidRDefault="00ED576F" w:rsidP="00AA06ED">
      <w:pPr>
        <w:pStyle w:val="Tabletitle"/>
        <w:spacing w:line="480" w:lineRule="auto"/>
        <w:rPr>
          <w:b/>
          <w:bCs/>
        </w:rPr>
      </w:pPr>
      <w:bookmarkStart w:id="166" w:name="_Toc197686544"/>
      <w:r w:rsidRPr="00AA06ED">
        <w:rPr>
          <w:b/>
          <w:bCs/>
        </w:rPr>
        <w:t>Table 2</w:t>
      </w:r>
      <w:r w:rsidR="005172EC">
        <w:rPr>
          <w:b/>
          <w:bCs/>
        </w:rPr>
        <w:br/>
      </w:r>
      <w:r w:rsidR="00EA4A30" w:rsidRPr="00A00F48">
        <w:rPr>
          <w:i/>
          <w:iCs/>
        </w:rPr>
        <w:t>S</w:t>
      </w:r>
      <w:r w:rsidRPr="00A00F48">
        <w:rPr>
          <w:i/>
          <w:iCs/>
        </w:rPr>
        <w:t xml:space="preserve">ummary of </w:t>
      </w:r>
      <w:r w:rsidR="005A3B6D">
        <w:rPr>
          <w:i/>
          <w:iCs/>
        </w:rPr>
        <w:t>G</w:t>
      </w:r>
      <w:r w:rsidRPr="00A00F48">
        <w:rPr>
          <w:i/>
          <w:iCs/>
        </w:rPr>
        <w:t xml:space="preserve">oals and </w:t>
      </w:r>
      <w:r w:rsidR="005A3B6D">
        <w:rPr>
          <w:i/>
          <w:iCs/>
        </w:rPr>
        <w:t>T</w:t>
      </w:r>
      <w:r w:rsidRPr="00A00F48">
        <w:rPr>
          <w:i/>
          <w:iCs/>
        </w:rPr>
        <w:t xml:space="preserve">argets </w:t>
      </w:r>
      <w:r w:rsidR="005A3B6D">
        <w:rPr>
          <w:i/>
          <w:iCs/>
        </w:rPr>
        <w:t>R</w:t>
      </w:r>
      <w:r w:rsidRPr="00A00F48">
        <w:rPr>
          <w:i/>
          <w:iCs/>
        </w:rPr>
        <w:t xml:space="preserve">elating to </w:t>
      </w:r>
      <w:r w:rsidR="005A3B6D">
        <w:rPr>
          <w:i/>
          <w:iCs/>
        </w:rPr>
        <w:t>C</w:t>
      </w:r>
      <w:r w:rsidRPr="00A00F48">
        <w:rPr>
          <w:i/>
          <w:iCs/>
        </w:rPr>
        <w:t xml:space="preserve">hildren's </w:t>
      </w:r>
      <w:r w:rsidR="005A3B6D">
        <w:rPr>
          <w:i/>
          <w:iCs/>
        </w:rPr>
        <w:t>P</w:t>
      </w:r>
      <w:r w:rsidR="00E45E4E" w:rsidRPr="00A00F48">
        <w:rPr>
          <w:i/>
          <w:iCs/>
        </w:rPr>
        <w:t xml:space="preserve">hysical </w:t>
      </w:r>
      <w:r w:rsidR="005A3B6D">
        <w:rPr>
          <w:i/>
          <w:iCs/>
        </w:rPr>
        <w:t>A</w:t>
      </w:r>
      <w:r w:rsidR="00E45E4E" w:rsidRPr="00A00F48">
        <w:rPr>
          <w:i/>
          <w:iCs/>
        </w:rPr>
        <w:t xml:space="preserve">ctivity </w:t>
      </w:r>
      <w:r w:rsidRPr="00A00F48">
        <w:rPr>
          <w:i/>
          <w:iCs/>
        </w:rPr>
        <w:t>in England.</w:t>
      </w:r>
      <w:bookmarkEnd w:id="166"/>
    </w:p>
    <w:tbl>
      <w:tblPr>
        <w:tblW w:w="8640" w:type="dxa"/>
        <w:tblBorders>
          <w:top w:val="single" w:sz="4" w:space="0" w:color="auto"/>
          <w:bottom w:val="single" w:sz="4" w:space="0" w:color="auto"/>
          <w:insideH w:val="single" w:sz="4" w:space="0" w:color="auto"/>
        </w:tblBorders>
        <w:tblCellMar>
          <w:left w:w="0" w:type="dxa"/>
          <w:right w:w="0" w:type="dxa"/>
        </w:tblCellMar>
        <w:tblLook w:val="04A0" w:firstRow="1" w:lastRow="0" w:firstColumn="1" w:lastColumn="0" w:noHBand="0" w:noVBand="1"/>
      </w:tblPr>
      <w:tblGrid>
        <w:gridCol w:w="3319"/>
        <w:gridCol w:w="5321"/>
      </w:tblGrid>
      <w:tr w:rsidR="00ED576F" w:rsidRPr="00AA06ED" w14:paraId="66BFD730" w14:textId="77777777" w:rsidTr="00F913D7">
        <w:trPr>
          <w:tblHeader/>
        </w:trPr>
        <w:tc>
          <w:tcPr>
            <w:tcW w:w="0" w:type="auto"/>
            <w:tcMar>
              <w:top w:w="75" w:type="dxa"/>
              <w:left w:w="75" w:type="dxa"/>
              <w:bottom w:w="75" w:type="dxa"/>
              <w:right w:w="75" w:type="dxa"/>
            </w:tcMar>
            <w:hideMark/>
          </w:tcPr>
          <w:p w14:paraId="16AB4AB7" w14:textId="77777777" w:rsidR="00ED576F" w:rsidRPr="00AA06ED" w:rsidRDefault="00ED576F" w:rsidP="00EA4A30">
            <w:pPr>
              <w:spacing w:line="360" w:lineRule="auto"/>
              <w:jc w:val="center"/>
              <w:rPr>
                <w:b/>
                <w:bCs/>
                <w:color w:val="000000" w:themeColor="text1"/>
              </w:rPr>
            </w:pPr>
            <w:r w:rsidRPr="00AA06ED">
              <w:rPr>
                <w:b/>
                <w:bCs/>
                <w:color w:val="000000" w:themeColor="text1"/>
              </w:rPr>
              <w:t>Strategy</w:t>
            </w:r>
          </w:p>
        </w:tc>
        <w:tc>
          <w:tcPr>
            <w:tcW w:w="0" w:type="auto"/>
            <w:tcMar>
              <w:top w:w="75" w:type="dxa"/>
              <w:left w:w="75" w:type="dxa"/>
              <w:bottom w:w="75" w:type="dxa"/>
              <w:right w:w="75" w:type="dxa"/>
            </w:tcMar>
            <w:hideMark/>
          </w:tcPr>
          <w:p w14:paraId="445E0A59" w14:textId="77777777" w:rsidR="00ED576F" w:rsidRPr="00AA06ED" w:rsidRDefault="00ED576F" w:rsidP="00EA4A30">
            <w:pPr>
              <w:spacing w:line="360" w:lineRule="auto"/>
              <w:jc w:val="center"/>
              <w:rPr>
                <w:b/>
                <w:bCs/>
                <w:color w:val="000000" w:themeColor="text1"/>
              </w:rPr>
            </w:pPr>
            <w:r w:rsidRPr="00AA06ED">
              <w:rPr>
                <w:b/>
                <w:bCs/>
                <w:color w:val="000000" w:themeColor="text1"/>
              </w:rPr>
              <w:t>Key factors</w:t>
            </w:r>
          </w:p>
        </w:tc>
      </w:tr>
      <w:tr w:rsidR="00ED576F" w:rsidRPr="00AA06ED" w14:paraId="6816F657" w14:textId="77777777" w:rsidTr="00F913D7">
        <w:tc>
          <w:tcPr>
            <w:tcW w:w="0" w:type="auto"/>
            <w:tcMar>
              <w:top w:w="75" w:type="dxa"/>
              <w:left w:w="75" w:type="dxa"/>
              <w:bottom w:w="75" w:type="dxa"/>
              <w:right w:w="75" w:type="dxa"/>
            </w:tcMar>
            <w:hideMark/>
          </w:tcPr>
          <w:p w14:paraId="68AF4AFD" w14:textId="77777777" w:rsidR="00ED576F" w:rsidRPr="00AA06ED" w:rsidRDefault="00ED576F" w:rsidP="002E6F02">
            <w:pPr>
              <w:spacing w:line="360" w:lineRule="auto"/>
              <w:rPr>
                <w:color w:val="000000" w:themeColor="text1"/>
              </w:rPr>
            </w:pPr>
            <w:r w:rsidRPr="00AA06ED">
              <w:rPr>
                <w:color w:val="000000" w:themeColor="text1"/>
              </w:rPr>
              <w:t>Physical education, school sport and club links</w:t>
            </w:r>
          </w:p>
          <w:p w14:paraId="27DCC419" w14:textId="77777777" w:rsidR="00ED576F" w:rsidRPr="00AA06ED" w:rsidRDefault="00ED576F" w:rsidP="002E6F02">
            <w:pPr>
              <w:spacing w:line="360" w:lineRule="auto"/>
              <w:rPr>
                <w:color w:val="000000" w:themeColor="text1"/>
              </w:rPr>
            </w:pPr>
            <w:r w:rsidRPr="00AA06ED">
              <w:rPr>
                <w:color w:val="000000" w:themeColor="text1"/>
              </w:rPr>
              <w:t>(Department for Education and Skill, 2002)</w:t>
            </w:r>
          </w:p>
        </w:tc>
        <w:tc>
          <w:tcPr>
            <w:tcW w:w="0" w:type="auto"/>
            <w:tcMar>
              <w:top w:w="75" w:type="dxa"/>
              <w:left w:w="75" w:type="dxa"/>
              <w:bottom w:w="75" w:type="dxa"/>
              <w:right w:w="75" w:type="dxa"/>
            </w:tcMar>
            <w:hideMark/>
          </w:tcPr>
          <w:p w14:paraId="17176D1F" w14:textId="24F09104" w:rsidR="009307C2" w:rsidRDefault="00ED576F" w:rsidP="009307C2">
            <w:pPr>
              <w:spacing w:line="360" w:lineRule="auto"/>
              <w:jc w:val="both"/>
              <w:rPr>
                <w:color w:val="000000" w:themeColor="text1"/>
              </w:rPr>
            </w:pPr>
            <w:r w:rsidRPr="00AA06ED">
              <w:rPr>
                <w:color w:val="000000" w:themeColor="text1"/>
              </w:rPr>
              <w:t xml:space="preserve">Objective:  Increase young </w:t>
            </w:r>
            <w:r w:rsidR="00DC7F2A" w:rsidRPr="00AA06ED">
              <w:rPr>
                <w:color w:val="000000" w:themeColor="text1"/>
              </w:rPr>
              <w:t>people’s</w:t>
            </w:r>
            <w:r w:rsidRPr="00AA06ED">
              <w:rPr>
                <w:color w:val="000000" w:themeColor="text1"/>
              </w:rPr>
              <w:t xml:space="preserve"> participation in sporting opportunities.</w:t>
            </w:r>
          </w:p>
          <w:p w14:paraId="5B5BB40B" w14:textId="13A0B39E" w:rsidR="00ED576F" w:rsidRPr="00AA06ED" w:rsidRDefault="00ED576F" w:rsidP="009307C2">
            <w:pPr>
              <w:spacing w:line="360" w:lineRule="auto"/>
              <w:jc w:val="both"/>
              <w:rPr>
                <w:color w:val="000000" w:themeColor="text1"/>
              </w:rPr>
            </w:pPr>
            <w:r w:rsidRPr="00AA06ED">
              <w:rPr>
                <w:color w:val="000000" w:themeColor="text1"/>
              </w:rPr>
              <w:t>Target: Ensure 75% of children spend a minimum of 2 hours weekly participating in PE and school sport within and outside the curriculum / school setting by 2006 and 85% by 2008.</w:t>
            </w:r>
          </w:p>
        </w:tc>
      </w:tr>
      <w:tr w:rsidR="00ED576F" w:rsidRPr="00AA06ED" w14:paraId="2B9F368D" w14:textId="77777777" w:rsidTr="00F913D7">
        <w:tc>
          <w:tcPr>
            <w:tcW w:w="0" w:type="auto"/>
            <w:tcMar>
              <w:top w:w="75" w:type="dxa"/>
              <w:left w:w="75" w:type="dxa"/>
              <w:bottom w:w="75" w:type="dxa"/>
              <w:right w:w="75" w:type="dxa"/>
            </w:tcMar>
            <w:hideMark/>
          </w:tcPr>
          <w:p w14:paraId="53F55A78" w14:textId="77777777" w:rsidR="00ED576F" w:rsidRPr="00AA06ED" w:rsidRDefault="00ED576F" w:rsidP="002E6F02">
            <w:pPr>
              <w:spacing w:line="360" w:lineRule="auto"/>
              <w:rPr>
                <w:color w:val="000000" w:themeColor="text1"/>
              </w:rPr>
            </w:pPr>
            <w:r w:rsidRPr="00AA06ED">
              <w:rPr>
                <w:color w:val="000000" w:themeColor="text1"/>
              </w:rPr>
              <w:t xml:space="preserve">Sustainable schools for pupils, communities and the environment—An action plan </w:t>
            </w:r>
            <w:r w:rsidRPr="00AA06ED">
              <w:rPr>
                <w:color w:val="000000" w:themeColor="text1"/>
              </w:rPr>
              <w:lastRenderedPageBreak/>
              <w:t>for the DfES (Department for Education and Skill, 2006)</w:t>
            </w:r>
          </w:p>
        </w:tc>
        <w:tc>
          <w:tcPr>
            <w:tcW w:w="0" w:type="auto"/>
            <w:tcMar>
              <w:top w:w="75" w:type="dxa"/>
              <w:left w:w="75" w:type="dxa"/>
              <w:bottom w:w="75" w:type="dxa"/>
              <w:right w:w="75" w:type="dxa"/>
            </w:tcMar>
            <w:hideMark/>
          </w:tcPr>
          <w:p w14:paraId="22CC54B9" w14:textId="77777777" w:rsidR="009307C2" w:rsidRDefault="00ED576F" w:rsidP="009307C2">
            <w:pPr>
              <w:spacing w:line="360" w:lineRule="auto"/>
              <w:jc w:val="both"/>
              <w:rPr>
                <w:color w:val="000000" w:themeColor="text1"/>
              </w:rPr>
            </w:pPr>
            <w:r w:rsidRPr="00AA06ED">
              <w:rPr>
                <w:color w:val="000000" w:themeColor="text1"/>
              </w:rPr>
              <w:lastRenderedPageBreak/>
              <w:t>Objective:  A collaboration between the Department for Children, Schools and Families and the Department for Transport.</w:t>
            </w:r>
          </w:p>
          <w:p w14:paraId="40A240DD" w14:textId="21390047" w:rsidR="00ED576F" w:rsidRPr="009307C2" w:rsidRDefault="00ED576F" w:rsidP="009307C2">
            <w:pPr>
              <w:spacing w:line="360" w:lineRule="auto"/>
              <w:jc w:val="both"/>
              <w:rPr>
                <w:color w:val="000000" w:themeColor="text1"/>
              </w:rPr>
            </w:pPr>
            <w:r w:rsidRPr="00AA06ED">
              <w:rPr>
                <w:color w:val="000000" w:themeColor="text1"/>
              </w:rPr>
              <w:lastRenderedPageBreak/>
              <w:t>Target: All schools should develop a plan addressing sustainability, health and fitness by March 2010.</w:t>
            </w:r>
          </w:p>
        </w:tc>
      </w:tr>
      <w:bookmarkEnd w:id="163"/>
      <w:tr w:rsidR="00ED576F" w:rsidRPr="00AA06ED" w14:paraId="113FBFF8" w14:textId="77777777" w:rsidTr="00F913D7">
        <w:tc>
          <w:tcPr>
            <w:tcW w:w="0" w:type="auto"/>
            <w:tcMar>
              <w:top w:w="75" w:type="dxa"/>
              <w:left w:w="75" w:type="dxa"/>
              <w:bottom w:w="75" w:type="dxa"/>
              <w:right w:w="75" w:type="dxa"/>
            </w:tcMar>
            <w:hideMark/>
          </w:tcPr>
          <w:p w14:paraId="15FC9804" w14:textId="77777777" w:rsidR="00ED576F" w:rsidRPr="00AA06ED" w:rsidRDefault="00ED576F" w:rsidP="002E6F02">
            <w:pPr>
              <w:spacing w:line="360" w:lineRule="auto"/>
              <w:rPr>
                <w:color w:val="000000" w:themeColor="text1"/>
              </w:rPr>
            </w:pPr>
            <w:r w:rsidRPr="00AA06ED">
              <w:rPr>
                <w:color w:val="000000" w:themeColor="text1"/>
              </w:rPr>
              <w:lastRenderedPageBreak/>
              <w:t xml:space="preserve">Physical education school sport for young people - Sport England, London (2008) </w:t>
            </w:r>
          </w:p>
        </w:tc>
        <w:tc>
          <w:tcPr>
            <w:tcW w:w="0" w:type="auto"/>
            <w:tcMar>
              <w:top w:w="75" w:type="dxa"/>
              <w:left w:w="75" w:type="dxa"/>
              <w:bottom w:w="75" w:type="dxa"/>
              <w:right w:w="75" w:type="dxa"/>
            </w:tcMar>
            <w:hideMark/>
          </w:tcPr>
          <w:p w14:paraId="1EC38228" w14:textId="1289E63B" w:rsidR="009307C2" w:rsidRDefault="00ED576F" w:rsidP="009307C2">
            <w:pPr>
              <w:spacing w:line="360" w:lineRule="auto"/>
              <w:jc w:val="both"/>
              <w:rPr>
                <w:color w:val="000000" w:themeColor="text1"/>
              </w:rPr>
            </w:pPr>
            <w:r w:rsidRPr="00AA06ED">
              <w:rPr>
                <w:color w:val="000000" w:themeColor="text1"/>
              </w:rPr>
              <w:t xml:space="preserve">Objective:  Develop a world-class system for PE and sport for all children. Enhance the quality and quantity of </w:t>
            </w:r>
            <w:r w:rsidR="00DC7F2A">
              <w:rPr>
                <w:color w:val="000000" w:themeColor="text1"/>
              </w:rPr>
              <w:t>P.E.</w:t>
            </w:r>
            <w:r w:rsidRPr="00AA06ED">
              <w:rPr>
                <w:color w:val="000000" w:themeColor="text1"/>
              </w:rPr>
              <w:t xml:space="preserve"> and sport undertaken by children with and without disability.</w:t>
            </w:r>
          </w:p>
          <w:p w14:paraId="16608E4C" w14:textId="3472632B" w:rsidR="00ED576F" w:rsidRPr="00AA06ED" w:rsidRDefault="00ED576F" w:rsidP="009307C2">
            <w:pPr>
              <w:spacing w:line="360" w:lineRule="auto"/>
              <w:jc w:val="both"/>
              <w:rPr>
                <w:color w:val="000000" w:themeColor="text1"/>
              </w:rPr>
            </w:pPr>
            <w:r w:rsidRPr="00AA06ED">
              <w:rPr>
                <w:color w:val="000000" w:themeColor="text1"/>
              </w:rPr>
              <w:t xml:space="preserve">Target: Deliver a successful Olympic and Paralympic Games. Engage more children in sport and </w:t>
            </w:r>
            <w:r w:rsidR="00EA4A30">
              <w:rPr>
                <w:color w:val="000000" w:themeColor="text1"/>
              </w:rPr>
              <w:t>physical activity</w:t>
            </w:r>
            <w:r w:rsidR="00577BC6">
              <w:rPr>
                <w:color w:val="000000" w:themeColor="text1"/>
              </w:rPr>
              <w:t>.</w:t>
            </w:r>
            <w:r w:rsidRPr="00AA06ED">
              <w:rPr>
                <w:color w:val="000000" w:themeColor="text1"/>
              </w:rPr>
              <w:t xml:space="preserve"> This strategy is to be known as the “five-hour offer”.</w:t>
            </w:r>
            <w:r w:rsidRPr="00AA06ED">
              <w:rPr>
                <w:color w:val="FF0000"/>
              </w:rPr>
              <w:br/>
            </w:r>
            <w:r w:rsidRPr="00AA06ED">
              <w:rPr>
                <w:color w:val="000000" w:themeColor="text1"/>
              </w:rPr>
              <w:t xml:space="preserve">Target: Schools should provide children aged 5–16 years old </w:t>
            </w:r>
            <w:r w:rsidR="008B60D6" w:rsidRPr="00AA06ED">
              <w:rPr>
                <w:color w:val="000000" w:themeColor="text1"/>
              </w:rPr>
              <w:t>with 2</w:t>
            </w:r>
            <w:r w:rsidRPr="00AA06ED">
              <w:rPr>
                <w:color w:val="000000" w:themeColor="text1"/>
              </w:rPr>
              <w:t xml:space="preserve"> hours of </w:t>
            </w:r>
            <w:r w:rsidR="00DC7F2A" w:rsidRPr="00AA06ED">
              <w:rPr>
                <w:color w:val="000000" w:themeColor="text1"/>
              </w:rPr>
              <w:t>high-quality</w:t>
            </w:r>
            <w:r w:rsidRPr="00AA06ED">
              <w:rPr>
                <w:color w:val="000000" w:themeColor="text1"/>
              </w:rPr>
              <w:t xml:space="preserve"> PE weekly within the curriculum and 1 hour per week outside the curriculum. Community and youth club providers should seek to provide and additional 2 hour a week of </w:t>
            </w:r>
            <w:r w:rsidR="00E45E4E">
              <w:rPr>
                <w:color w:val="000000" w:themeColor="text1"/>
              </w:rPr>
              <w:t xml:space="preserve">physical activity </w:t>
            </w:r>
            <w:r w:rsidRPr="00AA06ED">
              <w:rPr>
                <w:color w:val="000000" w:themeColor="text1"/>
              </w:rPr>
              <w:t>opportunities.</w:t>
            </w:r>
          </w:p>
        </w:tc>
      </w:tr>
      <w:tr w:rsidR="00ED576F" w:rsidRPr="00AA06ED" w14:paraId="180878A7" w14:textId="77777777" w:rsidTr="00F913D7">
        <w:tc>
          <w:tcPr>
            <w:tcW w:w="0" w:type="auto"/>
            <w:tcMar>
              <w:top w:w="75" w:type="dxa"/>
              <w:left w:w="75" w:type="dxa"/>
              <w:bottom w:w="75" w:type="dxa"/>
              <w:right w:w="75" w:type="dxa"/>
            </w:tcMar>
            <w:hideMark/>
          </w:tcPr>
          <w:p w14:paraId="55B45613" w14:textId="77777777" w:rsidR="00ED576F" w:rsidRPr="00AA06ED" w:rsidRDefault="00ED576F" w:rsidP="002E6F02">
            <w:pPr>
              <w:spacing w:line="360" w:lineRule="auto"/>
              <w:rPr>
                <w:color w:val="FF0000"/>
              </w:rPr>
            </w:pPr>
            <w:r w:rsidRPr="00AA06ED">
              <w:rPr>
                <w:color w:val="000000" w:themeColor="text1"/>
              </w:rPr>
              <w:t>Creating a sporting habit for life (Department of Digital, Culture, Media &amp; Sport, 2012).</w:t>
            </w:r>
          </w:p>
        </w:tc>
        <w:tc>
          <w:tcPr>
            <w:tcW w:w="0" w:type="auto"/>
            <w:tcMar>
              <w:top w:w="75" w:type="dxa"/>
              <w:left w:w="75" w:type="dxa"/>
              <w:bottom w:w="75" w:type="dxa"/>
              <w:right w:w="75" w:type="dxa"/>
            </w:tcMar>
            <w:hideMark/>
          </w:tcPr>
          <w:p w14:paraId="0256ED99" w14:textId="77777777" w:rsidR="00ED576F" w:rsidRPr="00AA06ED" w:rsidRDefault="00ED576F" w:rsidP="009307C2">
            <w:pPr>
              <w:spacing w:line="360" w:lineRule="auto"/>
              <w:jc w:val="both"/>
              <w:rPr>
                <w:color w:val="000000" w:themeColor="text1"/>
              </w:rPr>
            </w:pPr>
            <w:r w:rsidRPr="00AA06ED">
              <w:rPr>
                <w:color w:val="000000" w:themeColor="text1"/>
              </w:rPr>
              <w:t xml:space="preserve">Objective: Support the increase in the proportion of children with disabilities in playing regular sport.  </w:t>
            </w:r>
          </w:p>
          <w:p w14:paraId="5BE5C020" w14:textId="77777777" w:rsidR="00ED576F" w:rsidRPr="00AA06ED" w:rsidRDefault="00ED576F" w:rsidP="009307C2">
            <w:pPr>
              <w:spacing w:line="360" w:lineRule="auto"/>
              <w:jc w:val="both"/>
              <w:rPr>
                <w:color w:val="FF0000"/>
              </w:rPr>
            </w:pPr>
            <w:r w:rsidRPr="00AA06ED">
              <w:rPr>
                <w:color w:val="000000" w:themeColor="text1"/>
              </w:rPr>
              <w:t>Target: Collaborate with schools and sports clubs within the local communities to engager young people in positive sporting habits beyond the age of 25 years.</w:t>
            </w:r>
          </w:p>
        </w:tc>
      </w:tr>
    </w:tbl>
    <w:p w14:paraId="3812EFE7" w14:textId="3756CCF9" w:rsidR="00971098" w:rsidRPr="00AA06ED" w:rsidRDefault="00971098" w:rsidP="001A1B1B">
      <w:pPr>
        <w:pStyle w:val="Heading3"/>
        <w:numPr>
          <w:ilvl w:val="2"/>
          <w:numId w:val="8"/>
        </w:numPr>
        <w:spacing w:line="480" w:lineRule="auto"/>
        <w:ind w:left="720"/>
        <w:rPr>
          <w:rFonts w:ascii="Times New Roman" w:hAnsi="Times New Roman" w:cs="Times New Roman"/>
          <w:color w:val="000000" w:themeColor="text1"/>
        </w:rPr>
      </w:pPr>
      <w:bookmarkStart w:id="167" w:name="_Toc185863415"/>
      <w:bookmarkStart w:id="168" w:name="_Toc185863521"/>
      <w:bookmarkStart w:id="169" w:name="_Toc185863627"/>
      <w:bookmarkStart w:id="170" w:name="_Toc185863733"/>
      <w:bookmarkStart w:id="171" w:name="_Toc185863839"/>
      <w:bookmarkStart w:id="172" w:name="_Toc197684236"/>
      <w:bookmarkEnd w:id="164"/>
      <w:r w:rsidRPr="00AA06ED">
        <w:rPr>
          <w:rFonts w:ascii="Times New Roman" w:hAnsi="Times New Roman" w:cs="Times New Roman"/>
          <w:color w:val="000000" w:themeColor="text1"/>
        </w:rPr>
        <w:t>Barriers and Facilitators</w:t>
      </w:r>
      <w:bookmarkEnd w:id="167"/>
      <w:bookmarkEnd w:id="168"/>
      <w:bookmarkEnd w:id="169"/>
      <w:bookmarkEnd w:id="170"/>
      <w:bookmarkEnd w:id="171"/>
      <w:bookmarkEnd w:id="172"/>
      <w:r w:rsidRPr="00AA06ED">
        <w:rPr>
          <w:rFonts w:ascii="Times New Roman" w:hAnsi="Times New Roman" w:cs="Times New Roman"/>
          <w:color w:val="000000" w:themeColor="text1"/>
        </w:rPr>
        <w:t xml:space="preserve"> </w:t>
      </w:r>
    </w:p>
    <w:p w14:paraId="0DC0EB3B" w14:textId="77777777" w:rsidR="005C6EF8" w:rsidRPr="005C6EF8" w:rsidRDefault="005C6EF8" w:rsidP="005C6EF8">
      <w:pPr>
        <w:spacing w:line="480" w:lineRule="auto"/>
        <w:ind w:firstLine="720"/>
        <w:jc w:val="both"/>
        <w:rPr>
          <w:color w:val="000000" w:themeColor="text1"/>
        </w:rPr>
      </w:pPr>
      <w:bookmarkStart w:id="173" w:name="_Toc185863416"/>
      <w:bookmarkStart w:id="174" w:name="_Toc185863522"/>
      <w:bookmarkStart w:id="175" w:name="_Toc185863628"/>
      <w:bookmarkStart w:id="176" w:name="_Toc185863734"/>
      <w:bookmarkStart w:id="177" w:name="_Toc185863840"/>
      <w:r w:rsidRPr="005C6EF8">
        <w:rPr>
          <w:color w:val="000000" w:themeColor="text1"/>
        </w:rPr>
        <w:t xml:space="preserve">Participation in physical activity is widely recognised for its positive psychosocial benefits, but significant challenges arise when supporting children with LDA (Piskur et al., 2012). These challenges can be both physiological and social in nature. Physiologically, children with disabilities often experience pain, fatigue, and mobility issues, which create barriers to active participation in physical activity (McDermott, 2022). Socially, they may face exclusion stemming from negative </w:t>
      </w:r>
      <w:r w:rsidRPr="005C6EF8">
        <w:rPr>
          <w:color w:val="000000" w:themeColor="text1"/>
        </w:rPr>
        <w:lastRenderedPageBreak/>
        <w:t>attitudes or stigma from peers, teachers, or the wider community, further impacting their psychosocial well-being and creating additional barriers to engagement (Home, 2002).</w:t>
      </w:r>
    </w:p>
    <w:p w14:paraId="3D0CF2AD" w14:textId="77777777" w:rsidR="005C6EF8" w:rsidRPr="005C6EF8" w:rsidRDefault="005C6EF8" w:rsidP="005C6EF8">
      <w:pPr>
        <w:spacing w:line="480" w:lineRule="auto"/>
        <w:ind w:firstLine="720"/>
        <w:jc w:val="both"/>
        <w:rPr>
          <w:color w:val="000000" w:themeColor="text1"/>
        </w:rPr>
      </w:pPr>
      <w:r w:rsidRPr="005C6EF8">
        <w:rPr>
          <w:color w:val="000000" w:themeColor="text1"/>
        </w:rPr>
        <w:t>Structural barriers, such as the absence of inclusive sports programmes and restricted access to facilities or adaptive equipment, also exacerbate these challenges (McDermott, 2022). The exclusionary nature of many organised sports deprives children with disabilities of opportunities to participate in activities tailored to their abilities (Home, 2002). This further reinforces social isolation and leads to higher instances of disengagement. For instance, Goodley and Runswick-Cole (2010) highlight the inaccessibility of facilities—such as uneven flooring, lack of ramps, and non-adaptive changing rooms—as profound obstacles. Trafford et al. (2024) add that children with disabilities are less likely to access parks and recreational spaces compared to their non-disabled peers, depriving them of opportunities for self-directed, carefree play that fosters physical and emotional growth (Goodley &amp; Runswick-Cole, 2010). Although understanding the intrapersonal, social, and environmental factors influencing physical activity in children is crucial for developing effective interventions, most research has focused primarily on individual-level factors, such as self-efficacy (Demetriou &amp; Bachner, 2019; Sallis et al., 2000).</w:t>
      </w:r>
    </w:p>
    <w:p w14:paraId="34C6B230" w14:textId="77777777" w:rsidR="005C6EF8" w:rsidRPr="005C6EF8" w:rsidRDefault="005C6EF8" w:rsidP="005C6EF8">
      <w:pPr>
        <w:spacing w:line="480" w:lineRule="auto"/>
        <w:ind w:firstLine="720"/>
        <w:jc w:val="both"/>
        <w:rPr>
          <w:color w:val="000000" w:themeColor="text1"/>
        </w:rPr>
      </w:pPr>
      <w:r w:rsidRPr="005C6EF8">
        <w:rPr>
          <w:color w:val="000000" w:themeColor="text1"/>
        </w:rPr>
        <w:t xml:space="preserve">In addition to these barriers, the lack of adaptive equipment (i.e., wheelchair-accessible ramps or prosthetics) further limits participation and raises significant safety concerns, leading to parental anxiety and overprotection (Lardieri et al., 2000). This hesitancy often results in parents restricting their children’s involvement in physical activity, compounding issues related to self-esteem and confidence (Ornnelas, 2007; Turnbull &amp; Turnbull, 1990). Moreover, the high cost of adaptive equipment, such as running blades designed to meet the unique needs of children with </w:t>
      </w:r>
      <w:r w:rsidRPr="005C6EF8">
        <w:rPr>
          <w:color w:val="000000" w:themeColor="text1"/>
        </w:rPr>
        <w:lastRenderedPageBreak/>
        <w:t>LDA, exacerbates financial strain on families (Mensah-Gourmel, 2023). The need for regular updates to accommodate a child’s growth further amplifies these financial burdens (Pasquina, 2014; Reeve et al., 2004).</w:t>
      </w:r>
    </w:p>
    <w:p w14:paraId="2C4C4D13" w14:textId="79C0A052" w:rsidR="005C6EF8" w:rsidRDefault="005C6EF8" w:rsidP="005C6EF8">
      <w:pPr>
        <w:spacing w:line="480" w:lineRule="auto"/>
        <w:ind w:firstLine="720"/>
        <w:jc w:val="both"/>
        <w:rPr>
          <w:color w:val="000000" w:themeColor="text1"/>
        </w:rPr>
      </w:pPr>
      <w:r w:rsidRPr="005C6EF8">
        <w:rPr>
          <w:color w:val="000000" w:themeColor="text1"/>
        </w:rPr>
        <w:t>Social and attitudinal challenges also play a significant role in hindering participation in physical activity for children and young people with LDA (Trafford et al., 2024). Negative attitudes and stigma from peers, teachers, and often even family members can undermine children’s confidence and sense of belonging in physical activity settings (Rajo-Ramos et al., 2023). The Activity Alliance’s (2020) My Active Future</w:t>
      </w:r>
      <w:r w:rsidR="00FC027D">
        <w:rPr>
          <w:color w:val="000000" w:themeColor="text1"/>
        </w:rPr>
        <w:t xml:space="preserve"> </w:t>
      </w:r>
      <w:r w:rsidRPr="005C6EF8">
        <w:rPr>
          <w:color w:val="000000" w:themeColor="text1"/>
        </w:rPr>
        <w:t xml:space="preserve">research project highlights how a lack of understanding and societal misconceptions about disability further limit opportunities for inclusion. Children with disabilities often report feelings of being “left out” during physical activity, leading to internalised oppression and the belief that their inability to participate is a personal failure (Woodgate et al., 2020; Jones, 2004). Hodge and Runswick-Cole (2013) similarly found that social isolation in physical activity settings limits opportunities to interact with peers, perpetuating exclusionary behaviours. This observation aligns with findings from Jones (2003), who emphasised that disengagement from physical activity deprives children with disabilities of the broader developmental benefits that group-based activities offer. Dixon et al. (2021) further highlighted that social exclusion by peers significantly impacts the well-being, development, and motivation of children with disabilities to engage in physical activity. </w:t>
      </w:r>
    </w:p>
    <w:p w14:paraId="45AE9F06" w14:textId="30300B06" w:rsidR="005C6EF8" w:rsidRPr="005C6EF8" w:rsidRDefault="00FC027D" w:rsidP="005C6EF8">
      <w:pPr>
        <w:spacing w:line="480" w:lineRule="auto"/>
        <w:ind w:firstLine="720"/>
        <w:jc w:val="both"/>
        <w:rPr>
          <w:color w:val="000000" w:themeColor="text1"/>
        </w:rPr>
      </w:pPr>
      <w:r>
        <w:rPr>
          <w:color w:val="000000" w:themeColor="text1"/>
        </w:rPr>
        <w:t>Government departments</w:t>
      </w:r>
      <w:r w:rsidR="005C6EF8" w:rsidRPr="005C6EF8">
        <w:rPr>
          <w:color w:val="000000" w:themeColor="text1"/>
        </w:rPr>
        <w:t xml:space="preserve">, such as the Department for Children, Schools and Families (2008), have acknowledged the importance of assistive technologies—such as wheelchairs and communication aids—in enhancing access to school, leisure, and extracurricular activities. However, systemic gaps persist. Rimmer and Rowland (2007) identified additional barriers, such as inaccessible sports grounds, grass </w:t>
      </w:r>
      <w:r w:rsidR="005C6EF8" w:rsidRPr="005C6EF8">
        <w:rPr>
          <w:color w:val="000000" w:themeColor="text1"/>
        </w:rPr>
        <w:lastRenderedPageBreak/>
        <w:t>surfaces unsuitable for wheelchairs, and climbing structures without ramps, which limit participation. Alongside these physical barriers, programmatic challenges also exist, including insufficient knowledge among facilitators about how to adapt activities to accommodate children with physical differences (Schreiber et al., 2004).</w:t>
      </w:r>
    </w:p>
    <w:p w14:paraId="57177CE0" w14:textId="77777777" w:rsidR="005C6EF8" w:rsidRPr="005C6EF8" w:rsidRDefault="005C6EF8" w:rsidP="005C6EF8">
      <w:pPr>
        <w:spacing w:line="480" w:lineRule="auto"/>
        <w:ind w:firstLine="720"/>
        <w:jc w:val="both"/>
        <w:rPr>
          <w:color w:val="000000" w:themeColor="text1"/>
        </w:rPr>
      </w:pPr>
      <w:r w:rsidRPr="005C6EF8">
        <w:rPr>
          <w:color w:val="000000" w:themeColor="text1"/>
        </w:rPr>
        <w:t>Although previous studies have explored the actions, challenges, and needs of parents in enabling participation for children with physical disabilities (Piskur, 2015), much of this work addresses disability broadly and does not delve into the specific experiences of children with LDA. A significant gap exists in research focusing on the lived experiences of children with LDA in England, particularly regarding their re-integration into physical activity and the role of their social networks (e.g., family, friends, and peers) in facilitating or hindering participation. Studies such as those by Shields et al. (2012) and Jaarsma et al. (2014) emphasise the importance of community and family support in promoting physical activity participation for children with disabilities. However, these findings often generalise across different types of disabilities, neglecting the unique needs of children with limb loss. Families are central to the rehabilitation and integration process for children with LDA, yet little attention has been paid to their specific experiences, strategies, and challenges in supporting physical activity participation (Fitzgerald et al., 2020).</w:t>
      </w:r>
    </w:p>
    <w:p w14:paraId="7600F008" w14:textId="182FEA3E" w:rsidR="008C01DF" w:rsidRPr="008C01DF" w:rsidRDefault="005C6EF8" w:rsidP="005C6EF8">
      <w:pPr>
        <w:spacing w:line="480" w:lineRule="auto"/>
        <w:ind w:firstLine="720"/>
        <w:jc w:val="both"/>
        <w:rPr>
          <w:color w:val="000000" w:themeColor="text1"/>
        </w:rPr>
      </w:pPr>
      <w:r w:rsidRPr="005C6EF8">
        <w:rPr>
          <w:color w:val="000000" w:themeColor="text1"/>
        </w:rPr>
        <w:t xml:space="preserve">Addressing these barriers requires a comprehensive and multi-faceted approach. Maher (2022) advocates for tackling physical, social, and attitudinal barriers simultaneously to create a more inclusive society. This approach includes increasing funding for adaptive equipment, implementing educational programmes to challenge stigma, and designing accessible physical activity environments. Community-based research that explores the unique needs of families and identifies local barriers is </w:t>
      </w:r>
      <w:r w:rsidRPr="005C6EF8">
        <w:rPr>
          <w:color w:val="000000" w:themeColor="text1"/>
        </w:rPr>
        <w:lastRenderedPageBreak/>
        <w:t>essential to developing tailored solutions that ensure children with disabilities, such as LDA, can fully benefit from physical activity</w:t>
      </w:r>
      <w:r w:rsidR="00577BC6">
        <w:rPr>
          <w:color w:val="000000" w:themeColor="text1"/>
        </w:rPr>
        <w:t>.</w:t>
      </w:r>
    </w:p>
    <w:p w14:paraId="60B59542" w14:textId="4A985D81" w:rsidR="00E45422" w:rsidRPr="00AA06ED" w:rsidRDefault="00ED576F" w:rsidP="00190647">
      <w:pPr>
        <w:pStyle w:val="Heading3"/>
        <w:numPr>
          <w:ilvl w:val="2"/>
          <w:numId w:val="8"/>
        </w:numPr>
        <w:spacing w:line="480" w:lineRule="auto"/>
        <w:ind w:left="720"/>
        <w:rPr>
          <w:rFonts w:ascii="Times New Roman" w:hAnsi="Times New Roman" w:cs="Times New Roman"/>
          <w:color w:val="000000" w:themeColor="text1"/>
        </w:rPr>
      </w:pPr>
      <w:bookmarkStart w:id="178" w:name="_Toc197684237"/>
      <w:r w:rsidRPr="00AA06ED">
        <w:rPr>
          <w:rFonts w:ascii="Times New Roman" w:hAnsi="Times New Roman" w:cs="Times New Roman"/>
          <w:color w:val="000000" w:themeColor="text1"/>
        </w:rPr>
        <w:t>Family Systems Influence</w:t>
      </w:r>
      <w:bookmarkEnd w:id="173"/>
      <w:bookmarkEnd w:id="174"/>
      <w:bookmarkEnd w:id="175"/>
      <w:bookmarkEnd w:id="176"/>
      <w:bookmarkEnd w:id="177"/>
      <w:bookmarkEnd w:id="178"/>
    </w:p>
    <w:p w14:paraId="41D4F284" w14:textId="4EEF00D0" w:rsidR="00E246C9" w:rsidRPr="00E246C9" w:rsidRDefault="00E246C9" w:rsidP="00E246C9">
      <w:pPr>
        <w:spacing w:line="480" w:lineRule="auto"/>
        <w:ind w:firstLine="720"/>
        <w:jc w:val="both"/>
        <w:rPr>
          <w:color w:val="000000" w:themeColor="text1"/>
        </w:rPr>
      </w:pPr>
      <w:bookmarkStart w:id="179" w:name="_Toc185863393"/>
      <w:bookmarkStart w:id="180" w:name="_Toc185863499"/>
      <w:bookmarkStart w:id="181" w:name="_Toc185863605"/>
      <w:bookmarkStart w:id="182" w:name="_Toc185863711"/>
      <w:bookmarkStart w:id="183" w:name="_Toc185863817"/>
      <w:r w:rsidRPr="00E246C9">
        <w:rPr>
          <w:color w:val="000000" w:themeColor="text1"/>
        </w:rPr>
        <w:t>Person-centred care focuses on tailoring services to meet the unique needs of individuals (Entwistle &amp; Watt, 2013). For children, particularly those requiring support from clinical practitioners, therapists, and their families, this approach must incorporate family-centred care</w:t>
      </w:r>
      <w:r w:rsidR="006E79F0">
        <w:rPr>
          <w:color w:val="000000" w:themeColor="text1"/>
        </w:rPr>
        <w:t xml:space="preserve"> (Chow et al., 2024)</w:t>
      </w:r>
      <w:r w:rsidRPr="00E246C9">
        <w:rPr>
          <w:color w:val="000000" w:themeColor="text1"/>
        </w:rPr>
        <w:t xml:space="preserve">. </w:t>
      </w:r>
      <w:r w:rsidR="006557FD">
        <w:rPr>
          <w:color w:val="000000" w:themeColor="text1"/>
        </w:rPr>
        <w:t>Family-centred care</w:t>
      </w:r>
      <w:r w:rsidRPr="00E246C9">
        <w:rPr>
          <w:color w:val="000000" w:themeColor="text1"/>
        </w:rPr>
        <w:t xml:space="preserve"> prioritises identifying family needs to determine the extent to which they wish to be supported in enabling their child’s participation in </w:t>
      </w:r>
      <w:r w:rsidR="00E45E4E">
        <w:rPr>
          <w:color w:val="000000" w:themeColor="text1"/>
        </w:rPr>
        <w:t xml:space="preserve">physical activity </w:t>
      </w:r>
      <w:r w:rsidRPr="00E246C9">
        <w:rPr>
          <w:color w:val="000000" w:themeColor="text1"/>
        </w:rPr>
        <w:t>(</w:t>
      </w:r>
      <w:r w:rsidR="0021567F">
        <w:rPr>
          <w:color w:val="000000" w:themeColor="text1"/>
        </w:rPr>
        <w:t>Gafni-Lachter, 2022</w:t>
      </w:r>
      <w:r w:rsidRPr="00E246C9">
        <w:rPr>
          <w:color w:val="000000" w:themeColor="text1"/>
        </w:rPr>
        <w:t xml:space="preserve">). However, despite its recognised importance, the implementation of </w:t>
      </w:r>
      <w:r w:rsidR="006557FD">
        <w:rPr>
          <w:color w:val="000000" w:themeColor="text1"/>
        </w:rPr>
        <w:t>family-centred care</w:t>
      </w:r>
      <w:r w:rsidRPr="00E246C9">
        <w:rPr>
          <w:color w:val="000000" w:themeColor="text1"/>
        </w:rPr>
        <w:t xml:space="preserve"> often falls short, leaving families without adequate collaboration and support</w:t>
      </w:r>
      <w:r w:rsidR="005C6EF8">
        <w:rPr>
          <w:color w:val="000000" w:themeColor="text1"/>
        </w:rPr>
        <w:t xml:space="preserve"> (</w:t>
      </w:r>
      <w:r w:rsidR="005C6EF8" w:rsidRPr="00E246C9">
        <w:rPr>
          <w:color w:val="000000" w:themeColor="text1"/>
        </w:rPr>
        <w:t>Barbour</w:t>
      </w:r>
      <w:r w:rsidR="005C6EF8">
        <w:rPr>
          <w:color w:val="000000" w:themeColor="text1"/>
        </w:rPr>
        <w:t xml:space="preserve"> et al</w:t>
      </w:r>
      <w:r w:rsidR="003F7CA8">
        <w:rPr>
          <w:color w:val="000000" w:themeColor="text1"/>
        </w:rPr>
        <w:t>.</w:t>
      </w:r>
      <w:r w:rsidR="005C6EF8" w:rsidRPr="00E246C9">
        <w:rPr>
          <w:color w:val="000000" w:themeColor="text1"/>
        </w:rPr>
        <w:t>, 2010; Visser-Meily &amp; Ketelaar, 2010</w:t>
      </w:r>
      <w:r w:rsidR="005C6EF8">
        <w:rPr>
          <w:color w:val="000000" w:themeColor="text1"/>
        </w:rPr>
        <w:t>)</w:t>
      </w:r>
      <w:r w:rsidRPr="00E246C9">
        <w:rPr>
          <w:color w:val="000000" w:themeColor="text1"/>
        </w:rPr>
        <w:t xml:space="preserve">. This gap limits the meaningful impact of such approaches on children’s participation in </w:t>
      </w:r>
      <w:r w:rsidR="00E45E4E">
        <w:rPr>
          <w:color w:val="000000" w:themeColor="text1"/>
        </w:rPr>
        <w:t xml:space="preserve">physical activity </w:t>
      </w:r>
      <w:r w:rsidRPr="00E246C9">
        <w:rPr>
          <w:color w:val="000000" w:themeColor="text1"/>
        </w:rPr>
        <w:t>(Nijhuis et al., 2008; Pickering &amp; Busse, 2010).</w:t>
      </w:r>
    </w:p>
    <w:p w14:paraId="21689277" w14:textId="7FCC3B71" w:rsidR="00E246C9" w:rsidRPr="00E246C9" w:rsidRDefault="00E246C9" w:rsidP="00E246C9">
      <w:pPr>
        <w:spacing w:line="480" w:lineRule="auto"/>
        <w:ind w:firstLine="720"/>
        <w:jc w:val="both"/>
        <w:rPr>
          <w:color w:val="000000" w:themeColor="text1"/>
        </w:rPr>
      </w:pPr>
      <w:r w:rsidRPr="00E246C9">
        <w:rPr>
          <w:color w:val="000000" w:themeColor="text1"/>
        </w:rPr>
        <w:t>Understanding the multifaceted factors influencing children’s PA—spanning intrapersonal, social, and environmental domains—is crucial for developing effective interventions. Research has often disproportionately focused on individual-level factors, such as improving self-efficacy (Demetriou &amp; Bachner, 2019; Sallis</w:t>
      </w:r>
      <w:r w:rsidR="00DD7AC8">
        <w:rPr>
          <w:color w:val="000000" w:themeColor="text1"/>
        </w:rPr>
        <w:t xml:space="preserve"> et al.</w:t>
      </w:r>
      <w:r w:rsidRPr="00E246C9">
        <w:rPr>
          <w:color w:val="000000" w:themeColor="text1"/>
        </w:rPr>
        <w:t>, 2000</w:t>
      </w:r>
      <w:r w:rsidR="0021567F">
        <w:rPr>
          <w:color w:val="000000" w:themeColor="text1"/>
        </w:rPr>
        <w:t>;</w:t>
      </w:r>
      <w:r w:rsidR="0021567F" w:rsidRPr="0021567F">
        <w:rPr>
          <w:color w:val="000000" w:themeColor="text1"/>
        </w:rPr>
        <w:t xml:space="preserve"> </w:t>
      </w:r>
      <w:r w:rsidR="0021567F" w:rsidRPr="00E246C9">
        <w:rPr>
          <w:color w:val="000000" w:themeColor="text1"/>
        </w:rPr>
        <w:t>Trost</w:t>
      </w:r>
      <w:r w:rsidR="0021567F">
        <w:rPr>
          <w:color w:val="000000" w:themeColor="text1"/>
        </w:rPr>
        <w:t xml:space="preserve"> et al.</w:t>
      </w:r>
      <w:r w:rsidR="0021567F" w:rsidRPr="00E246C9">
        <w:rPr>
          <w:color w:val="000000" w:themeColor="text1"/>
        </w:rPr>
        <w:t>, 1999</w:t>
      </w:r>
      <w:r w:rsidRPr="00E246C9">
        <w:rPr>
          <w:color w:val="000000" w:themeColor="text1"/>
        </w:rPr>
        <w:t xml:space="preserve">), while overlooking the broader family context. </w:t>
      </w:r>
      <w:r w:rsidR="0021567F">
        <w:rPr>
          <w:color w:val="000000" w:themeColor="text1"/>
        </w:rPr>
        <w:t>However, this is problematic, as p</w:t>
      </w:r>
      <w:r w:rsidRPr="00E246C9">
        <w:rPr>
          <w:color w:val="000000" w:themeColor="text1"/>
        </w:rPr>
        <w:t xml:space="preserve">arenting practices play a pivotal role in shaping children’s </w:t>
      </w:r>
      <w:r w:rsidR="00E45E4E">
        <w:rPr>
          <w:color w:val="000000" w:themeColor="text1"/>
        </w:rPr>
        <w:t xml:space="preserve">physical activity </w:t>
      </w:r>
      <w:r w:rsidRPr="00E246C9">
        <w:rPr>
          <w:color w:val="000000" w:themeColor="text1"/>
        </w:rPr>
        <w:t>behaviours, as parents act as key facilitators, providing the resources, encouragement, and opportunities necessary for engagement (Jago et al., 2024; Hutchens, 2018; Arrendodo, 2006; Hennessy, 2010; Solomon-Moore, 2018).</w:t>
      </w:r>
    </w:p>
    <w:p w14:paraId="7C5CD6A0" w14:textId="77777777" w:rsidR="00303AAC" w:rsidRDefault="00E246C9" w:rsidP="00E71516">
      <w:pPr>
        <w:spacing w:line="480" w:lineRule="auto"/>
        <w:ind w:firstLine="720"/>
        <w:jc w:val="both"/>
        <w:rPr>
          <w:color w:val="000000" w:themeColor="text1"/>
        </w:rPr>
      </w:pPr>
      <w:r w:rsidRPr="00E246C9">
        <w:rPr>
          <w:color w:val="000000" w:themeColor="text1"/>
        </w:rPr>
        <w:t xml:space="preserve">Parental behaviours such as offering positive reinforcement, identifying suitable activities that align with their child’s abilities and interests, and addressing </w:t>
      </w:r>
      <w:r w:rsidRPr="00E246C9">
        <w:rPr>
          <w:color w:val="000000" w:themeColor="text1"/>
        </w:rPr>
        <w:lastRenderedPageBreak/>
        <w:t xml:space="preserve">barriers are crucial for fostering </w:t>
      </w:r>
      <w:r w:rsidR="00E45E4E">
        <w:rPr>
          <w:color w:val="000000" w:themeColor="text1"/>
        </w:rPr>
        <w:t xml:space="preserve">physical activity </w:t>
      </w:r>
      <w:r w:rsidRPr="00E246C9">
        <w:rPr>
          <w:color w:val="000000" w:themeColor="text1"/>
        </w:rPr>
        <w:t>participation.</w:t>
      </w:r>
      <w:r w:rsidR="00E71516">
        <w:rPr>
          <w:color w:val="000000" w:themeColor="text1"/>
        </w:rPr>
        <w:t xml:space="preserve"> </w:t>
      </w:r>
      <w:r w:rsidR="00E71516" w:rsidRPr="00E71516">
        <w:rPr>
          <w:color w:val="000000" w:themeColor="text1"/>
        </w:rPr>
        <w:t>For instance, a study by Ku et al. (2020) found that tangible and intangible parental supports were positively associated with physical activity behaviours in young children with disabilities</w:t>
      </w:r>
      <w:r w:rsidR="00E71516">
        <w:rPr>
          <w:color w:val="000000" w:themeColor="text1"/>
        </w:rPr>
        <w:t xml:space="preserve">. </w:t>
      </w:r>
      <w:r w:rsidR="00E71516" w:rsidRPr="00E71516">
        <w:rPr>
          <w:color w:val="000000" w:themeColor="text1"/>
        </w:rPr>
        <w:t>Similarly, a study by Alghamdi and Alsaigh (2021) highlighted that parental support, including encouragement and logistical assistance, plays a vital role in enabling children with disabilities to engage in physical activities.</w:t>
      </w:r>
      <w:r w:rsidRPr="00E246C9">
        <w:rPr>
          <w:color w:val="000000" w:themeColor="text1"/>
        </w:rPr>
        <w:t xml:space="preserve"> The</w:t>
      </w:r>
      <w:r w:rsidR="00E71516">
        <w:rPr>
          <w:color w:val="000000" w:themeColor="text1"/>
        </w:rPr>
        <w:t xml:space="preserve"> combination of these</w:t>
      </w:r>
      <w:r w:rsidRPr="00E246C9">
        <w:rPr>
          <w:color w:val="000000" w:themeColor="text1"/>
        </w:rPr>
        <w:t xml:space="preserve"> efforts promote</w:t>
      </w:r>
      <w:r w:rsidR="00E71516">
        <w:rPr>
          <w:color w:val="000000" w:themeColor="text1"/>
        </w:rPr>
        <w:t>s</w:t>
      </w:r>
      <w:r w:rsidRPr="00E246C9">
        <w:rPr>
          <w:color w:val="000000" w:themeColor="text1"/>
        </w:rPr>
        <w:t xml:space="preserve"> skill development, social engagement, and a sense of challenge, creating positive </w:t>
      </w:r>
      <w:r w:rsidR="00E45E4E">
        <w:rPr>
          <w:color w:val="000000" w:themeColor="text1"/>
        </w:rPr>
        <w:t xml:space="preserve">physical activity </w:t>
      </w:r>
      <w:r w:rsidRPr="00E246C9">
        <w:rPr>
          <w:color w:val="000000" w:themeColor="text1"/>
        </w:rPr>
        <w:t xml:space="preserve">experiences that help establish lifelong habits (Jago et al., 2024; Demetriou &amp; Bachner, 2019). </w:t>
      </w:r>
    </w:p>
    <w:p w14:paraId="5A0EFE87" w14:textId="4C1EF05A" w:rsidR="00E246C9" w:rsidRPr="00E246C9" w:rsidRDefault="00E246C9" w:rsidP="00303AAC">
      <w:pPr>
        <w:spacing w:line="480" w:lineRule="auto"/>
        <w:ind w:firstLine="720"/>
        <w:jc w:val="both"/>
        <w:rPr>
          <w:color w:val="000000" w:themeColor="text1"/>
        </w:rPr>
      </w:pPr>
      <w:r w:rsidRPr="00E246C9">
        <w:rPr>
          <w:color w:val="000000" w:themeColor="text1"/>
        </w:rPr>
        <w:t xml:space="preserve">One key factor is parental </w:t>
      </w:r>
      <w:r w:rsidR="00170A81" w:rsidRPr="00E246C9">
        <w:rPr>
          <w:color w:val="000000" w:themeColor="text1"/>
        </w:rPr>
        <w:t>modelling</w:t>
      </w:r>
      <w:r w:rsidRPr="00E246C9">
        <w:rPr>
          <w:color w:val="000000" w:themeColor="text1"/>
        </w:rPr>
        <w:t xml:space="preserve"> of </w:t>
      </w:r>
      <w:r w:rsidR="007B66BD">
        <w:rPr>
          <w:color w:val="000000" w:themeColor="text1"/>
        </w:rPr>
        <w:t xml:space="preserve">physical activity, </w:t>
      </w:r>
      <w:r w:rsidRPr="00E246C9">
        <w:rPr>
          <w:color w:val="000000" w:themeColor="text1"/>
        </w:rPr>
        <w:t xml:space="preserve">where children mimic their parents’ behaviours. Parents who portray </w:t>
      </w:r>
      <w:r w:rsidR="00E45E4E">
        <w:rPr>
          <w:color w:val="000000" w:themeColor="text1"/>
        </w:rPr>
        <w:t xml:space="preserve">physical activity </w:t>
      </w:r>
      <w:r w:rsidRPr="00E246C9">
        <w:rPr>
          <w:color w:val="000000" w:themeColor="text1"/>
        </w:rPr>
        <w:t xml:space="preserve">as enjoyable and beneficial foster positive attitudes, whereas framing </w:t>
      </w:r>
      <w:r w:rsidR="00E45E4E">
        <w:rPr>
          <w:color w:val="000000" w:themeColor="text1"/>
        </w:rPr>
        <w:t xml:space="preserve">physical activity </w:t>
      </w:r>
      <w:r w:rsidRPr="00E246C9">
        <w:rPr>
          <w:color w:val="000000" w:themeColor="text1"/>
        </w:rPr>
        <w:t>as a chore or burden can evoke negative feelings and disengagement (Maccoby, 2020).</w:t>
      </w:r>
      <w:r w:rsidR="00303AAC">
        <w:rPr>
          <w:color w:val="000000" w:themeColor="text1"/>
        </w:rPr>
        <w:t xml:space="preserve"> </w:t>
      </w:r>
      <w:r w:rsidRPr="00E246C9">
        <w:rPr>
          <w:color w:val="000000" w:themeColor="text1"/>
        </w:rPr>
        <w:t>The importance of parental encouragement and support is well-documented. Trost</w:t>
      </w:r>
      <w:r w:rsidR="00DD7AC8">
        <w:rPr>
          <w:color w:val="000000" w:themeColor="text1"/>
        </w:rPr>
        <w:t xml:space="preserve"> et al</w:t>
      </w:r>
      <w:r w:rsidR="005D1F5B">
        <w:rPr>
          <w:color w:val="000000" w:themeColor="text1"/>
        </w:rPr>
        <w:t>.</w:t>
      </w:r>
      <w:r w:rsidRPr="00E246C9">
        <w:rPr>
          <w:color w:val="000000" w:themeColor="text1"/>
        </w:rPr>
        <w:t xml:space="preserve"> (1999) identified a strong correlation between parental encouragement and </w:t>
      </w:r>
      <w:r w:rsidR="00E45E4E">
        <w:rPr>
          <w:color w:val="000000" w:themeColor="text1"/>
        </w:rPr>
        <w:t xml:space="preserve">physical activity </w:t>
      </w:r>
      <w:r w:rsidRPr="00E246C9">
        <w:rPr>
          <w:color w:val="000000" w:themeColor="text1"/>
        </w:rPr>
        <w:t xml:space="preserve">participation among children with disabilities. Conversely, parents who lack time or deprioritise </w:t>
      </w:r>
      <w:r w:rsidR="00E45E4E">
        <w:rPr>
          <w:color w:val="000000" w:themeColor="text1"/>
        </w:rPr>
        <w:t xml:space="preserve">physical activity </w:t>
      </w:r>
      <w:r w:rsidRPr="00E246C9">
        <w:rPr>
          <w:color w:val="000000" w:themeColor="text1"/>
        </w:rPr>
        <w:t>may inadvertently hinder their child’s ability to access suitable activities or necessary resources, thereby limiting participation (Zecevic</w:t>
      </w:r>
      <w:r w:rsidR="00DD7AC8">
        <w:rPr>
          <w:color w:val="000000" w:themeColor="text1"/>
        </w:rPr>
        <w:t xml:space="preserve"> et al.</w:t>
      </w:r>
      <w:r w:rsidRPr="00E246C9">
        <w:rPr>
          <w:color w:val="000000" w:themeColor="text1"/>
        </w:rPr>
        <w:t>, 2010). Michaelson</w:t>
      </w:r>
      <w:r w:rsidR="00DD7AC8">
        <w:rPr>
          <w:color w:val="000000" w:themeColor="text1"/>
        </w:rPr>
        <w:t xml:space="preserve"> et al</w:t>
      </w:r>
      <w:r w:rsidR="005D1F5B">
        <w:rPr>
          <w:color w:val="000000" w:themeColor="text1"/>
        </w:rPr>
        <w:t>.</w:t>
      </w:r>
      <w:r w:rsidR="00DD7AC8">
        <w:rPr>
          <w:color w:val="000000" w:themeColor="text1"/>
        </w:rPr>
        <w:t xml:space="preserve"> </w:t>
      </w:r>
      <w:r w:rsidRPr="00E246C9">
        <w:rPr>
          <w:color w:val="000000" w:themeColor="text1"/>
        </w:rPr>
        <w:t xml:space="preserve">(2021) explored how family dynamics influence </w:t>
      </w:r>
      <w:r w:rsidR="00E45E4E">
        <w:rPr>
          <w:color w:val="000000" w:themeColor="text1"/>
        </w:rPr>
        <w:t xml:space="preserve">physical activity </w:t>
      </w:r>
      <w:r w:rsidRPr="00E246C9">
        <w:rPr>
          <w:color w:val="000000" w:themeColor="text1"/>
        </w:rPr>
        <w:t xml:space="preserve">engagement, highlighting that parental support fosters positive emotions and sustained involvement. Parents who emphasise the physical and mental health benefits of </w:t>
      </w:r>
      <w:r w:rsidR="00E45E4E">
        <w:rPr>
          <w:color w:val="000000" w:themeColor="text1"/>
        </w:rPr>
        <w:t xml:space="preserve">physical activity </w:t>
      </w:r>
      <w:r w:rsidRPr="00E246C9">
        <w:rPr>
          <w:color w:val="000000" w:themeColor="text1"/>
        </w:rPr>
        <w:t xml:space="preserve">while providing encouragement and motivation create environments conducive to active participation, thus enabling their children to develop a sustained appreciation for </w:t>
      </w:r>
      <w:r w:rsidR="00E45E4E">
        <w:rPr>
          <w:color w:val="000000" w:themeColor="text1"/>
        </w:rPr>
        <w:t xml:space="preserve">physical activity </w:t>
      </w:r>
      <w:r w:rsidRPr="00E246C9">
        <w:rPr>
          <w:color w:val="000000" w:themeColor="text1"/>
        </w:rPr>
        <w:t>(Hutchens, 2018).</w:t>
      </w:r>
    </w:p>
    <w:p w14:paraId="0C47709D" w14:textId="3E23B667" w:rsidR="00E246C9" w:rsidRPr="00E246C9" w:rsidRDefault="00E246C9" w:rsidP="00E246C9">
      <w:pPr>
        <w:spacing w:line="480" w:lineRule="auto"/>
        <w:ind w:firstLine="720"/>
        <w:jc w:val="both"/>
        <w:rPr>
          <w:color w:val="000000" w:themeColor="text1"/>
        </w:rPr>
      </w:pPr>
      <w:bookmarkStart w:id="184" w:name="_Hlk188359307"/>
      <w:r w:rsidRPr="00E246C9">
        <w:rPr>
          <w:color w:val="000000" w:themeColor="text1"/>
        </w:rPr>
        <w:lastRenderedPageBreak/>
        <w:t>F</w:t>
      </w:r>
      <w:r w:rsidR="00303AAC">
        <w:rPr>
          <w:color w:val="000000" w:themeColor="text1"/>
        </w:rPr>
        <w:t>urthermore, f</w:t>
      </w:r>
      <w:r w:rsidRPr="00E246C9">
        <w:rPr>
          <w:color w:val="000000" w:themeColor="text1"/>
        </w:rPr>
        <w:t xml:space="preserve">amily structure, including sibling involvement, influences children’s </w:t>
      </w:r>
      <w:r w:rsidR="005B678B">
        <w:rPr>
          <w:color w:val="000000" w:themeColor="text1"/>
        </w:rPr>
        <w:t>physical activity</w:t>
      </w:r>
      <w:r w:rsidR="00F042DE">
        <w:rPr>
          <w:color w:val="000000" w:themeColor="text1"/>
        </w:rPr>
        <w:t xml:space="preserve"> (Haug, 2024)</w:t>
      </w:r>
      <w:r w:rsidR="00577BC6">
        <w:rPr>
          <w:color w:val="000000" w:themeColor="text1"/>
        </w:rPr>
        <w:t>.</w:t>
      </w:r>
      <w:r w:rsidRPr="00E246C9">
        <w:rPr>
          <w:color w:val="000000" w:themeColor="text1"/>
        </w:rPr>
        <w:t xml:space="preserve"> Siblings serve as motivators and provide support, encouragement, and companionship, enhancing opportunities for bonding and social interaction (Michaelson</w:t>
      </w:r>
      <w:r w:rsidR="00DD7AC8">
        <w:rPr>
          <w:color w:val="000000" w:themeColor="text1"/>
        </w:rPr>
        <w:t xml:space="preserve"> et al.</w:t>
      </w:r>
      <w:r w:rsidRPr="00E246C9">
        <w:rPr>
          <w:color w:val="000000" w:themeColor="text1"/>
        </w:rPr>
        <w:t>, 2021; Laird, Fawkner &amp; Niven, 2018; Kracht &amp; Sisson, 2018). Research has shown that siblings contribute significantly to family dynamics through expressions of sibling-to-sibling companionship, competitive play, and shared enjoyment</w:t>
      </w:r>
      <w:r w:rsidR="00F042DE">
        <w:rPr>
          <w:color w:val="000000" w:themeColor="text1"/>
        </w:rPr>
        <w:t xml:space="preserve"> (Haug et al., 2024)</w:t>
      </w:r>
      <w:r w:rsidRPr="00E246C9">
        <w:rPr>
          <w:color w:val="000000" w:themeColor="text1"/>
        </w:rPr>
        <w:t xml:space="preserve">. </w:t>
      </w:r>
      <w:bookmarkEnd w:id="184"/>
      <w:r w:rsidRPr="00E246C9">
        <w:rPr>
          <w:color w:val="000000" w:themeColor="text1"/>
        </w:rPr>
        <w:t xml:space="preserve">This dynamic can foster intrinsic motivation and positively impact children’s perception of </w:t>
      </w:r>
      <w:r w:rsidR="00E45E4E">
        <w:rPr>
          <w:color w:val="000000" w:themeColor="text1"/>
        </w:rPr>
        <w:t xml:space="preserve">physical activity </w:t>
      </w:r>
      <w:r w:rsidRPr="00E246C9">
        <w:rPr>
          <w:color w:val="000000" w:themeColor="text1"/>
        </w:rPr>
        <w:t>as a meaningful and enjoyable activity. However, sibling relationships can also introduce challenges, such as comparisons or rivalry, which may hinder participation if not managed constructively (Laird</w:t>
      </w:r>
      <w:r w:rsidR="00DD7AC8">
        <w:rPr>
          <w:color w:val="000000" w:themeColor="text1"/>
        </w:rPr>
        <w:t xml:space="preserve"> et al.</w:t>
      </w:r>
      <w:r w:rsidRPr="00E246C9">
        <w:rPr>
          <w:color w:val="000000" w:themeColor="text1"/>
        </w:rPr>
        <w:t>, 2018).</w:t>
      </w:r>
    </w:p>
    <w:p w14:paraId="2BB7FC45" w14:textId="53C4A642" w:rsidR="00E246C9" w:rsidRPr="00E246C9" w:rsidRDefault="00E246C9" w:rsidP="00E246C9">
      <w:pPr>
        <w:spacing w:line="480" w:lineRule="auto"/>
        <w:ind w:firstLine="720"/>
        <w:jc w:val="both"/>
        <w:rPr>
          <w:color w:val="000000" w:themeColor="text1"/>
        </w:rPr>
      </w:pPr>
      <w:r w:rsidRPr="00E246C9">
        <w:rPr>
          <w:color w:val="000000" w:themeColor="text1"/>
        </w:rPr>
        <w:t xml:space="preserve">Parental ideologies regarding gender, shaped by societal norms, also influence </w:t>
      </w:r>
      <w:r w:rsidR="00E45E4E">
        <w:rPr>
          <w:color w:val="000000" w:themeColor="text1"/>
        </w:rPr>
        <w:t xml:space="preserve">physical activity </w:t>
      </w:r>
      <w:r w:rsidRPr="00E246C9">
        <w:rPr>
          <w:color w:val="000000" w:themeColor="text1"/>
        </w:rPr>
        <w:t>behaviours (Williams</w:t>
      </w:r>
      <w:r w:rsidR="00DD7AC8">
        <w:rPr>
          <w:color w:val="000000" w:themeColor="text1"/>
        </w:rPr>
        <w:t xml:space="preserve"> et al.</w:t>
      </w:r>
      <w:r w:rsidRPr="00E246C9">
        <w:rPr>
          <w:color w:val="000000" w:themeColor="text1"/>
        </w:rPr>
        <w:t xml:space="preserve">, 2013). These ideologies often lead to boys being encouraged to engage in </w:t>
      </w:r>
      <w:r w:rsidR="00E45E4E">
        <w:rPr>
          <w:color w:val="000000" w:themeColor="text1"/>
        </w:rPr>
        <w:t xml:space="preserve">physical activity </w:t>
      </w:r>
      <w:r w:rsidRPr="00E246C9">
        <w:rPr>
          <w:color w:val="000000" w:themeColor="text1"/>
        </w:rPr>
        <w:t xml:space="preserve">more than girls, a phenomenon known as "gender typing" (Beets, 2010). To address this, it is recommended that parents receive education on the concept of gender typing and its detrimental effects on children’s </w:t>
      </w:r>
      <w:r w:rsidR="00E45E4E">
        <w:rPr>
          <w:color w:val="000000" w:themeColor="text1"/>
        </w:rPr>
        <w:t xml:space="preserve">physical activity </w:t>
      </w:r>
      <w:r w:rsidRPr="00E246C9">
        <w:rPr>
          <w:color w:val="000000" w:themeColor="text1"/>
        </w:rPr>
        <w:t>participation (Van Sluijs</w:t>
      </w:r>
      <w:r w:rsidR="00DD7AC8">
        <w:rPr>
          <w:color w:val="000000" w:themeColor="text1"/>
        </w:rPr>
        <w:t xml:space="preserve"> et al., </w:t>
      </w:r>
      <w:r w:rsidRPr="00E246C9">
        <w:rPr>
          <w:color w:val="000000" w:themeColor="text1"/>
        </w:rPr>
        <w:t xml:space="preserve">2007). Additionally, Bois (2005) found that children’s self-confidence and perceived physical competence were influenced by their parents’ perceptions. A mother’s view of her child’s physical competence significantly shaped the child’s self-confidence, while a father’s sense of his own competence directly affected the child’s </w:t>
      </w:r>
      <w:r w:rsidR="00E45E4E">
        <w:rPr>
          <w:color w:val="000000" w:themeColor="text1"/>
        </w:rPr>
        <w:t xml:space="preserve">physical activity </w:t>
      </w:r>
      <w:r w:rsidRPr="00E246C9">
        <w:rPr>
          <w:color w:val="000000" w:themeColor="text1"/>
        </w:rPr>
        <w:t>engagement levels.</w:t>
      </w:r>
    </w:p>
    <w:p w14:paraId="0C6DACA6" w14:textId="2BF2D762" w:rsidR="003078B8" w:rsidRDefault="00E246C9" w:rsidP="008F34A9">
      <w:pPr>
        <w:spacing w:line="480" w:lineRule="auto"/>
        <w:ind w:firstLine="720"/>
        <w:jc w:val="both"/>
        <w:rPr>
          <w:color w:val="000000" w:themeColor="text1"/>
        </w:rPr>
      </w:pPr>
      <w:r w:rsidRPr="00E246C9">
        <w:rPr>
          <w:color w:val="000000" w:themeColor="text1"/>
        </w:rPr>
        <w:t>Parents of children with disabilities also face the added responsibility of ensuring their child’s safety while assessing potential risks or barriers to participation (Xu</w:t>
      </w:r>
      <w:r w:rsidR="00DD7AC8">
        <w:rPr>
          <w:color w:val="000000" w:themeColor="text1"/>
        </w:rPr>
        <w:t xml:space="preserve"> et al.</w:t>
      </w:r>
      <w:r w:rsidRPr="00E246C9">
        <w:rPr>
          <w:color w:val="000000" w:themeColor="text1"/>
        </w:rPr>
        <w:t xml:space="preserve">, 2015). Their decisions regarding whether and where their child can play are often shaped by their own experiences with the environment and prevailing social </w:t>
      </w:r>
      <w:r w:rsidRPr="00E246C9">
        <w:rPr>
          <w:color w:val="000000" w:themeColor="text1"/>
        </w:rPr>
        <w:lastRenderedPageBreak/>
        <w:t>constructs (Williams</w:t>
      </w:r>
      <w:r w:rsidR="00DD7AC8">
        <w:rPr>
          <w:color w:val="000000" w:themeColor="text1"/>
        </w:rPr>
        <w:t xml:space="preserve"> et al.</w:t>
      </w:r>
      <w:r w:rsidRPr="00E246C9">
        <w:rPr>
          <w:color w:val="000000" w:themeColor="text1"/>
        </w:rPr>
        <w:t>, 2013). Parents’ emotional responses to their child’s experiences—both positive and negative—further influence their attitudes and behaviours. Positive experiences, such as achieving goals, receiving praise, or simply having fun, evoke feelings of pride, joy, and happiness in parents (Michaelson</w:t>
      </w:r>
      <w:r w:rsidR="00DD7AC8">
        <w:rPr>
          <w:color w:val="000000" w:themeColor="text1"/>
        </w:rPr>
        <w:t xml:space="preserve"> et al.</w:t>
      </w:r>
      <w:r w:rsidRPr="00E246C9">
        <w:rPr>
          <w:color w:val="000000" w:themeColor="text1"/>
        </w:rPr>
        <w:t>, 2021). Conversely, negative experiences, including failure or frustration, can lead to emotions such as sadness, worry, or anger (</w:t>
      </w:r>
      <w:r w:rsidR="00FD731A">
        <w:rPr>
          <w:color w:val="000000" w:themeColor="text1"/>
        </w:rPr>
        <w:t xml:space="preserve">Asbury, 2021; </w:t>
      </w:r>
      <w:r w:rsidRPr="00E246C9">
        <w:rPr>
          <w:color w:val="000000" w:themeColor="text1"/>
        </w:rPr>
        <w:t>Maccoby, 2020).</w:t>
      </w:r>
      <w:r w:rsidR="008F34A9">
        <w:rPr>
          <w:color w:val="000000" w:themeColor="text1"/>
        </w:rPr>
        <w:t xml:space="preserve"> </w:t>
      </w:r>
      <w:r w:rsidRPr="00E246C9">
        <w:rPr>
          <w:color w:val="000000" w:themeColor="text1"/>
        </w:rPr>
        <w:t xml:space="preserve">Despite the wealth of evidence supporting parental influence, other intersecting factors warrant consideration. Socioeconomic status, including income and education levels, affects parents’ ability to facilitate </w:t>
      </w:r>
      <w:r w:rsidR="00E45E4E">
        <w:rPr>
          <w:color w:val="000000" w:themeColor="text1"/>
        </w:rPr>
        <w:t xml:space="preserve">physical activity </w:t>
      </w:r>
      <w:r w:rsidRPr="00E246C9">
        <w:rPr>
          <w:color w:val="000000" w:themeColor="text1"/>
        </w:rPr>
        <w:t>(Trost</w:t>
      </w:r>
      <w:r w:rsidR="006C5146">
        <w:rPr>
          <w:color w:val="000000" w:themeColor="text1"/>
        </w:rPr>
        <w:t xml:space="preserve"> et al.</w:t>
      </w:r>
      <w:r w:rsidRPr="00E246C9">
        <w:rPr>
          <w:color w:val="000000" w:themeColor="text1"/>
        </w:rPr>
        <w:t>, 1999)</w:t>
      </w:r>
      <w:r w:rsidR="007413FC">
        <w:rPr>
          <w:color w:val="000000" w:themeColor="text1"/>
        </w:rPr>
        <w:t xml:space="preserve">. As more recent </w:t>
      </w:r>
      <w:r w:rsidR="00FE690B">
        <w:rPr>
          <w:color w:val="000000" w:themeColor="text1"/>
        </w:rPr>
        <w:t>studies</w:t>
      </w:r>
      <w:r w:rsidR="007413FC">
        <w:rPr>
          <w:color w:val="000000" w:themeColor="text1"/>
        </w:rPr>
        <w:t xml:space="preserve"> by Music-Milanovic et al. (2022)</w:t>
      </w:r>
      <w:r w:rsidR="003078B8">
        <w:rPr>
          <w:color w:val="000000" w:themeColor="text1"/>
        </w:rPr>
        <w:t xml:space="preserve"> and Yang-Huang et al. (2020)</w:t>
      </w:r>
      <w:r w:rsidR="007413FC">
        <w:rPr>
          <w:color w:val="000000" w:themeColor="text1"/>
        </w:rPr>
        <w:t xml:space="preserve"> suggest, families of a higher socioeconomic status would have the financial resources, and knowledge on the benefits of </w:t>
      </w:r>
      <w:r w:rsidR="007B66BD">
        <w:rPr>
          <w:color w:val="000000" w:themeColor="text1"/>
        </w:rPr>
        <w:t xml:space="preserve">physical activity </w:t>
      </w:r>
      <w:r w:rsidR="007413FC">
        <w:rPr>
          <w:color w:val="000000" w:themeColor="text1"/>
        </w:rPr>
        <w:t>and the detrimental implication</w:t>
      </w:r>
      <w:r w:rsidR="003078B8">
        <w:rPr>
          <w:color w:val="000000" w:themeColor="text1"/>
        </w:rPr>
        <w:t>s</w:t>
      </w:r>
      <w:r w:rsidR="007413FC">
        <w:rPr>
          <w:color w:val="000000" w:themeColor="text1"/>
        </w:rPr>
        <w:t xml:space="preserve"> of a lack of it</w:t>
      </w:r>
      <w:r w:rsidRPr="00E246C9">
        <w:rPr>
          <w:color w:val="000000" w:themeColor="text1"/>
        </w:rPr>
        <w:t xml:space="preserve">. </w:t>
      </w:r>
    </w:p>
    <w:p w14:paraId="5B9A6837" w14:textId="70D863D9" w:rsidR="00E246C9" w:rsidRPr="00C5023C" w:rsidRDefault="003078B8" w:rsidP="00E246C9">
      <w:pPr>
        <w:spacing w:line="480" w:lineRule="auto"/>
        <w:ind w:firstLine="720"/>
        <w:jc w:val="both"/>
        <w:rPr>
          <w:color w:val="000000" w:themeColor="text1"/>
        </w:rPr>
      </w:pPr>
      <w:r>
        <w:rPr>
          <w:color w:val="000000" w:themeColor="text1"/>
        </w:rPr>
        <w:t xml:space="preserve">Other factors </w:t>
      </w:r>
      <w:r w:rsidR="00B939A7">
        <w:rPr>
          <w:color w:val="000000" w:themeColor="text1"/>
        </w:rPr>
        <w:t>also hold influence</w:t>
      </w:r>
      <w:r>
        <w:rPr>
          <w:color w:val="000000" w:themeColor="text1"/>
        </w:rPr>
        <w:t>. For instance, l</w:t>
      </w:r>
      <w:r w:rsidR="00E246C9" w:rsidRPr="00E246C9">
        <w:rPr>
          <w:color w:val="000000" w:themeColor="text1"/>
        </w:rPr>
        <w:t>iterature by We</w:t>
      </w:r>
      <w:r w:rsidR="000D6363">
        <w:rPr>
          <w:color w:val="000000" w:themeColor="text1"/>
        </w:rPr>
        <w:t>l</w:t>
      </w:r>
      <w:r w:rsidR="00E246C9" w:rsidRPr="00E246C9">
        <w:rPr>
          <w:color w:val="000000" w:themeColor="text1"/>
        </w:rPr>
        <w:t>k, Wood</w:t>
      </w:r>
      <w:r w:rsidR="00060CD6">
        <w:rPr>
          <w:color w:val="000000" w:themeColor="text1"/>
        </w:rPr>
        <w:t>,</w:t>
      </w:r>
      <w:r w:rsidR="00E246C9" w:rsidRPr="00E246C9">
        <w:rPr>
          <w:color w:val="000000" w:themeColor="text1"/>
        </w:rPr>
        <w:t xml:space="preserve"> </w:t>
      </w:r>
      <w:r w:rsidR="00060CD6">
        <w:rPr>
          <w:color w:val="000000" w:themeColor="text1"/>
        </w:rPr>
        <w:t>and</w:t>
      </w:r>
      <w:r w:rsidR="00E246C9" w:rsidRPr="00E246C9">
        <w:rPr>
          <w:color w:val="000000" w:themeColor="text1"/>
        </w:rPr>
        <w:t xml:space="preserve"> Morss (2003) highlights that personal, familial, and environmental influences bear on how parents render support and manage </w:t>
      </w:r>
      <w:r w:rsidR="007B66BD">
        <w:rPr>
          <w:color w:val="000000" w:themeColor="text1"/>
        </w:rPr>
        <w:t xml:space="preserve">physical activity, </w:t>
      </w:r>
      <w:r w:rsidR="00E246C9" w:rsidRPr="00E246C9">
        <w:rPr>
          <w:color w:val="000000" w:themeColor="text1"/>
        </w:rPr>
        <w:t>as well as the sedentary behaviours of their children. Research into the influence of marital status is yet to be explored. Parents, often custodians of daily schedules, occupy a position of authority to restrict sedentary behaviours (Zecevic</w:t>
      </w:r>
      <w:r w:rsidR="006C5146">
        <w:rPr>
          <w:color w:val="000000" w:themeColor="text1"/>
        </w:rPr>
        <w:t xml:space="preserve"> et al.,</w:t>
      </w:r>
      <w:r w:rsidR="00E246C9" w:rsidRPr="00E246C9">
        <w:rPr>
          <w:color w:val="000000" w:themeColor="text1"/>
        </w:rPr>
        <w:t xml:space="preserve"> 2010).</w:t>
      </w:r>
      <w:r w:rsidR="00FA0066">
        <w:rPr>
          <w:color w:val="000000" w:themeColor="text1"/>
        </w:rPr>
        <w:t xml:space="preserve"> </w:t>
      </w:r>
      <w:r w:rsidR="00E246C9" w:rsidRPr="00E246C9">
        <w:rPr>
          <w:color w:val="000000" w:themeColor="text1"/>
        </w:rPr>
        <w:t xml:space="preserve">To better support children’s </w:t>
      </w:r>
      <w:r w:rsidR="007B66BD">
        <w:rPr>
          <w:color w:val="000000" w:themeColor="text1"/>
        </w:rPr>
        <w:t xml:space="preserve">physical activity, </w:t>
      </w:r>
      <w:r w:rsidR="00E246C9" w:rsidRPr="00E246C9">
        <w:rPr>
          <w:color w:val="000000" w:themeColor="text1"/>
        </w:rPr>
        <w:t xml:space="preserve">interventions should adopt a holistic perspective that incorporates the family unit, addresses environmental and social barriers, and accounts for individual preferences and abilities. Programs should aim to educate parents on the significance of role </w:t>
      </w:r>
      <w:r w:rsidR="00FE690B" w:rsidRPr="00E246C9">
        <w:rPr>
          <w:color w:val="000000" w:themeColor="text1"/>
        </w:rPr>
        <w:t>modelling</w:t>
      </w:r>
      <w:r w:rsidR="00E246C9" w:rsidRPr="00E246C9">
        <w:rPr>
          <w:color w:val="000000" w:themeColor="text1"/>
        </w:rPr>
        <w:t xml:space="preserve"> and providing supportive environments. Addressing structural inequities, such as access to resources and safe play spaces, is essential to ensure all families can facilitate their children’s </w:t>
      </w:r>
      <w:r w:rsidR="00E45E4E">
        <w:rPr>
          <w:color w:val="000000" w:themeColor="text1"/>
        </w:rPr>
        <w:t xml:space="preserve">physical activity </w:t>
      </w:r>
      <w:r w:rsidR="00E246C9" w:rsidRPr="00E246C9">
        <w:rPr>
          <w:color w:val="000000" w:themeColor="text1"/>
        </w:rPr>
        <w:t>engagement (Xu</w:t>
      </w:r>
      <w:r w:rsidR="006C5146">
        <w:rPr>
          <w:color w:val="000000" w:themeColor="text1"/>
        </w:rPr>
        <w:t xml:space="preserve"> et </w:t>
      </w:r>
      <w:r w:rsidR="006C5146">
        <w:rPr>
          <w:color w:val="000000" w:themeColor="text1"/>
        </w:rPr>
        <w:lastRenderedPageBreak/>
        <w:t>al.</w:t>
      </w:r>
      <w:r w:rsidR="00E246C9" w:rsidRPr="00E246C9">
        <w:rPr>
          <w:color w:val="000000" w:themeColor="text1"/>
        </w:rPr>
        <w:t xml:space="preserve">, 2015). Finally, fostering collaboration between families and professionals in designing and implementing interventions can enhance the relevance and sustainability of such initiatives, aligning with the principles of </w:t>
      </w:r>
      <w:r w:rsidR="006557FD">
        <w:rPr>
          <w:color w:val="000000" w:themeColor="text1"/>
        </w:rPr>
        <w:t>family-centred care</w:t>
      </w:r>
      <w:r w:rsidR="00E246C9" w:rsidRPr="00E246C9">
        <w:rPr>
          <w:color w:val="000000" w:themeColor="text1"/>
        </w:rPr>
        <w:t xml:space="preserve"> and broader </w:t>
      </w:r>
      <w:r w:rsidR="00E246C9" w:rsidRPr="00C5023C">
        <w:rPr>
          <w:color w:val="000000" w:themeColor="text1"/>
        </w:rPr>
        <w:t>person-centred care frameworks.</w:t>
      </w:r>
    </w:p>
    <w:p w14:paraId="573A7080" w14:textId="5E29C7F3" w:rsidR="001309D7" w:rsidRPr="00C5023C" w:rsidRDefault="0058186A" w:rsidP="00190647">
      <w:pPr>
        <w:pStyle w:val="Heading2"/>
        <w:numPr>
          <w:ilvl w:val="1"/>
          <w:numId w:val="8"/>
        </w:numPr>
        <w:spacing w:line="480" w:lineRule="auto"/>
        <w:ind w:left="360"/>
        <w:jc w:val="both"/>
        <w:rPr>
          <w:rFonts w:ascii="Times New Roman" w:hAnsi="Times New Roman" w:cs="Times New Roman"/>
          <w:color w:val="000000" w:themeColor="text1"/>
          <w:sz w:val="24"/>
          <w:szCs w:val="24"/>
        </w:rPr>
      </w:pPr>
      <w:bookmarkStart w:id="185" w:name="_Toc197684238"/>
      <w:r w:rsidRPr="00C5023C">
        <w:rPr>
          <w:rFonts w:ascii="Times New Roman" w:hAnsi="Times New Roman" w:cs="Times New Roman"/>
          <w:color w:val="000000" w:themeColor="text1"/>
          <w:sz w:val="24"/>
          <w:szCs w:val="24"/>
        </w:rPr>
        <w:t>Rationale for the Study</w:t>
      </w:r>
      <w:bookmarkEnd w:id="179"/>
      <w:bookmarkEnd w:id="180"/>
      <w:bookmarkEnd w:id="181"/>
      <w:bookmarkEnd w:id="182"/>
      <w:bookmarkEnd w:id="183"/>
      <w:bookmarkEnd w:id="185"/>
    </w:p>
    <w:p w14:paraId="4D40B9A7" w14:textId="4E766D7A" w:rsidR="00897113" w:rsidRPr="00C5023C" w:rsidRDefault="0058186A" w:rsidP="00EC0AB4">
      <w:pPr>
        <w:spacing w:line="480" w:lineRule="auto"/>
        <w:ind w:firstLine="720"/>
        <w:jc w:val="both"/>
        <w:rPr>
          <w:color w:val="000000" w:themeColor="text1"/>
        </w:rPr>
      </w:pPr>
      <w:r w:rsidRPr="00C5023C">
        <w:rPr>
          <w:color w:val="000000" w:themeColor="text1"/>
        </w:rPr>
        <w:t>The study of LDA in children</w:t>
      </w:r>
      <w:r w:rsidR="007E7997" w:rsidRPr="00C5023C">
        <w:rPr>
          <w:color w:val="000000" w:themeColor="text1"/>
        </w:rPr>
        <w:t xml:space="preserve"> and young people</w:t>
      </w:r>
      <w:r w:rsidRPr="00C5023C">
        <w:rPr>
          <w:color w:val="000000" w:themeColor="text1"/>
        </w:rPr>
        <w:t xml:space="preserve">, particularly in the context of </w:t>
      </w:r>
      <w:r w:rsidR="00E45E4E" w:rsidRPr="00C5023C">
        <w:rPr>
          <w:color w:val="000000" w:themeColor="text1"/>
        </w:rPr>
        <w:t xml:space="preserve">physical activity </w:t>
      </w:r>
      <w:r w:rsidRPr="00C5023C">
        <w:rPr>
          <w:color w:val="000000" w:themeColor="text1"/>
        </w:rPr>
        <w:t xml:space="preserve">engagement and its effects on their well-being and that of their families, is an underexplored area in academic literature. The existing research on disability, </w:t>
      </w:r>
      <w:r w:rsidR="001D3670" w:rsidRPr="00C5023C">
        <w:rPr>
          <w:color w:val="000000" w:themeColor="text1"/>
        </w:rPr>
        <w:t xml:space="preserve">physical activity, </w:t>
      </w:r>
      <w:r w:rsidRPr="00C5023C">
        <w:rPr>
          <w:color w:val="000000" w:themeColor="text1"/>
        </w:rPr>
        <w:t xml:space="preserve">and well-being largely fails to capture the specific experiences of children </w:t>
      </w:r>
      <w:r w:rsidR="007E7997" w:rsidRPr="00C5023C">
        <w:rPr>
          <w:color w:val="000000" w:themeColor="text1"/>
        </w:rPr>
        <w:t xml:space="preserve">and young people </w:t>
      </w:r>
      <w:r w:rsidRPr="00C5023C">
        <w:rPr>
          <w:color w:val="000000" w:themeColor="text1"/>
        </w:rPr>
        <w:t>with LDA</w:t>
      </w:r>
      <w:r w:rsidR="007E7997" w:rsidRPr="00C5023C">
        <w:rPr>
          <w:color w:val="000000" w:themeColor="text1"/>
        </w:rPr>
        <w:t xml:space="preserve"> in England</w:t>
      </w:r>
      <w:r w:rsidRPr="00C5023C">
        <w:rPr>
          <w:color w:val="000000" w:themeColor="text1"/>
        </w:rPr>
        <w:t xml:space="preserve">. </w:t>
      </w:r>
      <w:r w:rsidR="00EC0AB4" w:rsidRPr="00C5023C">
        <w:rPr>
          <w:color w:val="000000" w:themeColor="text1"/>
        </w:rPr>
        <w:t xml:space="preserve">While there has been a growing body of research on disability and physical activity </w:t>
      </w:r>
      <w:r w:rsidRPr="00C5023C">
        <w:rPr>
          <w:color w:val="000000" w:themeColor="text1"/>
        </w:rPr>
        <w:t xml:space="preserve">more generally (Murphy &amp; Carbone, 2008; Rimmer &amp; Rowland, 2008), </w:t>
      </w:r>
      <w:r w:rsidR="00EC0AB4" w:rsidRPr="00C5023C">
        <w:rPr>
          <w:color w:val="000000" w:themeColor="text1"/>
        </w:rPr>
        <w:t>the focus has often been on broader categories of disability, which, although important, overlook the nuanced and specific experiences of children and young people with limb differences</w:t>
      </w:r>
      <w:r w:rsidR="00897113" w:rsidRPr="00C5023C">
        <w:rPr>
          <w:color w:val="000000" w:themeColor="text1"/>
        </w:rPr>
        <w:t xml:space="preserve">, particularly in the context of </w:t>
      </w:r>
      <w:r w:rsidR="006D6B4F" w:rsidRPr="00C5023C">
        <w:rPr>
          <w:color w:val="000000" w:themeColor="text1"/>
        </w:rPr>
        <w:t xml:space="preserve">those living in </w:t>
      </w:r>
      <w:r w:rsidR="00897113" w:rsidRPr="00C5023C">
        <w:rPr>
          <w:color w:val="000000" w:themeColor="text1"/>
        </w:rPr>
        <w:t>England. Children with LDA face particular challenges in navigating their physical environments</w:t>
      </w:r>
      <w:r w:rsidR="00606BAB" w:rsidRPr="00C5023C">
        <w:rPr>
          <w:color w:val="000000" w:themeColor="text1"/>
        </w:rPr>
        <w:t xml:space="preserve"> (e.g., </w:t>
      </w:r>
      <w:r w:rsidR="00B3462D" w:rsidRPr="00C5023C">
        <w:rPr>
          <w:color w:val="000000" w:themeColor="text1"/>
        </w:rPr>
        <w:t xml:space="preserve">during </w:t>
      </w:r>
      <w:r w:rsidR="00DC7F2A" w:rsidRPr="00C5023C">
        <w:rPr>
          <w:color w:val="000000" w:themeColor="text1"/>
        </w:rPr>
        <w:t>P.E.</w:t>
      </w:r>
      <w:r w:rsidR="00B3462D" w:rsidRPr="00C5023C">
        <w:rPr>
          <w:color w:val="000000" w:themeColor="text1"/>
        </w:rPr>
        <w:t>)</w:t>
      </w:r>
      <w:r w:rsidR="00897113" w:rsidRPr="00C5023C">
        <w:rPr>
          <w:color w:val="000000" w:themeColor="text1"/>
        </w:rPr>
        <w:t xml:space="preserve">, and their experiences of physical activity are likely to be distinct from those of children with other types of disabilities, such as those with cognitive impairments (Hughes &amp; Evans, 2013). For example, </w:t>
      </w:r>
      <w:r w:rsidR="00EF6B8A" w:rsidRPr="00C5023C">
        <w:rPr>
          <w:color w:val="000000" w:themeColor="text1"/>
        </w:rPr>
        <w:t xml:space="preserve">during </w:t>
      </w:r>
      <w:r w:rsidR="00DC7F2A" w:rsidRPr="00C5023C">
        <w:rPr>
          <w:color w:val="000000" w:themeColor="text1"/>
        </w:rPr>
        <w:t>P.E.</w:t>
      </w:r>
      <w:r w:rsidR="00EF6B8A" w:rsidRPr="00C5023C">
        <w:rPr>
          <w:color w:val="000000" w:themeColor="text1"/>
        </w:rPr>
        <w:t xml:space="preserve">, </w:t>
      </w:r>
      <w:r w:rsidR="00897113" w:rsidRPr="00C5023C">
        <w:rPr>
          <w:color w:val="000000" w:themeColor="text1"/>
        </w:rPr>
        <w:t xml:space="preserve">children with cognitive impairments may struggle with coordination or the understanding of game rules, whereas </w:t>
      </w:r>
      <w:r w:rsidR="002676B3" w:rsidRPr="00C5023C">
        <w:rPr>
          <w:color w:val="000000" w:themeColor="text1"/>
        </w:rPr>
        <w:t xml:space="preserve">children and young people </w:t>
      </w:r>
      <w:r w:rsidR="00897113" w:rsidRPr="00C5023C">
        <w:rPr>
          <w:color w:val="000000" w:themeColor="text1"/>
        </w:rPr>
        <w:t>with LDA may face physical challenges such as balance, mobility, and the adaptation or use of prosthetics (Greaux et al., 2023). These differences necessitate a more focused exploration</w:t>
      </w:r>
      <w:r w:rsidR="00EF6B8A" w:rsidRPr="00C5023C">
        <w:rPr>
          <w:color w:val="000000" w:themeColor="text1"/>
        </w:rPr>
        <w:t xml:space="preserve"> of experiences during </w:t>
      </w:r>
      <w:r w:rsidR="00DC7F2A" w:rsidRPr="00C5023C">
        <w:rPr>
          <w:color w:val="000000" w:themeColor="text1"/>
        </w:rPr>
        <w:t>P.E.</w:t>
      </w:r>
      <w:r w:rsidR="00897113" w:rsidRPr="00C5023C">
        <w:rPr>
          <w:color w:val="000000" w:themeColor="text1"/>
        </w:rPr>
        <w:t>, particularly in terms of how they participate in physical activities, interact socially, and develop their identities over time.</w:t>
      </w:r>
    </w:p>
    <w:p w14:paraId="471F295D" w14:textId="505F0317" w:rsidR="00897113" w:rsidRPr="00C5023C" w:rsidRDefault="00897113" w:rsidP="006D6B4F">
      <w:pPr>
        <w:spacing w:line="480" w:lineRule="auto"/>
        <w:ind w:firstLine="720"/>
        <w:jc w:val="both"/>
        <w:rPr>
          <w:color w:val="000000" w:themeColor="text1"/>
        </w:rPr>
      </w:pPr>
      <w:r w:rsidRPr="00C5023C">
        <w:rPr>
          <w:color w:val="000000" w:themeColor="text1"/>
        </w:rPr>
        <w:lastRenderedPageBreak/>
        <w:t>One of the central reasons for conducting more specific research is the need to engage directly with children and young people with LDA. Research in disability often focuses on the perspectives of adults—be they researchers, healthcare professionals, or caregivers—who may assume they understand the needs or desires of children (Shahali et al., 2024). However, children</w:t>
      </w:r>
      <w:r w:rsidR="00EC0AB4" w:rsidRPr="00C5023C">
        <w:rPr>
          <w:color w:val="000000" w:themeColor="text1"/>
        </w:rPr>
        <w:t xml:space="preserve"> and young people</w:t>
      </w:r>
      <w:r w:rsidRPr="00C5023C">
        <w:rPr>
          <w:color w:val="000000" w:themeColor="text1"/>
        </w:rPr>
        <w:t>'s voices are frequently overlooked, and their unique experiences may be misunderstood or misrepresented. It is essential to ask children themselves about their experiences, as their perspectives can highlight challenges and solutions that may not be immediately apparent to adults (Karpa, 2019). This approach ensures that the research findings are grounded in the lived experiences of children</w:t>
      </w:r>
      <w:r w:rsidR="003D7DEB" w:rsidRPr="00C5023C">
        <w:rPr>
          <w:color w:val="000000" w:themeColor="text1"/>
        </w:rPr>
        <w:t xml:space="preserve"> and young people with LDA</w:t>
      </w:r>
      <w:r w:rsidRPr="00C5023C">
        <w:rPr>
          <w:color w:val="000000" w:themeColor="text1"/>
        </w:rPr>
        <w:t xml:space="preserve">, and it empowers them to shape the direction of </w:t>
      </w:r>
      <w:r w:rsidR="002B1D8F" w:rsidRPr="00C5023C">
        <w:rPr>
          <w:color w:val="000000" w:themeColor="text1"/>
        </w:rPr>
        <w:t>a resource</w:t>
      </w:r>
      <w:r w:rsidRPr="00C5023C">
        <w:rPr>
          <w:color w:val="000000" w:themeColor="text1"/>
        </w:rPr>
        <w:t xml:space="preserve"> that directly affects their lives (Nordin et al., 2023). Furthermore, research that includes children’s voices can create a sense of agency, </w:t>
      </w:r>
      <w:r w:rsidR="002B1D8F" w:rsidRPr="00C5023C">
        <w:rPr>
          <w:color w:val="000000" w:themeColor="text1"/>
        </w:rPr>
        <w:t xml:space="preserve">thus </w:t>
      </w:r>
      <w:r w:rsidRPr="00C5023C">
        <w:rPr>
          <w:color w:val="000000" w:themeColor="text1"/>
        </w:rPr>
        <w:t>helping children feel seen, heard, and valued (Frank, 2013).</w:t>
      </w:r>
    </w:p>
    <w:p w14:paraId="1182ABA1" w14:textId="300D9887" w:rsidR="00897113" w:rsidRPr="00C5023C" w:rsidRDefault="00897113" w:rsidP="006D6B4F">
      <w:pPr>
        <w:spacing w:line="480" w:lineRule="auto"/>
        <w:ind w:firstLine="720"/>
        <w:jc w:val="both"/>
        <w:rPr>
          <w:color w:val="000000" w:themeColor="text1"/>
        </w:rPr>
      </w:pPr>
      <w:r w:rsidRPr="00C5023C">
        <w:rPr>
          <w:color w:val="000000" w:themeColor="text1"/>
        </w:rPr>
        <w:t>In addition to the need to focus on children’s perspectives, it is equally important to consider the whole family. Families play a significant role in the lives of children</w:t>
      </w:r>
      <w:r w:rsidR="003D7DEB" w:rsidRPr="00C5023C">
        <w:rPr>
          <w:color w:val="000000" w:themeColor="text1"/>
        </w:rPr>
        <w:t xml:space="preserve"> and young people </w:t>
      </w:r>
      <w:r w:rsidRPr="00C5023C">
        <w:rPr>
          <w:color w:val="000000" w:themeColor="text1"/>
        </w:rPr>
        <w:t>with LDA</w:t>
      </w:r>
      <w:r w:rsidR="002B1D8F" w:rsidRPr="00C5023C">
        <w:rPr>
          <w:color w:val="000000" w:themeColor="text1"/>
        </w:rPr>
        <w:t>. Families are pivotal in</w:t>
      </w:r>
      <w:r w:rsidRPr="00C5023C">
        <w:rPr>
          <w:color w:val="000000" w:themeColor="text1"/>
        </w:rPr>
        <w:t xml:space="preserve"> providing emotional, social, and practical support</w:t>
      </w:r>
      <w:r w:rsidR="002B1D8F" w:rsidRPr="00C5023C">
        <w:rPr>
          <w:color w:val="000000" w:themeColor="text1"/>
        </w:rPr>
        <w:t xml:space="preserve"> (Butler, 2022)</w:t>
      </w:r>
      <w:r w:rsidRPr="00C5023C">
        <w:rPr>
          <w:color w:val="000000" w:themeColor="text1"/>
        </w:rPr>
        <w:t xml:space="preserve">. Yet much of the </w:t>
      </w:r>
      <w:r w:rsidR="002B1D8F" w:rsidRPr="00C5023C">
        <w:rPr>
          <w:color w:val="000000" w:themeColor="text1"/>
        </w:rPr>
        <w:t>existing literature</w:t>
      </w:r>
      <w:r w:rsidRPr="00C5023C">
        <w:rPr>
          <w:color w:val="000000" w:themeColor="text1"/>
        </w:rPr>
        <w:t xml:space="preserve"> focuses on the individual child</w:t>
      </w:r>
      <w:r w:rsidR="002B1D8F" w:rsidRPr="00C5023C">
        <w:rPr>
          <w:color w:val="000000" w:themeColor="text1"/>
        </w:rPr>
        <w:t xml:space="preserve"> whilst </w:t>
      </w:r>
      <w:r w:rsidRPr="00C5023C">
        <w:rPr>
          <w:color w:val="000000" w:themeColor="text1"/>
        </w:rPr>
        <w:t xml:space="preserve">neglecting the broader context in which the child operates. The experiences of siblings, parents, and caregivers are integral to understanding how families cope with the challenges posed by LDA, and how family dynamics influence the child’s development and well-being (Lefebvre, 2021). By considering the family as a whole, we gain a more comprehensive understanding of the social, emotional, and logistical factors that shape the lives of children with LDA. Research by Hodge </w:t>
      </w:r>
      <w:r w:rsidR="0070428E" w:rsidRPr="00C5023C">
        <w:rPr>
          <w:color w:val="000000" w:themeColor="text1"/>
        </w:rPr>
        <w:t xml:space="preserve">and </w:t>
      </w:r>
      <w:r w:rsidRPr="00C5023C">
        <w:rPr>
          <w:color w:val="000000" w:themeColor="text1"/>
        </w:rPr>
        <w:t xml:space="preserve">Runswick-Cole (2013) further supports the idea that family dynamics and the interaction between family members significantly affect the </w:t>
      </w:r>
      <w:r w:rsidRPr="00C5023C">
        <w:rPr>
          <w:color w:val="000000" w:themeColor="text1"/>
        </w:rPr>
        <w:lastRenderedPageBreak/>
        <w:t>children’s ability to engage in physical activities, highlighting the importance of viewing the family as a unit in studies of disability and physical activity.</w:t>
      </w:r>
    </w:p>
    <w:p w14:paraId="5CFF06F8" w14:textId="61FF8A2F" w:rsidR="00897113" w:rsidRPr="00C5023C" w:rsidRDefault="00897113" w:rsidP="006D6B4F">
      <w:pPr>
        <w:spacing w:line="480" w:lineRule="auto"/>
        <w:ind w:firstLine="720"/>
        <w:jc w:val="both"/>
        <w:rPr>
          <w:color w:val="000000" w:themeColor="text1"/>
        </w:rPr>
      </w:pPr>
      <w:r w:rsidRPr="00C5023C">
        <w:rPr>
          <w:color w:val="000000" w:themeColor="text1"/>
        </w:rPr>
        <w:t xml:space="preserve">Context-specific research is also crucial. While research on disability and physical activity is abundant, much of it lacks regional specificity, particularly in relation to the UK. England has its own educational and healthcare systems, as well as unique cultural attitudes toward disability, all of which shape the experiences of children with LDA. As McLeod (2024) highlights, the socio-cultural context of disability plays a crucial role in determining how children with disabilities experience the world. For instance, attitudes towards disability in schools, the availability of adaptive physical education programs, and the accessibility of public spaces all differ widely across countries and regions. Therefore, it is essential to conduct research that is specifically tailored to the cultural, social, and institutional context of England. This ensures that the findings are relevant </w:t>
      </w:r>
      <w:r w:rsidR="0087149F" w:rsidRPr="00C5023C">
        <w:rPr>
          <w:color w:val="000000" w:themeColor="text1"/>
        </w:rPr>
        <w:t>as well as</w:t>
      </w:r>
      <w:r w:rsidRPr="00C5023C">
        <w:rPr>
          <w:color w:val="000000" w:themeColor="text1"/>
        </w:rPr>
        <w:t xml:space="preserve"> actionable in the local context, </w:t>
      </w:r>
      <w:r w:rsidR="0087149F" w:rsidRPr="00C5023C">
        <w:rPr>
          <w:color w:val="000000" w:themeColor="text1"/>
        </w:rPr>
        <w:t xml:space="preserve">thus </w:t>
      </w:r>
      <w:r w:rsidRPr="00C5023C">
        <w:rPr>
          <w:color w:val="000000" w:themeColor="text1"/>
        </w:rPr>
        <w:t>influencing policies and practices that directly impact children and families in the UK (Greaux et al., 2023).</w:t>
      </w:r>
    </w:p>
    <w:p w14:paraId="3EBB3CDF" w14:textId="1FF3E2B0" w:rsidR="00897113" w:rsidRPr="00C5023C" w:rsidRDefault="00897113" w:rsidP="006D6B4F">
      <w:pPr>
        <w:spacing w:line="480" w:lineRule="auto"/>
        <w:ind w:firstLine="720"/>
        <w:jc w:val="both"/>
        <w:rPr>
          <w:color w:val="000000" w:themeColor="text1"/>
        </w:rPr>
      </w:pPr>
      <w:r w:rsidRPr="00C5023C">
        <w:rPr>
          <w:color w:val="000000" w:themeColor="text1"/>
        </w:rPr>
        <w:t>In addition to focusing on the individual and family, there is a significant gap in research when it comes to the socio-cultural narratives that influence the lived experiences of children with LDA. Research on disability often focuses on the personal, individual aspects of the experience, such as physical limitations or medical treatment, but fails to adequately explore the broader societal and cultural narratives about disability (Book</w:t>
      </w:r>
      <w:r w:rsidR="004F4504" w:rsidRPr="00C5023C">
        <w:rPr>
          <w:color w:val="000000" w:themeColor="text1"/>
        </w:rPr>
        <w:t xml:space="preserve"> et al.</w:t>
      </w:r>
      <w:r w:rsidR="00077ED1" w:rsidRPr="00C5023C">
        <w:rPr>
          <w:color w:val="000000" w:themeColor="text1"/>
        </w:rPr>
        <w:t xml:space="preserve">, </w:t>
      </w:r>
      <w:r w:rsidRPr="00C5023C">
        <w:rPr>
          <w:color w:val="000000" w:themeColor="text1"/>
        </w:rPr>
        <w:t xml:space="preserve">2024). These social narratives shape how children with LDA view themselves, how they are treated by others, and how they navigate social spaces, including schools, sports, and public life. Narrative inquiry provides a valuable tool for exploring these socio-cultural influences by allowing participants to tell their stories in their own words, highlighting the ways in which they negotiate and contest </w:t>
      </w:r>
      <w:r w:rsidRPr="00C5023C">
        <w:rPr>
          <w:color w:val="000000" w:themeColor="text1"/>
        </w:rPr>
        <w:lastRenderedPageBreak/>
        <w:t>dominant cultural perceptions of disability (Shahali et al., 2024). By examining how societal attitudes and cultural norms intersect with individual experiences, researchers can gain a richer understanding of how disability is understood and lived within specific cultural contexts (McLeod, 2024).</w:t>
      </w:r>
    </w:p>
    <w:p w14:paraId="4FA3B102" w14:textId="7011F71A" w:rsidR="008658AB" w:rsidRPr="00C5023C" w:rsidRDefault="00897113" w:rsidP="008658AB">
      <w:pPr>
        <w:spacing w:line="480" w:lineRule="auto"/>
        <w:ind w:firstLine="720"/>
        <w:jc w:val="both"/>
        <w:rPr>
          <w:color w:val="000000" w:themeColor="text1"/>
        </w:rPr>
      </w:pPr>
      <w:r w:rsidRPr="00C5023C">
        <w:rPr>
          <w:color w:val="000000" w:themeColor="text1"/>
        </w:rPr>
        <w:t xml:space="preserve">Another gap in the literature is the lack of longitudinal research that captures the evolving experiences of children with LDA over time. Much of the current research provides snapshot views of disability and physical activity, offering limited insights into how experiences change as children grow and develop. Longitudinal research is essential for understanding how children’s identities, coping mechanisms, and engagement with physical activity evolve as they encounter new challenges, changes in their physical and social environments, and transitions through different stages of life (Lima, 2023). For example, the transition to </w:t>
      </w:r>
      <w:r w:rsidR="002B1D8F" w:rsidRPr="00C5023C">
        <w:rPr>
          <w:color w:val="000000" w:themeColor="text1"/>
        </w:rPr>
        <w:t>different key</w:t>
      </w:r>
      <w:r w:rsidR="0071403D" w:rsidRPr="00C5023C">
        <w:rPr>
          <w:color w:val="000000" w:themeColor="text1"/>
        </w:rPr>
        <w:t>-</w:t>
      </w:r>
      <w:r w:rsidR="002B1D8F" w:rsidRPr="00C5023C">
        <w:rPr>
          <w:color w:val="000000" w:themeColor="text1"/>
        </w:rPr>
        <w:t>sta</w:t>
      </w:r>
      <w:r w:rsidR="00DC7F2A" w:rsidRPr="00C5023C">
        <w:rPr>
          <w:color w:val="000000" w:themeColor="text1"/>
        </w:rPr>
        <w:t>g</w:t>
      </w:r>
      <w:r w:rsidR="002B1D8F" w:rsidRPr="00C5023C">
        <w:rPr>
          <w:color w:val="000000" w:themeColor="text1"/>
        </w:rPr>
        <w:t>es</w:t>
      </w:r>
      <w:r w:rsidR="00FC027D">
        <w:rPr>
          <w:color w:val="000000" w:themeColor="text1"/>
        </w:rPr>
        <w:t xml:space="preserve"> at</w:t>
      </w:r>
      <w:r w:rsidR="002B1D8F" w:rsidRPr="00C5023C">
        <w:rPr>
          <w:color w:val="000000" w:themeColor="text1"/>
        </w:rPr>
        <w:t xml:space="preserve"> </w:t>
      </w:r>
      <w:r w:rsidRPr="00C5023C">
        <w:rPr>
          <w:color w:val="000000" w:themeColor="text1"/>
        </w:rPr>
        <w:t>school may bring new opportunities for inclusion but also risks of exclusion, while participation in sports may help children form identities but also expose them to new challenges and barriers (Smith et al., 2015). Longitudinal research can provide a more dynamic and comprehensive view of how these processes unfold over time.</w:t>
      </w:r>
    </w:p>
    <w:p w14:paraId="126C40FE" w14:textId="65BB532C" w:rsidR="0058186A" w:rsidRPr="00C5023C" w:rsidRDefault="00897113" w:rsidP="008658AB">
      <w:pPr>
        <w:spacing w:line="480" w:lineRule="auto"/>
        <w:ind w:firstLine="720"/>
        <w:jc w:val="both"/>
        <w:rPr>
          <w:color w:val="000000" w:themeColor="text1"/>
        </w:rPr>
      </w:pPr>
      <w:r w:rsidRPr="00C5023C">
        <w:rPr>
          <w:color w:val="000000" w:themeColor="text1"/>
        </w:rPr>
        <w:t xml:space="preserve">Finally, bridging the gap between research and practice is another important rationale for focusing on this research. While academic studies contribute to our understanding of disability and physical activity, there is often a disconnect between research findings and the actual practices in schools, healthcare settings, and other community spaces. The goal of this research is to contribute to academic knowledge </w:t>
      </w:r>
      <w:r w:rsidR="0087149F" w:rsidRPr="00C5023C">
        <w:rPr>
          <w:color w:val="000000" w:themeColor="text1"/>
        </w:rPr>
        <w:t>and</w:t>
      </w:r>
      <w:r w:rsidRPr="00C5023C">
        <w:rPr>
          <w:color w:val="000000" w:themeColor="text1"/>
        </w:rPr>
        <w:t xml:space="preserve"> to create practical resources that can help families, healthcare professionals, and educators better support children with LDA. As McConkey (2004) suggests, research must be directly applicable to real-world practices to have a meaningful impact.</w:t>
      </w:r>
      <w:r w:rsidR="008C78CF" w:rsidRPr="00C5023C">
        <w:rPr>
          <w:color w:val="000000" w:themeColor="text1"/>
        </w:rPr>
        <w:t xml:space="preserve"> In summary, this thesis aims to address several </w:t>
      </w:r>
      <w:r w:rsidR="00112567" w:rsidRPr="00C5023C">
        <w:rPr>
          <w:color w:val="000000" w:themeColor="text1"/>
        </w:rPr>
        <w:t xml:space="preserve">research </w:t>
      </w:r>
      <w:r w:rsidR="008C78CF" w:rsidRPr="00C5023C">
        <w:rPr>
          <w:color w:val="000000" w:themeColor="text1"/>
        </w:rPr>
        <w:t>gaps in the literature. It aims to</w:t>
      </w:r>
      <w:r w:rsidR="0044428A" w:rsidRPr="00C5023C">
        <w:rPr>
          <w:color w:val="000000" w:themeColor="text1"/>
        </w:rPr>
        <w:t xml:space="preserve"> </w:t>
      </w:r>
      <w:r w:rsidR="0044428A" w:rsidRPr="00C5023C">
        <w:rPr>
          <w:color w:val="000000" w:themeColor="text1"/>
        </w:rPr>
        <w:lastRenderedPageBreak/>
        <w:t xml:space="preserve">provide a disability-specific (i.e., </w:t>
      </w:r>
      <w:r w:rsidR="00C37F2F" w:rsidRPr="00C5023C">
        <w:rPr>
          <w:color w:val="000000" w:themeColor="text1"/>
        </w:rPr>
        <w:t>limb difference)</w:t>
      </w:r>
      <w:r w:rsidR="002E29DA" w:rsidRPr="00C5023C">
        <w:rPr>
          <w:color w:val="000000" w:themeColor="text1"/>
        </w:rPr>
        <w:t xml:space="preserve">, </w:t>
      </w:r>
      <w:r w:rsidR="00C37F2F" w:rsidRPr="00C5023C">
        <w:rPr>
          <w:color w:val="000000" w:themeColor="text1"/>
        </w:rPr>
        <w:t>context-specific (i.e., England)</w:t>
      </w:r>
      <w:r w:rsidR="002E29DA" w:rsidRPr="00C5023C">
        <w:rPr>
          <w:color w:val="000000" w:themeColor="text1"/>
        </w:rPr>
        <w:t xml:space="preserve">, and social-cultural examination </w:t>
      </w:r>
      <w:r w:rsidR="004540D4" w:rsidRPr="00C5023C">
        <w:rPr>
          <w:color w:val="000000" w:themeColor="text1"/>
        </w:rPr>
        <w:t>of life and physical activity over time (i.e., longitudinal) that centralises and amplifie</w:t>
      </w:r>
      <w:r w:rsidR="00734A55" w:rsidRPr="00C5023C">
        <w:rPr>
          <w:color w:val="000000" w:themeColor="text1"/>
        </w:rPr>
        <w:t>s</w:t>
      </w:r>
      <w:r w:rsidR="004540D4" w:rsidRPr="00C5023C">
        <w:rPr>
          <w:color w:val="000000" w:themeColor="text1"/>
        </w:rPr>
        <w:t xml:space="preserve"> the voices of </w:t>
      </w:r>
      <w:r w:rsidR="00221375" w:rsidRPr="00C5023C">
        <w:rPr>
          <w:color w:val="000000" w:themeColor="text1"/>
        </w:rPr>
        <w:t>children and young people</w:t>
      </w:r>
      <w:r w:rsidR="004540D4" w:rsidRPr="00C5023C">
        <w:rPr>
          <w:color w:val="000000" w:themeColor="text1"/>
        </w:rPr>
        <w:t xml:space="preserve"> and their families</w:t>
      </w:r>
      <w:r w:rsidR="000058D3" w:rsidRPr="00C5023C">
        <w:rPr>
          <w:color w:val="000000" w:themeColor="text1"/>
        </w:rPr>
        <w:t xml:space="preserve">. </w:t>
      </w:r>
    </w:p>
    <w:p w14:paraId="5E05FB22" w14:textId="1564734B" w:rsidR="0058186A" w:rsidRDefault="004B6FD4" w:rsidP="00AA06ED">
      <w:pPr>
        <w:spacing w:line="480" w:lineRule="auto"/>
        <w:ind w:firstLine="720"/>
        <w:jc w:val="both"/>
      </w:pPr>
      <w:r w:rsidRPr="00C5023C">
        <w:rPr>
          <w:color w:val="000000" w:themeColor="text1"/>
        </w:rPr>
        <w:t>In addition to the research gap in the literature, a</w:t>
      </w:r>
      <w:r w:rsidR="0058186A" w:rsidRPr="00C5023C">
        <w:rPr>
          <w:color w:val="000000" w:themeColor="text1"/>
        </w:rPr>
        <w:t xml:space="preserve"> registered charity working with children and families affected by limb differences and amputations expressed the need for research that inquires </w:t>
      </w:r>
      <w:r w:rsidR="00FC027D">
        <w:rPr>
          <w:color w:val="000000" w:themeColor="text1"/>
        </w:rPr>
        <w:t>more deeply</w:t>
      </w:r>
      <w:r w:rsidR="0058186A" w:rsidRPr="00C5023C">
        <w:rPr>
          <w:color w:val="000000" w:themeColor="text1"/>
        </w:rPr>
        <w:t xml:space="preserve"> into the lived experiences of these children and their families. Their encouragement for this study highlights a shared recognition of the limited understanding surrounding how children with LDA navigate </w:t>
      </w:r>
      <w:r w:rsidR="00E45E4E" w:rsidRPr="00C5023C">
        <w:rPr>
          <w:color w:val="000000" w:themeColor="text1"/>
        </w:rPr>
        <w:t xml:space="preserve">physical activity </w:t>
      </w:r>
      <w:r w:rsidR="0058186A" w:rsidRPr="00C5023C">
        <w:rPr>
          <w:color w:val="000000" w:themeColor="text1"/>
        </w:rPr>
        <w:t>and broader social contexts. This encouragement complements the academic imperative to address gaps in the literature while also emphasising the practical need for research-based, evidence-informed practice. Evidence-based practice has long been regarded as essential for developing effective interventions and understanding the needs of children with disabilities (Sackett et al., 1996; Nutley et al., 2007). Without such research, the creation of targeted, meaningful interventions</w:t>
      </w:r>
      <w:r w:rsidR="00F91153" w:rsidRPr="00C5023C">
        <w:rPr>
          <w:color w:val="000000" w:themeColor="text1"/>
        </w:rPr>
        <w:t>, resources,</w:t>
      </w:r>
      <w:r w:rsidR="0058186A" w:rsidRPr="00C5023C">
        <w:rPr>
          <w:color w:val="000000" w:themeColor="text1"/>
        </w:rPr>
        <w:t xml:space="preserve"> or policies risks being driven by assumptions rather than grounded in the realities of lived experiences. This study directly responds to this dual call—from both the literature and the charity—to prioritise evidence-based approaches in understanding and supporting children with LDA. </w:t>
      </w:r>
      <w:r w:rsidR="0058186A" w:rsidRPr="00AA06ED">
        <w:t>By centring the voices of children and their families, this research aims to provide a robust foundation for</w:t>
      </w:r>
      <w:r w:rsidR="006C5477">
        <w:t xml:space="preserve"> understanding and</w:t>
      </w:r>
      <w:r w:rsidR="0058186A" w:rsidRPr="00AA06ED">
        <w:t xml:space="preserve"> interventions that are inclusive </w:t>
      </w:r>
      <w:r w:rsidR="0087149F">
        <w:t>and</w:t>
      </w:r>
      <w:r w:rsidR="0058186A" w:rsidRPr="00AA06ED">
        <w:t xml:space="preserve"> reflective of the unique challenges and strengths that define their experiences.</w:t>
      </w:r>
    </w:p>
    <w:p w14:paraId="1D395A52" w14:textId="0A6F0516" w:rsidR="0058186A" w:rsidRPr="00AA06ED" w:rsidRDefault="0058186A" w:rsidP="003E4435">
      <w:pPr>
        <w:pStyle w:val="Heading2"/>
        <w:numPr>
          <w:ilvl w:val="1"/>
          <w:numId w:val="8"/>
        </w:numPr>
        <w:spacing w:line="480" w:lineRule="auto"/>
        <w:ind w:left="360"/>
        <w:jc w:val="both"/>
        <w:rPr>
          <w:rFonts w:ascii="Times New Roman" w:hAnsi="Times New Roman" w:cs="Times New Roman"/>
          <w:color w:val="000000" w:themeColor="text1"/>
          <w:sz w:val="24"/>
          <w:szCs w:val="24"/>
        </w:rPr>
      </w:pPr>
      <w:bookmarkStart w:id="186" w:name="_Toc185863394"/>
      <w:bookmarkStart w:id="187" w:name="_Toc185863500"/>
      <w:bookmarkStart w:id="188" w:name="_Toc185863606"/>
      <w:bookmarkStart w:id="189" w:name="_Toc185863712"/>
      <w:bookmarkStart w:id="190" w:name="_Toc185863818"/>
      <w:bookmarkStart w:id="191" w:name="_Toc197684239"/>
      <w:r w:rsidRPr="00AA06ED">
        <w:rPr>
          <w:rFonts w:ascii="Times New Roman" w:hAnsi="Times New Roman" w:cs="Times New Roman"/>
          <w:color w:val="000000" w:themeColor="text1"/>
          <w:sz w:val="24"/>
          <w:szCs w:val="24"/>
        </w:rPr>
        <w:t>Research Aims</w:t>
      </w:r>
      <w:bookmarkEnd w:id="186"/>
      <w:bookmarkEnd w:id="187"/>
      <w:bookmarkEnd w:id="188"/>
      <w:bookmarkEnd w:id="189"/>
      <w:bookmarkEnd w:id="190"/>
      <w:bookmarkEnd w:id="191"/>
    </w:p>
    <w:p w14:paraId="08678C94" w14:textId="6F8C43CB" w:rsidR="00937192" w:rsidRDefault="00F421B2" w:rsidP="00C32856">
      <w:pPr>
        <w:spacing w:line="480" w:lineRule="auto"/>
        <w:ind w:firstLine="720"/>
        <w:jc w:val="both"/>
        <w:rPr>
          <w:color w:val="000000" w:themeColor="text1"/>
        </w:rPr>
      </w:pPr>
      <w:bookmarkStart w:id="192" w:name="_Toc185863395"/>
      <w:bookmarkStart w:id="193" w:name="_Toc185863501"/>
      <w:bookmarkStart w:id="194" w:name="_Toc185863607"/>
      <w:bookmarkStart w:id="195" w:name="_Toc185863713"/>
      <w:bookmarkStart w:id="196" w:name="_Toc185863819"/>
      <w:r w:rsidRPr="00732D67">
        <w:rPr>
          <w:b/>
          <w:color w:val="000000" w:themeColor="text1"/>
        </w:rPr>
        <w:t xml:space="preserve">Given the aforementioned gaps in the literature and the user-driven </w:t>
      </w:r>
      <w:r w:rsidR="003B2BAD" w:rsidRPr="00732D67">
        <w:rPr>
          <w:b/>
          <w:color w:val="000000" w:themeColor="text1"/>
        </w:rPr>
        <w:t xml:space="preserve">need for this project, the purpose of this PhD programme of research </w:t>
      </w:r>
      <w:r w:rsidR="001E1386" w:rsidRPr="00732D67">
        <w:rPr>
          <w:b/>
          <w:color w:val="000000" w:themeColor="text1"/>
        </w:rPr>
        <w:t xml:space="preserve">was </w:t>
      </w:r>
      <w:r w:rsidR="003B2BAD" w:rsidRPr="00732D67">
        <w:rPr>
          <w:b/>
          <w:color w:val="000000" w:themeColor="text1"/>
        </w:rPr>
        <w:t xml:space="preserve">to </w:t>
      </w:r>
      <w:r w:rsidR="001E1386" w:rsidRPr="00732D67">
        <w:rPr>
          <w:b/>
          <w:color w:val="000000" w:themeColor="text1"/>
        </w:rPr>
        <w:t xml:space="preserve">explore </w:t>
      </w:r>
      <w:r w:rsidR="001E1386" w:rsidRPr="00732D67">
        <w:rPr>
          <w:b/>
          <w:color w:val="000000" w:themeColor="text1"/>
        </w:rPr>
        <w:lastRenderedPageBreak/>
        <w:t xml:space="preserve">the life and physical activity experiences of children </w:t>
      </w:r>
      <w:r w:rsidR="006C5146" w:rsidRPr="00732D67">
        <w:rPr>
          <w:b/>
          <w:color w:val="000000" w:themeColor="text1"/>
        </w:rPr>
        <w:t xml:space="preserve">and </w:t>
      </w:r>
      <w:r w:rsidR="001E1386" w:rsidRPr="00732D67">
        <w:rPr>
          <w:b/>
          <w:color w:val="000000" w:themeColor="text1"/>
        </w:rPr>
        <w:t>young people with limb difference and their families in England</w:t>
      </w:r>
      <w:r w:rsidR="00C32856" w:rsidRPr="00732D67">
        <w:rPr>
          <w:b/>
          <w:color w:val="000000" w:themeColor="text1"/>
        </w:rPr>
        <w:t>.</w:t>
      </w:r>
      <w:r w:rsidR="00C32856">
        <w:t xml:space="preserve"> Specifically, there were three aims</w:t>
      </w:r>
      <w:r w:rsidR="00340E96">
        <w:rPr>
          <w:color w:val="000000" w:themeColor="text1"/>
          <w:spacing w:val="7"/>
        </w:rPr>
        <w:t>:</w:t>
      </w:r>
      <w:r w:rsidR="0058186A" w:rsidRPr="00AA06ED">
        <w:rPr>
          <w:color w:val="000000" w:themeColor="text1"/>
          <w:spacing w:val="7"/>
        </w:rPr>
        <w:t xml:space="preserve"> </w:t>
      </w:r>
      <w:r w:rsidR="00F8069A">
        <w:rPr>
          <w:color w:val="000000" w:themeColor="text1"/>
          <w:spacing w:val="7"/>
        </w:rPr>
        <w:t xml:space="preserve">(a) </w:t>
      </w:r>
      <w:r w:rsidR="009728F3">
        <w:rPr>
          <w:color w:val="000000" w:themeColor="text1"/>
        </w:rPr>
        <w:t>E</w:t>
      </w:r>
      <w:r w:rsidR="0058186A" w:rsidRPr="00AA06ED">
        <w:rPr>
          <w:color w:val="000000" w:themeColor="text1"/>
        </w:rPr>
        <w:t xml:space="preserve">xplore the </w:t>
      </w:r>
      <w:r w:rsidR="00AE0FCD">
        <w:rPr>
          <w:color w:val="000000" w:themeColor="text1"/>
        </w:rPr>
        <w:t>lives of families with children and young people</w:t>
      </w:r>
      <w:r w:rsidR="003176ED">
        <w:rPr>
          <w:color w:val="000000" w:themeColor="text1"/>
        </w:rPr>
        <w:t xml:space="preserve"> </w:t>
      </w:r>
      <w:r w:rsidR="0058186A" w:rsidRPr="00AA06ED">
        <w:rPr>
          <w:color w:val="000000" w:themeColor="text1"/>
        </w:rPr>
        <w:t xml:space="preserve">with LDA </w:t>
      </w:r>
      <w:r w:rsidR="00AE0FCD">
        <w:rPr>
          <w:color w:val="000000" w:themeColor="text1"/>
        </w:rPr>
        <w:t>over time, with a specific interest in their stories of physical activity</w:t>
      </w:r>
      <w:r w:rsidR="0058186A" w:rsidRPr="00AA06ED">
        <w:rPr>
          <w:color w:val="000000" w:themeColor="text1"/>
        </w:rPr>
        <w:t>.</w:t>
      </w:r>
      <w:r w:rsidR="00937192">
        <w:rPr>
          <w:color w:val="000000" w:themeColor="text1"/>
          <w:spacing w:val="7"/>
        </w:rPr>
        <w:t xml:space="preserve"> </w:t>
      </w:r>
      <w:r w:rsidR="0058186A" w:rsidRPr="00AA06ED">
        <w:rPr>
          <w:color w:val="000000" w:themeColor="text1"/>
        </w:rPr>
        <w:t>Given that LDA is a lifelong condition</w:t>
      </w:r>
      <w:r w:rsidR="00AE0FCD">
        <w:rPr>
          <w:color w:val="000000" w:themeColor="text1"/>
        </w:rPr>
        <w:t>, that previous researchers have not previously taken a lifespan perspective</w:t>
      </w:r>
      <w:r w:rsidR="0058186A" w:rsidRPr="00AA06ED">
        <w:rPr>
          <w:color w:val="000000" w:themeColor="text1"/>
        </w:rPr>
        <w:t xml:space="preserve">, </w:t>
      </w:r>
      <w:r w:rsidR="00AE0FCD">
        <w:rPr>
          <w:color w:val="000000" w:themeColor="text1"/>
        </w:rPr>
        <w:t xml:space="preserve">and that children and young people’s experiences of </w:t>
      </w:r>
      <w:r w:rsidR="00E45E4E">
        <w:rPr>
          <w:color w:val="000000" w:themeColor="text1"/>
        </w:rPr>
        <w:t xml:space="preserve">physical activity </w:t>
      </w:r>
      <w:r w:rsidR="00AE0FCD">
        <w:rPr>
          <w:color w:val="000000" w:themeColor="text1"/>
        </w:rPr>
        <w:t xml:space="preserve">changes over time, </w:t>
      </w:r>
      <w:r w:rsidR="0058186A" w:rsidRPr="00AA06ED">
        <w:rPr>
          <w:color w:val="000000" w:themeColor="text1"/>
        </w:rPr>
        <w:t xml:space="preserve">understanding experiences over time </w:t>
      </w:r>
      <w:r w:rsidR="00040E99">
        <w:rPr>
          <w:color w:val="000000" w:themeColor="text1"/>
        </w:rPr>
        <w:t>is</w:t>
      </w:r>
      <w:r w:rsidR="0058186A" w:rsidRPr="00AA06ED">
        <w:rPr>
          <w:color w:val="000000" w:themeColor="text1"/>
        </w:rPr>
        <w:t xml:space="preserve"> central to this research. This aim </w:t>
      </w:r>
      <w:r w:rsidR="00040E99">
        <w:rPr>
          <w:color w:val="000000" w:themeColor="text1"/>
        </w:rPr>
        <w:t>is</w:t>
      </w:r>
      <w:r w:rsidR="0058186A" w:rsidRPr="00AA06ED">
        <w:rPr>
          <w:color w:val="000000" w:themeColor="text1"/>
        </w:rPr>
        <w:t xml:space="preserve"> achieved through a longitudinal examination of children </w:t>
      </w:r>
      <w:r w:rsidR="00F1570D">
        <w:rPr>
          <w:color w:val="000000" w:themeColor="text1"/>
        </w:rPr>
        <w:t>a</w:t>
      </w:r>
      <w:r w:rsidR="00D8067A">
        <w:rPr>
          <w:color w:val="000000" w:themeColor="text1"/>
        </w:rPr>
        <w:t>n</w:t>
      </w:r>
      <w:r w:rsidR="00F1570D">
        <w:rPr>
          <w:color w:val="000000" w:themeColor="text1"/>
        </w:rPr>
        <w:t xml:space="preserve">d young people </w:t>
      </w:r>
      <w:r w:rsidR="0058186A" w:rsidRPr="00AA06ED">
        <w:rPr>
          <w:color w:val="000000" w:themeColor="text1"/>
        </w:rPr>
        <w:t>with LDA, their families, and their lived experiences</w:t>
      </w:r>
      <w:r w:rsidR="00AE0FCD">
        <w:rPr>
          <w:color w:val="000000" w:themeColor="text1"/>
        </w:rPr>
        <w:t xml:space="preserve"> of life and physical activity</w:t>
      </w:r>
      <w:r w:rsidR="0058186A" w:rsidRPr="00AA06ED">
        <w:rPr>
          <w:color w:val="000000" w:themeColor="text1"/>
        </w:rPr>
        <w:t xml:space="preserve">. The programme </w:t>
      </w:r>
      <w:r w:rsidR="00F1570D">
        <w:rPr>
          <w:color w:val="000000" w:themeColor="text1"/>
        </w:rPr>
        <w:t>is</w:t>
      </w:r>
      <w:r w:rsidR="0058186A" w:rsidRPr="00AA06ED">
        <w:rPr>
          <w:color w:val="000000" w:themeColor="text1"/>
        </w:rPr>
        <w:t xml:space="preserve"> original in its focus on the unique experiences of children with LDA and their family members</w:t>
      </w:r>
      <w:r w:rsidR="002F3B19">
        <w:rPr>
          <w:color w:val="000000" w:themeColor="text1"/>
        </w:rPr>
        <w:t xml:space="preserve"> and</w:t>
      </w:r>
      <w:r w:rsidR="0058186A" w:rsidRPr="00AA06ED">
        <w:rPr>
          <w:color w:val="000000" w:themeColor="text1"/>
        </w:rPr>
        <w:t xml:space="preserve"> </w:t>
      </w:r>
      <w:r w:rsidR="00A9598E">
        <w:rPr>
          <w:color w:val="000000" w:themeColor="text1"/>
        </w:rPr>
        <w:t>physical activity</w:t>
      </w:r>
      <w:r w:rsidR="00237C02">
        <w:rPr>
          <w:color w:val="000000" w:themeColor="text1"/>
        </w:rPr>
        <w:t xml:space="preserve">; </w:t>
      </w:r>
      <w:r w:rsidR="00F8069A">
        <w:rPr>
          <w:color w:val="000000" w:themeColor="text1"/>
        </w:rPr>
        <w:t xml:space="preserve">(b) </w:t>
      </w:r>
      <w:r w:rsidR="009728F3">
        <w:rPr>
          <w:color w:val="000000" w:themeColor="text1"/>
        </w:rPr>
        <w:t>B</w:t>
      </w:r>
      <w:r w:rsidR="00F8069A">
        <w:rPr>
          <w:color w:val="000000" w:themeColor="text1"/>
        </w:rPr>
        <w:t xml:space="preserve">ridge the research-practice divide by shifting from a </w:t>
      </w:r>
      <w:r w:rsidR="0058186A" w:rsidRPr="00AA06ED">
        <w:rPr>
          <w:color w:val="000000" w:themeColor="text1"/>
        </w:rPr>
        <w:t>story analyst to storyteller by crafting creative non-fiction stories based on participants' experiences.</w:t>
      </w:r>
      <w:r w:rsidR="00937192">
        <w:rPr>
          <w:color w:val="000000" w:themeColor="text1"/>
          <w:spacing w:val="7"/>
        </w:rPr>
        <w:t xml:space="preserve"> </w:t>
      </w:r>
      <w:r w:rsidR="0058186A" w:rsidRPr="00AA06ED">
        <w:rPr>
          <w:color w:val="000000" w:themeColor="text1"/>
        </w:rPr>
        <w:t>This phase involve</w:t>
      </w:r>
      <w:r w:rsidR="00747833">
        <w:rPr>
          <w:color w:val="000000" w:themeColor="text1"/>
        </w:rPr>
        <w:t>s</w:t>
      </w:r>
      <w:r w:rsidR="0058186A" w:rsidRPr="00AA06ED">
        <w:rPr>
          <w:color w:val="000000" w:themeColor="text1"/>
        </w:rPr>
        <w:t xml:space="preserve"> re-storying—restructuring participant life experiences into cohesive, meaningful stories. The aim </w:t>
      </w:r>
      <w:r w:rsidR="00F1570D">
        <w:rPr>
          <w:color w:val="000000" w:themeColor="text1"/>
        </w:rPr>
        <w:t>is</w:t>
      </w:r>
      <w:r w:rsidR="0058186A" w:rsidRPr="00AA06ED">
        <w:rPr>
          <w:color w:val="000000" w:themeColor="text1"/>
        </w:rPr>
        <w:t xml:space="preserve"> to present narratives that both </w:t>
      </w:r>
      <w:r w:rsidR="00CA2D87">
        <w:rPr>
          <w:color w:val="000000" w:themeColor="text1"/>
        </w:rPr>
        <w:t xml:space="preserve">reflect and embody the </w:t>
      </w:r>
      <w:r w:rsidR="0058186A" w:rsidRPr="00AA06ED">
        <w:rPr>
          <w:color w:val="000000" w:themeColor="text1"/>
        </w:rPr>
        <w:t>participants' lived realities</w:t>
      </w:r>
      <w:r w:rsidR="00F8069A">
        <w:rPr>
          <w:color w:val="000000" w:themeColor="text1"/>
        </w:rPr>
        <w:t>; and (c)</w:t>
      </w:r>
      <w:r w:rsidR="0058186A" w:rsidRPr="00AA06ED">
        <w:rPr>
          <w:color w:val="000000" w:themeColor="text1"/>
        </w:rPr>
        <w:t xml:space="preserve"> </w:t>
      </w:r>
      <w:r w:rsidR="00FC027D">
        <w:rPr>
          <w:color w:val="000000" w:themeColor="text1"/>
        </w:rPr>
        <w:t>C</w:t>
      </w:r>
      <w:r w:rsidR="0058186A" w:rsidRPr="00AA06ED">
        <w:rPr>
          <w:color w:val="000000" w:themeColor="text1"/>
        </w:rPr>
        <w:t xml:space="preserve">o-design a </w:t>
      </w:r>
      <w:r w:rsidR="00F1570D">
        <w:rPr>
          <w:color w:val="000000" w:themeColor="text1"/>
        </w:rPr>
        <w:t xml:space="preserve">practical </w:t>
      </w:r>
      <w:r w:rsidR="0058186A" w:rsidRPr="00AA06ED">
        <w:rPr>
          <w:color w:val="000000" w:themeColor="text1"/>
        </w:rPr>
        <w:t xml:space="preserve">resource with children </w:t>
      </w:r>
      <w:r w:rsidR="00F1570D">
        <w:rPr>
          <w:color w:val="000000" w:themeColor="text1"/>
        </w:rPr>
        <w:t xml:space="preserve">and young people </w:t>
      </w:r>
      <w:r w:rsidR="0058186A" w:rsidRPr="00AA06ED">
        <w:rPr>
          <w:color w:val="000000" w:themeColor="text1"/>
        </w:rPr>
        <w:t>with LDA</w:t>
      </w:r>
      <w:r w:rsidR="00F1570D">
        <w:rPr>
          <w:color w:val="000000" w:themeColor="text1"/>
        </w:rPr>
        <w:t>, and their families. The resource is to contain</w:t>
      </w:r>
      <w:r w:rsidR="0058186A" w:rsidRPr="00AA06ED">
        <w:rPr>
          <w:color w:val="000000" w:themeColor="text1"/>
        </w:rPr>
        <w:t xml:space="preserve"> </w:t>
      </w:r>
      <w:r w:rsidR="00F1570D">
        <w:rPr>
          <w:color w:val="000000" w:themeColor="text1"/>
        </w:rPr>
        <w:t>creative non-fiction stories</w:t>
      </w:r>
      <w:r w:rsidR="0058186A" w:rsidRPr="00AA06ED">
        <w:rPr>
          <w:color w:val="000000" w:themeColor="text1"/>
        </w:rPr>
        <w:t xml:space="preserve"> </w:t>
      </w:r>
      <w:r w:rsidR="00F1570D">
        <w:rPr>
          <w:color w:val="000000" w:themeColor="text1"/>
        </w:rPr>
        <w:t>crafted earlier</w:t>
      </w:r>
      <w:r w:rsidR="0058186A" w:rsidRPr="00AA06ED">
        <w:rPr>
          <w:color w:val="000000" w:themeColor="text1"/>
        </w:rPr>
        <w:t>. The</w:t>
      </w:r>
      <w:r w:rsidR="00F1570D">
        <w:rPr>
          <w:color w:val="000000" w:themeColor="text1"/>
        </w:rPr>
        <w:t>refore, the</w:t>
      </w:r>
      <w:r w:rsidR="0058186A" w:rsidRPr="00AA06ED">
        <w:rPr>
          <w:color w:val="000000" w:themeColor="text1"/>
        </w:rPr>
        <w:t xml:space="preserve"> final phase of this research centres on a co-design process with participating families. Through collaborative workshop</w:t>
      </w:r>
      <w:r w:rsidR="00F1570D">
        <w:rPr>
          <w:color w:val="000000" w:themeColor="text1"/>
        </w:rPr>
        <w:t>s</w:t>
      </w:r>
      <w:r w:rsidR="0058186A" w:rsidRPr="00AA06ED">
        <w:rPr>
          <w:color w:val="000000" w:themeColor="text1"/>
        </w:rPr>
        <w:t xml:space="preserve">, the research will explore how the stories could be presented as a meaningful resource. This approach leverages participant insights to shape the design, format, and intended use of the resource. By involving families directly, the study aims to create a resource that aligns with the unique needs of children with LDA and their </w:t>
      </w:r>
      <w:r w:rsidR="00647572" w:rsidRPr="00AA06ED">
        <w:rPr>
          <w:color w:val="000000" w:themeColor="text1"/>
        </w:rPr>
        <w:t>families</w:t>
      </w:r>
      <w:r w:rsidR="00647572">
        <w:rPr>
          <w:color w:val="000000" w:themeColor="text1"/>
        </w:rPr>
        <w:t xml:space="preserve"> and</w:t>
      </w:r>
      <w:r w:rsidR="00505831">
        <w:rPr>
          <w:color w:val="000000" w:themeColor="text1"/>
        </w:rPr>
        <w:t xml:space="preserve"> make a transformative impact</w:t>
      </w:r>
      <w:r w:rsidR="0058186A" w:rsidRPr="00AA06ED">
        <w:rPr>
          <w:color w:val="000000" w:themeColor="text1"/>
        </w:rPr>
        <w:t>.</w:t>
      </w:r>
    </w:p>
    <w:p w14:paraId="4832E911" w14:textId="480534F8" w:rsidR="000F42BC" w:rsidRDefault="000F42BC" w:rsidP="0016754C">
      <w:pPr>
        <w:spacing w:line="480" w:lineRule="auto"/>
        <w:ind w:firstLine="720"/>
        <w:jc w:val="both"/>
        <w:rPr>
          <w:color w:val="000000" w:themeColor="text1"/>
          <w:spacing w:val="7"/>
        </w:rPr>
      </w:pPr>
      <w:r>
        <w:rPr>
          <w:color w:val="000000" w:themeColor="text1"/>
        </w:rPr>
        <w:t>I believe these three aims are a timely addition to research and practice. Indeed, r</w:t>
      </w:r>
      <w:r w:rsidRPr="00AA06ED">
        <w:t xml:space="preserve">ecent media coverage has spotlighted the "Equal Play" campaign launched by </w:t>
      </w:r>
      <w:r w:rsidRPr="00AA06ED">
        <w:lastRenderedPageBreak/>
        <w:t>ParalympicsGB</w:t>
      </w:r>
      <w:r>
        <w:t xml:space="preserve"> (2024). It </w:t>
      </w:r>
      <w:r w:rsidRPr="00AA06ED">
        <w:t>advocates for equal access to physical education (</w:t>
      </w:r>
      <w:r w:rsidR="00DC7F2A">
        <w:t>P.E.</w:t>
      </w:r>
      <w:r w:rsidRPr="00AA06ED">
        <w:t>) and school sports for disabled children. The campaign addresses a significant disparity, highlighting that only one in four of the UK's 1.5 million disabled schoolchildren regularly participate in PE. This disparity stresses the systemic barriers that disabled children face in accessing inclusive sporting opportunities, particularly within educational settings. The "Equal Play" campaign aims to ensure that no child is excluded from the physical, social, and emotional benefits of participating in school sports</w:t>
      </w:r>
      <w:r>
        <w:t xml:space="preserve"> (</w:t>
      </w:r>
      <w:r w:rsidRPr="00AA06ED">
        <w:t>ParalympicsGB</w:t>
      </w:r>
      <w:r>
        <w:t>, 2024)</w:t>
      </w:r>
      <w:r w:rsidRPr="00AA06ED">
        <w:t xml:space="preserve">. This increased focus on the need for inclusion in sports has been further amplified through national television coverage, including documentaries that have explored the challenges faced by disabled children in accessing </w:t>
      </w:r>
      <w:r w:rsidR="00DC7F2A">
        <w:t>P.E.</w:t>
      </w:r>
      <w:r w:rsidRPr="00AA06ED">
        <w:t xml:space="preserve"> and sport. These efforts have brought the issue into the public consciousness</w:t>
      </w:r>
      <w:r>
        <w:t xml:space="preserve"> and </w:t>
      </w:r>
      <w:r w:rsidRPr="00AA06ED">
        <w:t>emphasis</w:t>
      </w:r>
      <w:r>
        <w:t>es</w:t>
      </w:r>
      <w:r w:rsidRPr="00AA06ED">
        <w:t xml:space="preserve"> the importance of creating more inclusive policies and practices. The increased attention to such disparities in sports participation among disabled children, as well as the timeliness of the broader cultural and policy movement, makes research into the </w:t>
      </w:r>
      <w:r>
        <w:t xml:space="preserve">physical activity </w:t>
      </w:r>
      <w:r w:rsidRPr="00AA06ED">
        <w:t xml:space="preserve">experiences of children with disabilities, such as those with </w:t>
      </w:r>
      <w:r>
        <w:t>LDA</w:t>
      </w:r>
      <w:r w:rsidRPr="00AA06ED">
        <w:t>, especially timely and relevant. It provides an opportunity to contribute evidence-based insights to support campaigns like "Equal Play" and influence the development of strategies to address these inequities.</w:t>
      </w:r>
    </w:p>
    <w:p w14:paraId="5CB5D0F3" w14:textId="77777777" w:rsidR="009954B4" w:rsidRDefault="009954B4" w:rsidP="00AA06ED">
      <w:pPr>
        <w:pStyle w:val="Heading1"/>
        <w:numPr>
          <w:ilvl w:val="0"/>
          <w:numId w:val="0"/>
        </w:numPr>
        <w:spacing w:line="480" w:lineRule="auto"/>
        <w:ind w:left="360"/>
        <w:jc w:val="center"/>
        <w:rPr>
          <w:rFonts w:ascii="Times New Roman" w:hAnsi="Times New Roman" w:cs="Times New Roman"/>
          <w:color w:val="auto"/>
          <w:sz w:val="24"/>
          <w:szCs w:val="24"/>
        </w:rPr>
        <w:sectPr w:rsidR="009954B4" w:rsidSect="006D748E">
          <w:pgSz w:w="11906" w:h="16838"/>
          <w:pgMar w:top="1440" w:right="1440" w:bottom="1440" w:left="2268" w:header="709" w:footer="709" w:gutter="0"/>
          <w:cols w:space="708"/>
          <w:titlePg/>
          <w:docGrid w:linePitch="360"/>
        </w:sectPr>
      </w:pPr>
      <w:bookmarkStart w:id="197" w:name="_Toc185863419"/>
      <w:bookmarkStart w:id="198" w:name="_Toc185863525"/>
      <w:bookmarkStart w:id="199" w:name="_Toc185863631"/>
      <w:bookmarkStart w:id="200" w:name="_Toc185863737"/>
      <w:bookmarkStart w:id="201" w:name="_Toc185863843"/>
      <w:bookmarkEnd w:id="192"/>
      <w:bookmarkEnd w:id="193"/>
      <w:bookmarkEnd w:id="194"/>
      <w:bookmarkEnd w:id="195"/>
      <w:bookmarkEnd w:id="196"/>
    </w:p>
    <w:p w14:paraId="71326871" w14:textId="67A92706" w:rsidR="00DE21FB" w:rsidRPr="00AA06ED" w:rsidRDefault="00DE21FB" w:rsidP="00AA06ED">
      <w:pPr>
        <w:pStyle w:val="Heading1"/>
        <w:numPr>
          <w:ilvl w:val="0"/>
          <w:numId w:val="0"/>
        </w:numPr>
        <w:spacing w:line="480" w:lineRule="auto"/>
        <w:ind w:left="1080"/>
        <w:jc w:val="center"/>
        <w:rPr>
          <w:rFonts w:ascii="Times New Roman" w:hAnsi="Times New Roman" w:cs="Times New Roman"/>
          <w:color w:val="auto"/>
          <w:sz w:val="24"/>
          <w:szCs w:val="24"/>
        </w:rPr>
      </w:pPr>
      <w:bookmarkStart w:id="202" w:name="_Toc185863431"/>
      <w:bookmarkStart w:id="203" w:name="_Toc185863537"/>
      <w:bookmarkStart w:id="204" w:name="_Toc185863643"/>
      <w:bookmarkStart w:id="205" w:name="_Toc185863749"/>
      <w:bookmarkStart w:id="206" w:name="_Toc185863855"/>
      <w:bookmarkStart w:id="207" w:name="_Toc197684240"/>
      <w:bookmarkEnd w:id="197"/>
      <w:bookmarkEnd w:id="198"/>
      <w:bookmarkEnd w:id="199"/>
      <w:bookmarkEnd w:id="200"/>
      <w:bookmarkEnd w:id="201"/>
      <w:r w:rsidRPr="00AA06ED">
        <w:rPr>
          <w:rFonts w:ascii="Times New Roman" w:hAnsi="Times New Roman" w:cs="Times New Roman"/>
          <w:color w:val="auto"/>
          <w:sz w:val="24"/>
          <w:szCs w:val="24"/>
        </w:rPr>
        <w:lastRenderedPageBreak/>
        <w:t xml:space="preserve">Chapter </w:t>
      </w:r>
      <w:r w:rsidR="00DC2CFB">
        <w:rPr>
          <w:rFonts w:ascii="Times New Roman" w:hAnsi="Times New Roman" w:cs="Times New Roman"/>
          <w:color w:val="auto"/>
          <w:sz w:val="24"/>
          <w:szCs w:val="24"/>
        </w:rPr>
        <w:t>3</w:t>
      </w:r>
      <w:r w:rsidR="00735399">
        <w:rPr>
          <w:rFonts w:ascii="Times New Roman" w:hAnsi="Times New Roman" w:cs="Times New Roman"/>
          <w:color w:val="auto"/>
          <w:sz w:val="24"/>
          <w:szCs w:val="24"/>
        </w:rPr>
        <w:t xml:space="preserve"> (Study 1)</w:t>
      </w:r>
      <w:r w:rsidR="00B77D0C" w:rsidRPr="00AA06ED">
        <w:rPr>
          <w:rFonts w:ascii="Times New Roman" w:hAnsi="Times New Roman" w:cs="Times New Roman"/>
          <w:color w:val="auto"/>
          <w:sz w:val="24"/>
          <w:szCs w:val="24"/>
        </w:rPr>
        <w:t>:</w:t>
      </w:r>
      <w:r w:rsidRPr="00AA06ED">
        <w:rPr>
          <w:rFonts w:ascii="Times New Roman" w:hAnsi="Times New Roman" w:cs="Times New Roman"/>
          <w:color w:val="auto"/>
          <w:sz w:val="24"/>
          <w:szCs w:val="24"/>
        </w:rPr>
        <w:br/>
      </w:r>
      <w:bookmarkEnd w:id="202"/>
      <w:bookmarkEnd w:id="203"/>
      <w:bookmarkEnd w:id="204"/>
      <w:bookmarkEnd w:id="205"/>
      <w:bookmarkEnd w:id="206"/>
      <w:r w:rsidR="006C2AF9" w:rsidRPr="00AA06ED">
        <w:rPr>
          <w:rFonts w:ascii="Times New Roman" w:hAnsi="Times New Roman" w:cs="Times New Roman"/>
          <w:color w:val="auto"/>
          <w:sz w:val="24"/>
          <w:szCs w:val="24"/>
        </w:rPr>
        <w:t>Listening to Lived Experiences:</w:t>
      </w:r>
      <w:r w:rsidR="00EE59D1" w:rsidRPr="00AA06ED">
        <w:rPr>
          <w:rFonts w:ascii="Times New Roman" w:hAnsi="Times New Roman" w:cs="Times New Roman"/>
          <w:color w:val="auto"/>
          <w:sz w:val="24"/>
          <w:szCs w:val="24"/>
        </w:rPr>
        <w:br/>
      </w:r>
      <w:r w:rsidR="006C2AF9" w:rsidRPr="00AA06ED">
        <w:rPr>
          <w:rFonts w:ascii="Times New Roman" w:hAnsi="Times New Roman" w:cs="Times New Roman"/>
          <w:color w:val="auto"/>
          <w:sz w:val="24"/>
          <w:szCs w:val="24"/>
        </w:rPr>
        <w:t xml:space="preserve">Narratives of Children and Young People with LDA and </w:t>
      </w:r>
      <w:r w:rsidR="00292842">
        <w:rPr>
          <w:rFonts w:ascii="Times New Roman" w:hAnsi="Times New Roman" w:cs="Times New Roman"/>
          <w:color w:val="auto"/>
          <w:sz w:val="24"/>
          <w:szCs w:val="24"/>
        </w:rPr>
        <w:t>T</w:t>
      </w:r>
      <w:r w:rsidR="006C2AF9" w:rsidRPr="00AA06ED">
        <w:rPr>
          <w:rFonts w:ascii="Times New Roman" w:hAnsi="Times New Roman" w:cs="Times New Roman"/>
          <w:color w:val="auto"/>
          <w:sz w:val="24"/>
          <w:szCs w:val="24"/>
        </w:rPr>
        <w:t>heir Famil</w:t>
      </w:r>
      <w:r w:rsidR="00EE59D1" w:rsidRPr="00AA06ED">
        <w:rPr>
          <w:rFonts w:ascii="Times New Roman" w:hAnsi="Times New Roman" w:cs="Times New Roman"/>
          <w:color w:val="auto"/>
          <w:sz w:val="24"/>
          <w:szCs w:val="24"/>
        </w:rPr>
        <w:t>i</w:t>
      </w:r>
      <w:r w:rsidR="006C2AF9" w:rsidRPr="00AA06ED">
        <w:rPr>
          <w:rFonts w:ascii="Times New Roman" w:hAnsi="Times New Roman" w:cs="Times New Roman"/>
          <w:color w:val="auto"/>
          <w:sz w:val="24"/>
          <w:szCs w:val="24"/>
        </w:rPr>
        <w:t>es</w:t>
      </w:r>
      <w:bookmarkEnd w:id="207"/>
    </w:p>
    <w:p w14:paraId="0A221C87" w14:textId="77777777" w:rsidR="00E168F5" w:rsidRDefault="00E168F5" w:rsidP="00AA06ED">
      <w:pPr>
        <w:spacing w:after="200" w:line="480" w:lineRule="auto"/>
        <w:jc w:val="center"/>
        <w:rPr>
          <w:rFonts w:eastAsiaTheme="majorEastAsia"/>
          <w:b/>
          <w:bCs/>
        </w:rPr>
        <w:sectPr w:rsidR="00E168F5" w:rsidSect="006D748E">
          <w:pgSz w:w="11906" w:h="16838"/>
          <w:pgMar w:top="1440" w:right="1440" w:bottom="1440" w:left="2268" w:header="709" w:footer="709" w:gutter="0"/>
          <w:cols w:space="708"/>
          <w:vAlign w:val="center"/>
          <w:titlePg/>
          <w:docGrid w:linePitch="360"/>
        </w:sectPr>
      </w:pPr>
    </w:p>
    <w:p w14:paraId="4C9E80E2" w14:textId="579D4D84" w:rsidR="00EE59D1" w:rsidRPr="00CA2D34" w:rsidRDefault="003117F8" w:rsidP="00CA2D34">
      <w:pPr>
        <w:pStyle w:val="Heading2"/>
        <w:numPr>
          <w:ilvl w:val="0"/>
          <w:numId w:val="8"/>
        </w:numPr>
        <w:spacing w:line="480" w:lineRule="auto"/>
        <w:jc w:val="both"/>
        <w:rPr>
          <w:rFonts w:ascii="Times New Roman" w:hAnsi="Times New Roman" w:cs="Times New Roman"/>
          <w:color w:val="000000" w:themeColor="text1"/>
          <w:sz w:val="24"/>
          <w:szCs w:val="24"/>
        </w:rPr>
      </w:pPr>
      <w:bookmarkStart w:id="208" w:name="_Toc197684241"/>
      <w:bookmarkStart w:id="209" w:name="_Toc185863432"/>
      <w:bookmarkStart w:id="210" w:name="_Toc185863538"/>
      <w:bookmarkStart w:id="211" w:name="_Toc185863644"/>
      <w:bookmarkStart w:id="212" w:name="_Toc185863750"/>
      <w:bookmarkStart w:id="213" w:name="_Toc185863856"/>
      <w:r w:rsidRPr="00CA2D34">
        <w:rPr>
          <w:rFonts w:ascii="Times New Roman" w:hAnsi="Times New Roman" w:cs="Times New Roman"/>
          <w:color w:val="000000" w:themeColor="text1"/>
          <w:sz w:val="24"/>
          <w:szCs w:val="24"/>
        </w:rPr>
        <w:lastRenderedPageBreak/>
        <w:t>Abstract</w:t>
      </w:r>
      <w:bookmarkEnd w:id="208"/>
    </w:p>
    <w:p w14:paraId="258E8D9B" w14:textId="4E698B52" w:rsidR="00EE59D1" w:rsidRPr="00C5023C" w:rsidRDefault="00DE69D1" w:rsidP="00DE69D1">
      <w:pPr>
        <w:spacing w:line="480" w:lineRule="auto"/>
        <w:ind w:firstLine="720"/>
        <w:jc w:val="both"/>
        <w:rPr>
          <w:color w:val="000000" w:themeColor="text1"/>
        </w:rPr>
      </w:pPr>
      <w:r w:rsidRPr="00C5023C">
        <w:rPr>
          <w:color w:val="000000" w:themeColor="text1"/>
        </w:rPr>
        <w:t>This study critically explores the longitudinal experiences of families with children and young people living with limb differences/amputations (LDA), focusing on their engagement with physical activity. The purpose of this research was threefold. First, it aimed to address significant gaps in the existing literature, which has largely overlooked the voices of children with LDA in research that shapes policies and interventions affecting their lives. By adopting a narrative approach, this study prioritises the lived experiences of children and their families, offering a platform for their voices to be heard in the context of both personal and societal challenges. Second, the study employed a longitudinal design to examine how the experiences of children with LDA evolve over time, with particular attention to their changing relationships with physical activity. Through semi-structured interviews, observations, and creative outputs</w:t>
      </w:r>
      <w:r w:rsidR="00C457D9" w:rsidRPr="00C5023C">
        <w:rPr>
          <w:color w:val="000000" w:themeColor="text1"/>
        </w:rPr>
        <w:t xml:space="preserve"> (i.e., photographs and drawings)</w:t>
      </w:r>
      <w:r w:rsidRPr="00C5023C">
        <w:rPr>
          <w:color w:val="000000" w:themeColor="text1"/>
        </w:rPr>
        <w:t xml:space="preserve"> data were collected </w:t>
      </w:r>
      <w:r w:rsidR="00FE2813" w:rsidRPr="00C5023C">
        <w:rPr>
          <w:color w:val="000000" w:themeColor="text1"/>
        </w:rPr>
        <w:t xml:space="preserve">capturing the </w:t>
      </w:r>
      <w:r w:rsidRPr="00C5023C">
        <w:rPr>
          <w:color w:val="000000" w:themeColor="text1"/>
        </w:rPr>
        <w:t>various stages of participants' lives</w:t>
      </w:r>
      <w:r w:rsidR="00FE2813" w:rsidRPr="00C5023C">
        <w:rPr>
          <w:color w:val="000000" w:themeColor="text1"/>
        </w:rPr>
        <w:t xml:space="preserve"> and the </w:t>
      </w:r>
      <w:r w:rsidRPr="00C5023C">
        <w:rPr>
          <w:color w:val="000000" w:themeColor="text1"/>
        </w:rPr>
        <w:t xml:space="preserve">dynamic interplay between individual, familial, and systemic factors. The </w:t>
      </w:r>
      <w:r w:rsidR="00E168F5" w:rsidRPr="00C5023C">
        <w:rPr>
          <w:color w:val="000000" w:themeColor="text1"/>
        </w:rPr>
        <w:t xml:space="preserve">dialogical </w:t>
      </w:r>
      <w:r w:rsidR="00B87CBD" w:rsidRPr="00C5023C">
        <w:rPr>
          <w:color w:val="000000" w:themeColor="text1"/>
        </w:rPr>
        <w:t xml:space="preserve">narrative </w:t>
      </w:r>
      <w:r w:rsidRPr="00C5023C">
        <w:rPr>
          <w:color w:val="000000" w:themeColor="text1"/>
        </w:rPr>
        <w:t xml:space="preserve">analysis identified four distinct narrative trajectories: </w:t>
      </w:r>
      <w:r w:rsidRPr="00C5023C">
        <w:rPr>
          <w:i/>
          <w:iCs/>
          <w:color w:val="000000" w:themeColor="text1"/>
        </w:rPr>
        <w:t xml:space="preserve">stigmatisation, quest, advocacy, </w:t>
      </w:r>
      <w:r w:rsidRPr="00C5023C">
        <w:rPr>
          <w:color w:val="000000" w:themeColor="text1"/>
        </w:rPr>
        <w:t>and</w:t>
      </w:r>
      <w:r w:rsidRPr="00C5023C">
        <w:rPr>
          <w:i/>
          <w:iCs/>
          <w:color w:val="000000" w:themeColor="text1"/>
        </w:rPr>
        <w:t xml:space="preserve"> integration</w:t>
      </w:r>
      <w:r w:rsidRPr="00C5023C">
        <w:rPr>
          <w:color w:val="000000" w:themeColor="text1"/>
        </w:rPr>
        <w:t xml:space="preserve">, providing a deeper understanding of how children and families navigate these experiences. Finally, this research aimed to bridge the gap between theory and practice by applying a </w:t>
      </w:r>
      <w:r w:rsidR="002B7B2F" w:rsidRPr="00C5023C">
        <w:rPr>
          <w:i/>
          <w:iCs/>
          <w:color w:val="000000" w:themeColor="text1"/>
        </w:rPr>
        <w:t>temporal</w:t>
      </w:r>
      <w:r w:rsidRPr="00C5023C">
        <w:rPr>
          <w:color w:val="000000" w:themeColor="text1"/>
        </w:rPr>
        <w:t xml:space="preserve"> perspective to physical activity participation in children and young people with LDA</w:t>
      </w:r>
      <w:r w:rsidR="002B7B2F" w:rsidRPr="00C5023C">
        <w:rPr>
          <w:color w:val="000000" w:themeColor="text1"/>
        </w:rPr>
        <w:t>. This is</w:t>
      </w:r>
      <w:r w:rsidRPr="00C5023C">
        <w:rPr>
          <w:color w:val="000000" w:themeColor="text1"/>
        </w:rPr>
        <w:t xml:space="preserve"> an area </w:t>
      </w:r>
      <w:r w:rsidR="00E168F5" w:rsidRPr="00C5023C">
        <w:rPr>
          <w:color w:val="000000" w:themeColor="text1"/>
        </w:rPr>
        <w:t xml:space="preserve">that has been </w:t>
      </w:r>
      <w:r w:rsidRPr="00C5023C">
        <w:rPr>
          <w:color w:val="000000" w:themeColor="text1"/>
        </w:rPr>
        <w:t>previously underexplored. The study’s findings contribute to a more nuanced understanding of the intersection of disability, life transitions, and physical activity, offering valuable insights for policymakers, healthcare providers, and educators.</w:t>
      </w:r>
    </w:p>
    <w:p w14:paraId="2B96A310" w14:textId="6457B063" w:rsidR="00A013C7" w:rsidRPr="00C5023C" w:rsidRDefault="00A013C7" w:rsidP="007871F8">
      <w:pPr>
        <w:pStyle w:val="Heading2"/>
        <w:numPr>
          <w:ilvl w:val="1"/>
          <w:numId w:val="8"/>
        </w:numPr>
        <w:spacing w:line="480" w:lineRule="auto"/>
        <w:ind w:left="360"/>
        <w:rPr>
          <w:rFonts w:ascii="Times New Roman" w:hAnsi="Times New Roman" w:cs="Times New Roman"/>
          <w:color w:val="000000" w:themeColor="text1"/>
          <w:sz w:val="24"/>
          <w:szCs w:val="24"/>
        </w:rPr>
      </w:pPr>
      <w:bookmarkStart w:id="214" w:name="_Toc197684242"/>
      <w:r w:rsidRPr="00C5023C">
        <w:rPr>
          <w:rFonts w:ascii="Times New Roman" w:hAnsi="Times New Roman" w:cs="Times New Roman"/>
          <w:color w:val="000000" w:themeColor="text1"/>
          <w:sz w:val="24"/>
          <w:szCs w:val="24"/>
        </w:rPr>
        <w:lastRenderedPageBreak/>
        <w:t>Introduction</w:t>
      </w:r>
      <w:bookmarkEnd w:id="209"/>
      <w:bookmarkEnd w:id="210"/>
      <w:bookmarkEnd w:id="211"/>
      <w:bookmarkEnd w:id="212"/>
      <w:bookmarkEnd w:id="213"/>
      <w:bookmarkEnd w:id="214"/>
    </w:p>
    <w:p w14:paraId="0035FC75" w14:textId="7311B9E1" w:rsidR="003117F8" w:rsidRPr="007531AC" w:rsidRDefault="003117F8" w:rsidP="003117F8">
      <w:pPr>
        <w:spacing w:line="480" w:lineRule="auto"/>
        <w:ind w:firstLine="720"/>
        <w:jc w:val="both"/>
        <w:rPr>
          <w:color w:val="000000" w:themeColor="text1"/>
        </w:rPr>
      </w:pPr>
      <w:r w:rsidRPr="00C5023C">
        <w:rPr>
          <w:color w:val="000000" w:themeColor="text1"/>
        </w:rPr>
        <w:t xml:space="preserve">This chapter is grounded in the need to address longstanding gaps in the literature regarding the experiences of children with LDA and their families. Past research has repeatedly </w:t>
      </w:r>
      <w:r w:rsidRPr="007531AC">
        <w:rPr>
          <w:color w:val="000000" w:themeColor="text1"/>
        </w:rPr>
        <w:t xml:space="preserve">emphasised the importance of listening to the voices of marginalised groups, particularly within the context of healthcare and social research (Coyne, 2010; Lansdown, 2001). However, the voices of children with </w:t>
      </w:r>
      <w:r w:rsidR="00BA016A" w:rsidRPr="007531AC">
        <w:rPr>
          <w:color w:val="000000" w:themeColor="text1"/>
        </w:rPr>
        <w:t>LDA</w:t>
      </w:r>
      <w:r w:rsidRPr="007531AC">
        <w:rPr>
          <w:color w:val="000000" w:themeColor="text1"/>
        </w:rPr>
        <w:t xml:space="preserve"> have often been overlooked, with research predominantly focusing on the perspectives of adults or relying on clinical outcomes as proxies for lived experiences (Kirby, 2020). Children with disabilities, including those with LDA, face unique challenges that extend beyond clinical or functional outcomes. They encompass social, emotional, and psychological dimensions. Yet, their voices remain underrepresented in research that aims to shape policies and interventions affecting their lives. The United Nations Convention on the Rights of the Child (UNCRC) underscores the importance of children’s participation in matters that affect them as they advocate for methodologies that empower children. This would allow them to share their perspectives in meaningful ways (UNICEF, 2022). Similarly, a registered charity</w:t>
      </w:r>
      <w:r w:rsidR="00204CCF" w:rsidRPr="007531AC">
        <w:rPr>
          <w:color w:val="000000" w:themeColor="text1"/>
        </w:rPr>
        <w:t>, LimbPower</w:t>
      </w:r>
      <w:r w:rsidR="00FC027D">
        <w:rPr>
          <w:color w:val="000000" w:themeColor="text1"/>
        </w:rPr>
        <w:t>,</w:t>
      </w:r>
      <w:r w:rsidR="00204CCF" w:rsidRPr="007531AC">
        <w:rPr>
          <w:color w:val="000000" w:themeColor="text1"/>
        </w:rPr>
        <w:t xml:space="preserve"> </w:t>
      </w:r>
      <w:r w:rsidRPr="007531AC">
        <w:rPr>
          <w:color w:val="000000" w:themeColor="text1"/>
        </w:rPr>
        <w:t>expressed a need for research such as this – one that prioritises understanding the lived experiences of children and young people with LDA, through their voices. This chapter responds to these calls by adopting a narrative approach that prioritises the voices of children and their families, recognising their agency in recounting their lived experiences.</w:t>
      </w:r>
    </w:p>
    <w:p w14:paraId="4CFA633F" w14:textId="25061FDA" w:rsidR="00A013C7" w:rsidRPr="007531AC" w:rsidRDefault="003117F8" w:rsidP="003117F8">
      <w:pPr>
        <w:spacing w:line="480" w:lineRule="auto"/>
        <w:ind w:firstLine="720"/>
        <w:jc w:val="both"/>
        <w:rPr>
          <w:color w:val="000000" w:themeColor="text1"/>
        </w:rPr>
      </w:pPr>
      <w:r w:rsidRPr="007531AC">
        <w:rPr>
          <w:color w:val="000000" w:themeColor="text1"/>
        </w:rPr>
        <w:t xml:space="preserve">By employing a longitudinal perspective, this chapter builds on recommendations in the literature to move beyond isolated or momentary accounts of experience. Studies have highlighted the value of examining experiences over time to capture the dynamic interplay between individual, familial, and systemic factors </w:t>
      </w:r>
      <w:r w:rsidRPr="007531AC">
        <w:rPr>
          <w:color w:val="000000" w:themeColor="text1"/>
        </w:rPr>
        <w:lastRenderedPageBreak/>
        <w:t xml:space="preserve">(Kiser, 2010; Bronfenbrenner, 1979). This approach allows for a more nuanced understanding of how critical events, transitions, and interactions shape the well-being and experiences of children and their families. Moreover, this chapter addresses an identified gap in research concerning the intersection of disability, time, and life transitions. It reflects a commitment to ensuring that the stories of children with LDA are </w:t>
      </w:r>
      <w:r w:rsidR="0087149F">
        <w:rPr>
          <w:color w:val="000000" w:themeColor="text1"/>
        </w:rPr>
        <w:t>both</w:t>
      </w:r>
      <w:r w:rsidRPr="007531AC">
        <w:rPr>
          <w:color w:val="000000" w:themeColor="text1"/>
        </w:rPr>
        <w:t xml:space="preserve"> heard </w:t>
      </w:r>
      <w:r w:rsidR="0087149F">
        <w:rPr>
          <w:color w:val="000000" w:themeColor="text1"/>
        </w:rPr>
        <w:t>and</w:t>
      </w:r>
      <w:r w:rsidRPr="007531AC">
        <w:rPr>
          <w:color w:val="000000" w:themeColor="text1"/>
        </w:rPr>
        <w:t xml:space="preserve"> understood in the context of broader societal structures and evolving personal journeys. </w:t>
      </w:r>
      <w:r w:rsidR="0069563A">
        <w:rPr>
          <w:color w:val="000000" w:themeColor="text1"/>
        </w:rPr>
        <w:t>Exploring experience of children and young people with LDA</w:t>
      </w:r>
      <w:r w:rsidRPr="007531AC">
        <w:rPr>
          <w:color w:val="000000" w:themeColor="text1"/>
        </w:rPr>
        <w:t xml:space="preserve"> challenges the prevailing deficit-oriented narratives surrounding disability and LDA. Ultimately, this chapter represents a critical step toward amplifying the voices of children and families whose experiences have been overlooked or unheard</w:t>
      </w:r>
      <w:r w:rsidR="00A32E7F" w:rsidRPr="007531AC">
        <w:rPr>
          <w:color w:val="000000" w:themeColor="text1"/>
        </w:rPr>
        <w:t xml:space="preserve">. </w:t>
      </w:r>
      <w:r w:rsidR="00A013C7" w:rsidRPr="007531AC">
        <w:rPr>
          <w:color w:val="000000" w:themeColor="text1"/>
        </w:rPr>
        <w:t xml:space="preserve">This chapter </w:t>
      </w:r>
      <w:r w:rsidR="002255CB" w:rsidRPr="007531AC">
        <w:rPr>
          <w:color w:val="000000" w:themeColor="text1"/>
        </w:rPr>
        <w:t>explores</w:t>
      </w:r>
      <w:r w:rsidR="00A013C7" w:rsidRPr="007531AC">
        <w:rPr>
          <w:color w:val="000000" w:themeColor="text1"/>
        </w:rPr>
        <w:t xml:space="preserve"> the longitudinal experiences of families and children dealing with LDA. It employs the temporal concept of </w:t>
      </w:r>
      <w:r w:rsidR="00A013C7" w:rsidRPr="007531AC">
        <w:rPr>
          <w:i/>
          <w:iCs/>
          <w:color w:val="000000" w:themeColor="text1"/>
        </w:rPr>
        <w:t>'time'</w:t>
      </w:r>
      <w:r w:rsidR="00A013C7" w:rsidRPr="007531AC">
        <w:rPr>
          <w:color w:val="000000" w:themeColor="text1"/>
        </w:rPr>
        <w:t xml:space="preserve"> to examine their journeys from birth to the present day. </w:t>
      </w:r>
      <w:r w:rsidR="005E49A6" w:rsidRPr="007531AC">
        <w:rPr>
          <w:color w:val="000000" w:themeColor="text1"/>
        </w:rPr>
        <w:t>Listening to experiences</w:t>
      </w:r>
      <w:r w:rsidR="00EB07EE" w:rsidRPr="007531AC">
        <w:rPr>
          <w:color w:val="000000" w:themeColor="text1"/>
        </w:rPr>
        <w:t xml:space="preserve"> that have occurred over </w:t>
      </w:r>
      <w:r w:rsidR="00C12FC1" w:rsidRPr="007531AC">
        <w:rPr>
          <w:color w:val="000000" w:themeColor="text1"/>
        </w:rPr>
        <w:t>time and</w:t>
      </w:r>
      <w:r w:rsidR="00EB07EE" w:rsidRPr="007531AC">
        <w:rPr>
          <w:color w:val="000000" w:themeColor="text1"/>
        </w:rPr>
        <w:t xml:space="preserve"> taking account of changes</w:t>
      </w:r>
      <w:r w:rsidR="00A013C7" w:rsidRPr="007531AC">
        <w:rPr>
          <w:color w:val="000000" w:themeColor="text1"/>
        </w:rPr>
        <w:t xml:space="preserve"> provides a more comprehensive understanding of children with LDA and their families, as it encompasses a wide range of events, transitions, and encounters that ultimately shape well-being</w:t>
      </w:r>
      <w:r w:rsidR="00200E98" w:rsidRPr="007531AC">
        <w:rPr>
          <w:color w:val="000000" w:themeColor="text1"/>
        </w:rPr>
        <w:t xml:space="preserve"> (Kiser, 2010)</w:t>
      </w:r>
      <w:r w:rsidR="00A013C7" w:rsidRPr="007531AC">
        <w:rPr>
          <w:color w:val="000000" w:themeColor="text1"/>
        </w:rPr>
        <w:t>. These experiences range from disability-specific events, such as parents receiving a diagnosis, prosthetic</w:t>
      </w:r>
      <w:r w:rsidR="00DD600C" w:rsidRPr="007531AC">
        <w:rPr>
          <w:color w:val="000000" w:themeColor="text1"/>
        </w:rPr>
        <w:t xml:space="preserve"> experiences,</w:t>
      </w:r>
      <w:r w:rsidR="00A013C7" w:rsidRPr="007531AC">
        <w:rPr>
          <w:color w:val="000000" w:themeColor="text1"/>
        </w:rPr>
        <w:t xml:space="preserve"> and therapy sessions, to general life events, such as education, participation in </w:t>
      </w:r>
      <w:r w:rsidR="001D3670" w:rsidRPr="007531AC">
        <w:rPr>
          <w:color w:val="000000" w:themeColor="text1"/>
        </w:rPr>
        <w:t xml:space="preserve">physical activity, </w:t>
      </w:r>
      <w:r w:rsidR="00A013C7" w:rsidRPr="007531AC">
        <w:rPr>
          <w:color w:val="000000" w:themeColor="text1"/>
        </w:rPr>
        <w:t>and social interactions. This chapter adopts a comprehensive view of these life experiences</w:t>
      </w:r>
      <w:r w:rsidR="00292842" w:rsidRPr="007531AC">
        <w:rPr>
          <w:color w:val="000000" w:themeColor="text1"/>
        </w:rPr>
        <w:t xml:space="preserve">. It </w:t>
      </w:r>
      <w:r w:rsidR="00A013C7" w:rsidRPr="007531AC">
        <w:rPr>
          <w:color w:val="000000" w:themeColor="text1"/>
        </w:rPr>
        <w:t>recognis</w:t>
      </w:r>
      <w:r w:rsidR="00292842" w:rsidRPr="007531AC">
        <w:rPr>
          <w:color w:val="000000" w:themeColor="text1"/>
        </w:rPr>
        <w:t>es</w:t>
      </w:r>
      <w:r w:rsidR="00A013C7" w:rsidRPr="007531AC">
        <w:rPr>
          <w:color w:val="000000" w:themeColor="text1"/>
        </w:rPr>
        <w:t xml:space="preserve"> their intricate interplay and potential impact on the lives of the children with LDA and their families. </w:t>
      </w:r>
    </w:p>
    <w:p w14:paraId="0F83B5D6" w14:textId="6EED7A00" w:rsidR="00144EFB" w:rsidRDefault="004D2BCA" w:rsidP="00971DE0">
      <w:pPr>
        <w:spacing w:line="480" w:lineRule="auto"/>
        <w:ind w:firstLine="720"/>
        <w:jc w:val="both"/>
      </w:pPr>
      <w:r w:rsidRPr="007531AC">
        <w:rPr>
          <w:color w:val="000000" w:themeColor="text1"/>
        </w:rPr>
        <w:t xml:space="preserve">The aim of this study is to explore the lives of families with children and young people with LDA over time, with a specific focus on their stories of physical activity. Given that LDA is a lifelong </w:t>
      </w:r>
      <w:r w:rsidR="00C12FC1" w:rsidRPr="007531AC">
        <w:rPr>
          <w:color w:val="000000" w:themeColor="text1"/>
        </w:rPr>
        <w:t>condition and</w:t>
      </w:r>
      <w:r w:rsidRPr="007531AC">
        <w:rPr>
          <w:color w:val="000000" w:themeColor="text1"/>
        </w:rPr>
        <w:t xml:space="preserve"> acknowledging that previous research has not fully taken a lifespan perspective, this study seeks to fill that gap. As the </w:t>
      </w:r>
      <w:r w:rsidRPr="007531AC">
        <w:rPr>
          <w:color w:val="000000" w:themeColor="text1"/>
        </w:rPr>
        <w:lastRenderedPageBreak/>
        <w:t>experiences of children and young people with LDA in relation to physical activity change over time, understanding these changes is central to this research. This aim is achieved through a longitudinal examination of children and young people with LDA, their families, and their lived experiences of life and physical activity</w:t>
      </w:r>
      <w:r w:rsidR="00D803E3" w:rsidRPr="00AA06ED">
        <w:t>.</w:t>
      </w:r>
    </w:p>
    <w:p w14:paraId="7F6B753E" w14:textId="4122F7C7" w:rsidR="00DA55BF" w:rsidRPr="00AB203C" w:rsidRDefault="00DA55BF" w:rsidP="00AB203C">
      <w:pPr>
        <w:pStyle w:val="Heading2"/>
        <w:numPr>
          <w:ilvl w:val="1"/>
          <w:numId w:val="8"/>
        </w:numPr>
        <w:spacing w:line="480" w:lineRule="auto"/>
        <w:ind w:left="360"/>
        <w:rPr>
          <w:rFonts w:ascii="Times New Roman" w:hAnsi="Times New Roman" w:cs="Times New Roman"/>
          <w:color w:val="auto"/>
          <w:sz w:val="24"/>
          <w:szCs w:val="24"/>
        </w:rPr>
      </w:pPr>
      <w:bookmarkStart w:id="215" w:name="_Toc197684243"/>
      <w:r w:rsidRPr="00AB203C">
        <w:rPr>
          <w:rFonts w:ascii="Times New Roman" w:hAnsi="Times New Roman" w:cs="Times New Roman"/>
          <w:color w:val="auto"/>
          <w:sz w:val="24"/>
          <w:szCs w:val="24"/>
        </w:rPr>
        <w:t>Methods</w:t>
      </w:r>
      <w:bookmarkEnd w:id="215"/>
    </w:p>
    <w:p w14:paraId="7E0F3921" w14:textId="2A2C7E4A" w:rsidR="00E97003" w:rsidRPr="007871F8" w:rsidRDefault="00E97003" w:rsidP="00DA55BF">
      <w:pPr>
        <w:pStyle w:val="Heading3"/>
        <w:numPr>
          <w:ilvl w:val="2"/>
          <w:numId w:val="8"/>
        </w:numPr>
        <w:spacing w:line="480" w:lineRule="auto"/>
        <w:ind w:left="720"/>
        <w:rPr>
          <w:rFonts w:ascii="Times New Roman" w:hAnsi="Times New Roman" w:cs="Times New Roman"/>
          <w:color w:val="000000" w:themeColor="text1"/>
        </w:rPr>
      </w:pPr>
      <w:bookmarkStart w:id="216" w:name="_Toc197684244"/>
      <w:bookmarkStart w:id="217" w:name="_Toc143240496"/>
      <w:bookmarkStart w:id="218" w:name="_Toc185863434"/>
      <w:bookmarkStart w:id="219" w:name="_Toc185863540"/>
      <w:bookmarkStart w:id="220" w:name="_Toc185863646"/>
      <w:bookmarkStart w:id="221" w:name="_Toc185863752"/>
      <w:bookmarkStart w:id="222" w:name="_Toc185863858"/>
      <w:r w:rsidRPr="007871F8">
        <w:rPr>
          <w:rFonts w:ascii="Times New Roman" w:hAnsi="Times New Roman" w:cs="Times New Roman"/>
          <w:color w:val="000000" w:themeColor="text1"/>
        </w:rPr>
        <w:t>Research Philosophy</w:t>
      </w:r>
      <w:bookmarkEnd w:id="216"/>
    </w:p>
    <w:p w14:paraId="290F997B" w14:textId="6180E7CF" w:rsidR="00E97003" w:rsidRPr="00940ED2" w:rsidRDefault="00E97003" w:rsidP="00E97003">
      <w:pPr>
        <w:spacing w:line="480" w:lineRule="auto"/>
        <w:ind w:firstLine="720"/>
        <w:jc w:val="both"/>
        <w:rPr>
          <w:color w:val="000000" w:themeColor="text1"/>
        </w:rPr>
      </w:pPr>
      <w:r w:rsidRPr="00940ED2">
        <w:rPr>
          <w:color w:val="000000" w:themeColor="text1"/>
        </w:rPr>
        <w:t xml:space="preserve">Aligned with the aims of this programme of research, this </w:t>
      </w:r>
      <w:r w:rsidR="00734A55">
        <w:rPr>
          <w:color w:val="000000" w:themeColor="text1"/>
        </w:rPr>
        <w:t xml:space="preserve">entire programme of </w:t>
      </w:r>
      <w:r w:rsidRPr="00940ED2">
        <w:rPr>
          <w:color w:val="000000" w:themeColor="text1"/>
        </w:rPr>
        <w:t>research is rooted in an interpretivist paradigm, shaped by a relativist ontology and a constructionist epistemology. A relativist ontology asserts that reality is not singular but consists of multiple, created, and mind-dependent realities (Sparkes &amp; Smith, 2014). Complementing this, a constructionist epistemology emphasises that knowledge is both constructed and inherently subjective (Sparkes &amp; Smith, 2014). Moreover, it highlights that knowledge is collaboratively created through social interactions and is shaped by cultural, historical, and contextual factors (Smith &amp; McGannon, 2017).</w:t>
      </w:r>
    </w:p>
    <w:p w14:paraId="567FCC23" w14:textId="77777777" w:rsidR="00E97003" w:rsidRPr="00940ED2" w:rsidRDefault="00E97003" w:rsidP="00E97003">
      <w:pPr>
        <w:spacing w:line="480" w:lineRule="auto"/>
        <w:ind w:firstLine="720"/>
        <w:jc w:val="both"/>
        <w:rPr>
          <w:color w:val="000000" w:themeColor="text1"/>
        </w:rPr>
      </w:pPr>
      <w:r w:rsidRPr="00940ED2">
        <w:rPr>
          <w:color w:val="000000" w:themeColor="text1"/>
        </w:rPr>
        <w:t xml:space="preserve">Epistemology serves as a foundation for researchers to articulate how knowledge is constructed and provides criteria for validating it as knowledge (Petty et al., 2012). Within this framework, constructionism focuses on the creation of meaning, which emerges through the dynamic interaction between subjects and objects (Crotty, 2003). Social constructionism extends this idea, placing greater emphasis on the social and contextual influences on meaning-making. As Crotty (2003) explains, social constructionism views all meaningful realities as socially created, with meaning arising through interactions within specific social contexts. This perspective contrasts with constructivism, which prioritises cognitive processes in explaining individual </w:t>
      </w:r>
      <w:r w:rsidRPr="00940ED2">
        <w:rPr>
          <w:color w:val="000000" w:themeColor="text1"/>
        </w:rPr>
        <w:lastRenderedPageBreak/>
        <w:t>meaning-making (Raskin, 2002). Constructionism, on the other hand, bridges the divide between objective and subjective perspectives by asserting that the world is simultaneously present and shaped through interaction (Heidegger, 1927; Merleau-Ponty, 1945). Consequently, meaning is co-created through engagement with the world and is shaped by social, cultural, and contextual dynamics (Crotty, 2003).</w:t>
      </w:r>
    </w:p>
    <w:p w14:paraId="35544CB3" w14:textId="5962F70E" w:rsidR="00E97003" w:rsidRPr="00940ED2" w:rsidRDefault="00E97003" w:rsidP="00E97003">
      <w:pPr>
        <w:spacing w:line="480" w:lineRule="auto"/>
        <w:ind w:firstLine="720"/>
        <w:jc w:val="both"/>
        <w:rPr>
          <w:color w:val="000000" w:themeColor="text1"/>
        </w:rPr>
      </w:pPr>
      <w:r w:rsidRPr="00940ED2">
        <w:rPr>
          <w:color w:val="000000" w:themeColor="text1"/>
        </w:rPr>
        <w:t xml:space="preserve">In the context of this study, a constructionist lens offers a valuable framework for examining the lived experiences of children and young people with LDA and their families. This perspective recognises that the narratives shared by participants are influenced by both their personal experiences and the broader social environments they navigate. By positioning this research within a constructionist paradigm, the study highlights the importance of collaborative meaning-making and the interplay between personal and social dimensions in constructing knowledge. Rather than striving to uncover a single, objective truth, this study embraces the multiplicity of truths that emerge from participants’ perspectives. </w:t>
      </w:r>
    </w:p>
    <w:p w14:paraId="5B8B2768" w14:textId="72000103" w:rsidR="00B87CBD" w:rsidRPr="007871F8" w:rsidRDefault="00B87CBD" w:rsidP="00DA55BF">
      <w:pPr>
        <w:pStyle w:val="Heading3"/>
        <w:numPr>
          <w:ilvl w:val="2"/>
          <w:numId w:val="8"/>
        </w:numPr>
        <w:spacing w:line="480" w:lineRule="auto"/>
        <w:ind w:left="720"/>
        <w:rPr>
          <w:rFonts w:ascii="Times New Roman" w:hAnsi="Times New Roman" w:cs="Times New Roman"/>
          <w:color w:val="000000" w:themeColor="text1"/>
        </w:rPr>
      </w:pPr>
      <w:bookmarkStart w:id="223" w:name="_Toc197684245"/>
      <w:r w:rsidRPr="007871F8">
        <w:rPr>
          <w:rFonts w:ascii="Times New Roman" w:hAnsi="Times New Roman" w:cs="Times New Roman"/>
          <w:color w:val="000000" w:themeColor="text1"/>
        </w:rPr>
        <w:t>Participant Selection and Participants</w:t>
      </w:r>
      <w:bookmarkEnd w:id="223"/>
      <w:r w:rsidRPr="007871F8">
        <w:rPr>
          <w:rFonts w:ascii="Times New Roman" w:hAnsi="Times New Roman" w:cs="Times New Roman"/>
          <w:color w:val="000000" w:themeColor="text1"/>
        </w:rPr>
        <w:t xml:space="preserve">  </w:t>
      </w:r>
    </w:p>
    <w:p w14:paraId="53FD45BA" w14:textId="0E0268C0" w:rsidR="00510B98" w:rsidRPr="00C5023C" w:rsidRDefault="00416F3B" w:rsidP="00510B98">
      <w:pPr>
        <w:spacing w:line="480" w:lineRule="auto"/>
        <w:ind w:firstLine="720"/>
        <w:jc w:val="both"/>
        <w:rPr>
          <w:color w:val="000000" w:themeColor="text1"/>
        </w:rPr>
      </w:pPr>
      <w:bookmarkStart w:id="224" w:name="_Toc185863422"/>
      <w:bookmarkStart w:id="225" w:name="_Toc185863528"/>
      <w:bookmarkStart w:id="226" w:name="_Toc185863634"/>
      <w:bookmarkStart w:id="227" w:name="_Toc185863740"/>
      <w:bookmarkStart w:id="228" w:name="_Toc185863846"/>
      <w:r w:rsidRPr="00C5023C">
        <w:rPr>
          <w:color w:val="000000" w:themeColor="text1"/>
          <w:lang w:val="en-US"/>
        </w:rPr>
        <w:t xml:space="preserve">Ethical approval was sought from and granted by the St Mary’s </w:t>
      </w:r>
      <w:r w:rsidRPr="00C5023C">
        <w:rPr>
          <w:color w:val="000000" w:themeColor="text1"/>
        </w:rPr>
        <w:t xml:space="preserve">University Research Ethics Committee (the ethical </w:t>
      </w:r>
      <w:r w:rsidR="001C3403" w:rsidRPr="00C5023C">
        <w:rPr>
          <w:color w:val="000000" w:themeColor="text1"/>
        </w:rPr>
        <w:t>consideration</w:t>
      </w:r>
      <w:r w:rsidRPr="00C5023C">
        <w:rPr>
          <w:color w:val="000000" w:themeColor="text1"/>
        </w:rPr>
        <w:t xml:space="preserve"> of this research is explored more in section 3.2.4). </w:t>
      </w:r>
      <w:r w:rsidR="00DC2CFB" w:rsidRPr="00C5023C">
        <w:rPr>
          <w:color w:val="000000" w:themeColor="text1"/>
        </w:rPr>
        <w:t>Participants for this research were recruited with the invaluable support of LimbPower, a registered charity dedicated to supporting individuals with limb differences.</w:t>
      </w:r>
      <w:r w:rsidR="00510B98" w:rsidRPr="00C5023C">
        <w:rPr>
          <w:color w:val="000000" w:themeColor="text1"/>
        </w:rPr>
        <w:t xml:space="preserve"> The recruitment process utilised both criterion-based sampling and maximum variation sampling strategies (Sparkes &amp; Smith, 2014), both of which were key to ensuring that the research captured a broad spectrum of experiences. Criterion-based sampling was used to select participants who met specific criteria: children and young people with upper and/or lower limb amputations, excluding those with finger or toe amputations. This decision was based on the understanding that children with </w:t>
      </w:r>
      <w:r w:rsidR="00510B98" w:rsidRPr="00C5023C">
        <w:rPr>
          <w:color w:val="000000" w:themeColor="text1"/>
        </w:rPr>
        <w:lastRenderedPageBreak/>
        <w:t>toe or finger amputations generally maintain a high level of function and thus might not face the same degree of physical activity limitations as those with more substantial limb loss (</w:t>
      </w:r>
      <w:r w:rsidR="00510B98" w:rsidRPr="00C5023C">
        <w:rPr>
          <w:noProof/>
          <w:color w:val="000000" w:themeColor="text1"/>
        </w:rPr>
        <w:t>Marshall &amp; Stansby, 2013)</w:t>
      </w:r>
      <w:r w:rsidR="00510B98" w:rsidRPr="00C5023C">
        <w:rPr>
          <w:color w:val="000000" w:themeColor="text1"/>
        </w:rPr>
        <w:t>. For instance, losing a toe or foot may affect balance and walking, but the loss of a whole leg or arm results in more significant challenges to mobility (Dillingham et al., 2002). The criteria ensured that only relevant participants who could contribute meaningfully to the research focus were selected.</w:t>
      </w:r>
    </w:p>
    <w:p w14:paraId="3668CCBC" w14:textId="3233C4FF" w:rsidR="00510B98" w:rsidRPr="00C5023C" w:rsidRDefault="00510B98" w:rsidP="00510B98">
      <w:pPr>
        <w:spacing w:line="480" w:lineRule="auto"/>
        <w:ind w:firstLine="720"/>
        <w:jc w:val="both"/>
        <w:rPr>
          <w:color w:val="000000" w:themeColor="text1"/>
        </w:rPr>
      </w:pPr>
      <w:r w:rsidRPr="00C5023C">
        <w:rPr>
          <w:color w:val="000000" w:themeColor="text1"/>
        </w:rPr>
        <w:t xml:space="preserve">Maximum variation sampling was then employed to enrich the research by capturing a wide array of experiences. The charity LimbPower wanted </w:t>
      </w:r>
      <w:r w:rsidR="009209E6" w:rsidRPr="00C5023C">
        <w:rPr>
          <w:color w:val="000000" w:themeColor="text1"/>
        </w:rPr>
        <w:t xml:space="preserve">a range of </w:t>
      </w:r>
      <w:r w:rsidRPr="00C5023C">
        <w:rPr>
          <w:color w:val="000000" w:themeColor="text1"/>
        </w:rPr>
        <w:t xml:space="preserve">participants from different </w:t>
      </w:r>
      <w:r w:rsidR="009209E6" w:rsidRPr="00C5023C">
        <w:rPr>
          <w:color w:val="000000" w:themeColor="text1"/>
        </w:rPr>
        <w:t xml:space="preserve">geographical </w:t>
      </w:r>
      <w:r w:rsidRPr="00C5023C">
        <w:rPr>
          <w:color w:val="000000" w:themeColor="text1"/>
        </w:rPr>
        <w:t>regions. This was to enhance the scope of the study. Families were recruited from different geographical regions across England, with participants of varying ages, genders, family structures, and limb loss types. This sampling strategy ensured the research reflected diverse experiences related to LDA, including variations in amputation types (e.g., unilateral, bilateral, transfemoral, transtibial), causes of limb loss (e.g., congenital vs. acquired), and family configurations (e.g., single-parent vs. two-parent households).</w:t>
      </w:r>
    </w:p>
    <w:p w14:paraId="30FC7997" w14:textId="684CA579" w:rsidR="00DC2CFB" w:rsidRPr="00C5023C" w:rsidRDefault="00EE3D58" w:rsidP="00DC2CFB">
      <w:pPr>
        <w:spacing w:line="480" w:lineRule="auto"/>
        <w:ind w:firstLine="720"/>
        <w:jc w:val="both"/>
        <w:rPr>
          <w:color w:val="000000" w:themeColor="text1"/>
        </w:rPr>
      </w:pPr>
      <w:r w:rsidRPr="00C5023C">
        <w:rPr>
          <w:color w:val="000000" w:themeColor="text1"/>
        </w:rPr>
        <w:t xml:space="preserve">First, </w:t>
      </w:r>
      <w:r w:rsidR="00DC2CFB" w:rsidRPr="00C5023C">
        <w:rPr>
          <w:color w:val="000000" w:themeColor="text1"/>
        </w:rPr>
        <w:t xml:space="preserve">LimbPower played a pivotal role by providing a diverse </w:t>
      </w:r>
      <w:r w:rsidR="00090E07" w:rsidRPr="00C5023C">
        <w:rPr>
          <w:color w:val="000000" w:themeColor="text1"/>
        </w:rPr>
        <w:t xml:space="preserve">sample </w:t>
      </w:r>
      <w:r w:rsidR="00DC2CFB" w:rsidRPr="00C5023C">
        <w:rPr>
          <w:color w:val="000000" w:themeColor="text1"/>
        </w:rPr>
        <w:t xml:space="preserve">of potential participants, </w:t>
      </w:r>
      <w:r w:rsidR="00090E07" w:rsidRPr="00C5023C">
        <w:rPr>
          <w:color w:val="000000" w:themeColor="text1"/>
        </w:rPr>
        <w:t xml:space="preserve">with representation across different genders, ages, and both upper and lower limb differences. This diverse list from LimbPower </w:t>
      </w:r>
      <w:r w:rsidR="00DC2CFB" w:rsidRPr="00C5023C">
        <w:rPr>
          <w:color w:val="000000" w:themeColor="text1"/>
        </w:rPr>
        <w:t xml:space="preserve">enabled me to reach out directly to families who might be interested in participating. I </w:t>
      </w:r>
      <w:r w:rsidRPr="00C5023C">
        <w:rPr>
          <w:color w:val="000000" w:themeColor="text1"/>
        </w:rPr>
        <w:t xml:space="preserve">then </w:t>
      </w:r>
      <w:r w:rsidR="00DC2CFB" w:rsidRPr="00C5023C">
        <w:rPr>
          <w:color w:val="000000" w:themeColor="text1"/>
        </w:rPr>
        <w:t>called 1</w:t>
      </w:r>
      <w:r w:rsidRPr="00C5023C">
        <w:rPr>
          <w:color w:val="000000" w:themeColor="text1"/>
        </w:rPr>
        <w:t>0</w:t>
      </w:r>
      <w:r w:rsidR="00DC2CFB" w:rsidRPr="00C5023C">
        <w:rPr>
          <w:color w:val="000000" w:themeColor="text1"/>
        </w:rPr>
        <w:t xml:space="preserve"> prospective participant families to explain the research and answer any questions they had. Of these, 4 families expressed interest in taking part, while </w:t>
      </w:r>
      <w:r w:rsidRPr="00C5023C">
        <w:rPr>
          <w:color w:val="000000" w:themeColor="text1"/>
        </w:rPr>
        <w:t xml:space="preserve">6 </w:t>
      </w:r>
      <w:r w:rsidR="00DC2CFB" w:rsidRPr="00C5023C">
        <w:rPr>
          <w:color w:val="000000" w:themeColor="text1"/>
        </w:rPr>
        <w:t xml:space="preserve">others indicated that they would like to know more at the upcoming annual event hosted by the charity. The charity invited me to their annual event, which provided an excellent opportunity to engage with families in a more interactive and personal way. I set up a vibrant stand featuring superhero images, informative banners, children and adult masks, balloons </w:t>
      </w:r>
      <w:r w:rsidR="00DC2CFB" w:rsidRPr="00C5023C">
        <w:rPr>
          <w:color w:val="000000" w:themeColor="text1"/>
        </w:rPr>
        <w:lastRenderedPageBreak/>
        <w:t xml:space="preserve">and colourful leaflets designed to spark curiosity and draw attention. The appealing design naturally attracted parents and children, who approached me to learn more about the research. This informal approach resulted in engaging conversations, and I was able to recruit </w:t>
      </w:r>
      <w:r w:rsidR="00510B98" w:rsidRPr="00C5023C">
        <w:rPr>
          <w:color w:val="000000" w:themeColor="text1"/>
        </w:rPr>
        <w:t>the 4 participants who had agreed to take place initially, and a further 6</w:t>
      </w:r>
      <w:r w:rsidR="00DC2CFB" w:rsidRPr="00C5023C">
        <w:rPr>
          <w:color w:val="000000" w:themeColor="text1"/>
        </w:rPr>
        <w:t xml:space="preserve"> participants whom I had previously spoken to over the phone</w:t>
      </w:r>
      <w:r w:rsidR="00510B98" w:rsidRPr="00C5023C">
        <w:rPr>
          <w:color w:val="000000" w:themeColor="text1"/>
        </w:rPr>
        <w:t>, but wanted more information.</w:t>
      </w:r>
    </w:p>
    <w:p w14:paraId="60D1607B" w14:textId="58E6465D" w:rsidR="00DC2CFB" w:rsidRPr="00C5023C" w:rsidRDefault="00DC2CFB" w:rsidP="00DC2CFB">
      <w:pPr>
        <w:spacing w:line="480" w:lineRule="auto"/>
        <w:ind w:firstLine="720"/>
        <w:jc w:val="both"/>
        <w:rPr>
          <w:color w:val="000000" w:themeColor="text1"/>
        </w:rPr>
      </w:pPr>
      <w:r w:rsidRPr="00C5023C">
        <w:rPr>
          <w:color w:val="000000" w:themeColor="text1"/>
        </w:rPr>
        <w:t>Additionally, I engaged in play with the children</w:t>
      </w:r>
      <w:r w:rsidR="009209E6" w:rsidRPr="00C5023C">
        <w:rPr>
          <w:color w:val="000000" w:themeColor="text1"/>
        </w:rPr>
        <w:t xml:space="preserve"> from these families</w:t>
      </w:r>
      <w:r w:rsidRPr="00C5023C">
        <w:rPr>
          <w:color w:val="000000" w:themeColor="text1"/>
        </w:rPr>
        <w:t xml:space="preserve"> throughout the day, which helped break the ice </w:t>
      </w:r>
      <w:r w:rsidR="006E2C9B" w:rsidRPr="00C5023C">
        <w:rPr>
          <w:color w:val="000000" w:themeColor="text1"/>
        </w:rPr>
        <w:t>and</w:t>
      </w:r>
      <w:r w:rsidRPr="00C5023C">
        <w:rPr>
          <w:color w:val="000000" w:themeColor="text1"/>
        </w:rPr>
        <w:t xml:space="preserve"> create a relaxed environment where parents felt more at ease to speak with me. Once </w:t>
      </w:r>
      <w:r w:rsidR="00510B98" w:rsidRPr="00C5023C">
        <w:rPr>
          <w:color w:val="000000" w:themeColor="text1"/>
        </w:rPr>
        <w:t xml:space="preserve">the families had </w:t>
      </w:r>
      <w:r w:rsidRPr="00C5023C">
        <w:rPr>
          <w:color w:val="000000" w:themeColor="text1"/>
        </w:rPr>
        <w:t xml:space="preserve">expressed interest, I provided them with a link to an online questionnaire. This questionnaire gathered essential background information, including demographic details (e.g., location), personal data (e.g., age and gender), disability-specific information (e.g., type of limb difference), and initial physical activity information (e.g., current levels of activity). This allowed me to understand the participants’ individual circumstances before diving into deeper </w:t>
      </w:r>
      <w:r w:rsidR="009209E6" w:rsidRPr="00C5023C">
        <w:rPr>
          <w:color w:val="000000" w:themeColor="text1"/>
        </w:rPr>
        <w:t xml:space="preserve">forms of </w:t>
      </w:r>
      <w:r w:rsidRPr="00C5023C">
        <w:rPr>
          <w:color w:val="000000" w:themeColor="text1"/>
        </w:rPr>
        <w:t>engagement.</w:t>
      </w:r>
    </w:p>
    <w:p w14:paraId="23B9E0EB" w14:textId="1526420B" w:rsidR="00DC2CFB" w:rsidRPr="00C5023C" w:rsidRDefault="00DC2CFB" w:rsidP="00DC2CFB">
      <w:pPr>
        <w:spacing w:line="480" w:lineRule="auto"/>
        <w:ind w:firstLine="720"/>
        <w:jc w:val="both"/>
        <w:rPr>
          <w:color w:val="000000" w:themeColor="text1"/>
        </w:rPr>
      </w:pPr>
      <w:r w:rsidRPr="00C5023C">
        <w:rPr>
          <w:color w:val="000000" w:themeColor="text1"/>
        </w:rPr>
        <w:t xml:space="preserve">A total of 10 families across nine geographical regions in England participated, providing written consent and assent. These regions included the Northeast, Yorkshire and Humber, Northwest, East Midlands, West Midlands, East England, London, Southeast, and Southwest. The children in the study ranged in age from 4 to 17 years, with a mean age of 10.5 years. The group included 8 boys and 2 girls with diverse limb differences, such as tibial aplasia, Poland syndrome, fibula hemimelia, and fibular hemimelia with double Syme's amputation. These varied experiences of limb loss resulted in differing activity limitations and engagement in physical activity. In addition to the children and young people, 18 parents (10 mothers, 8 fathers) and 11 siblings (6 brothers, 5 sisters) participated in the study, offering invaluable </w:t>
      </w:r>
      <w:r w:rsidRPr="00C5023C">
        <w:rPr>
          <w:color w:val="000000" w:themeColor="text1"/>
        </w:rPr>
        <w:lastRenderedPageBreak/>
        <w:t xml:space="preserve">perspectives on how LDA impacts family dynamics and the social and emotional development of the children. </w:t>
      </w:r>
    </w:p>
    <w:p w14:paraId="2CF6551D" w14:textId="0E8B1442" w:rsidR="00DC2CFB" w:rsidRPr="00C5023C" w:rsidRDefault="00377F8D" w:rsidP="00DC2CFB">
      <w:pPr>
        <w:spacing w:line="480" w:lineRule="auto"/>
        <w:ind w:firstLine="720"/>
        <w:jc w:val="both"/>
        <w:rPr>
          <w:color w:val="000000" w:themeColor="text1"/>
        </w:rPr>
      </w:pPr>
      <w:r w:rsidRPr="00C5023C">
        <w:rPr>
          <w:color w:val="000000" w:themeColor="text1"/>
        </w:rPr>
        <w:t>The i</w:t>
      </w:r>
      <w:r w:rsidR="00DC2CFB" w:rsidRPr="00C5023C">
        <w:rPr>
          <w:color w:val="000000" w:themeColor="text1"/>
        </w:rPr>
        <w:t>nclusion of a diverse range of participants—across varying ages, geographical locations, and family dynamics—ensured that the research captured the multifaceted experiences of families living with LDA. Families with different family structures and from varied regions provided a more comprehensive view of how LDA affects not just the children but the entire family unit. Ultimately, this recruitment strategy allowed the research to draw on a rich diversity of experiences, ensuring the findings would be applicable to a wide range of families and children living with LDA. It also highlighted the importance of including both children and their families in the research process, as it recognised that the impact of LDA extends beyond the individual and to the family unit as a whole.</w:t>
      </w:r>
    </w:p>
    <w:p w14:paraId="3A7CF265" w14:textId="048D5461" w:rsidR="00F277AD" w:rsidRPr="00C5023C" w:rsidRDefault="00F277AD" w:rsidP="00683D20">
      <w:pPr>
        <w:pStyle w:val="Heading3"/>
        <w:numPr>
          <w:ilvl w:val="2"/>
          <w:numId w:val="8"/>
        </w:numPr>
        <w:spacing w:line="480" w:lineRule="auto"/>
        <w:ind w:left="720"/>
        <w:rPr>
          <w:rFonts w:ascii="Times New Roman" w:hAnsi="Times New Roman" w:cs="Times New Roman"/>
          <w:color w:val="000000" w:themeColor="text1"/>
        </w:rPr>
      </w:pPr>
      <w:bookmarkStart w:id="229" w:name="_Toc197684246"/>
      <w:r w:rsidRPr="00C5023C">
        <w:rPr>
          <w:rFonts w:ascii="Times New Roman" w:hAnsi="Times New Roman" w:cs="Times New Roman"/>
          <w:color w:val="000000" w:themeColor="text1"/>
        </w:rPr>
        <w:t>Narrative Inquiry</w:t>
      </w:r>
      <w:bookmarkEnd w:id="224"/>
      <w:bookmarkEnd w:id="225"/>
      <w:bookmarkEnd w:id="226"/>
      <w:bookmarkEnd w:id="227"/>
      <w:bookmarkEnd w:id="228"/>
      <w:bookmarkEnd w:id="229"/>
    </w:p>
    <w:p w14:paraId="666BD5AB" w14:textId="7764F397" w:rsidR="00F277AD" w:rsidRPr="00C5023C" w:rsidRDefault="00F277AD" w:rsidP="00F277AD">
      <w:pPr>
        <w:spacing w:line="480" w:lineRule="auto"/>
        <w:ind w:firstLine="720"/>
        <w:jc w:val="both"/>
        <w:rPr>
          <w:color w:val="000000" w:themeColor="text1"/>
        </w:rPr>
      </w:pPr>
      <w:r w:rsidRPr="00C5023C">
        <w:rPr>
          <w:color w:val="000000" w:themeColor="text1"/>
        </w:rPr>
        <w:t xml:space="preserve">Aligned with the aims of this thesis, narrative inquiry was chosen to frame and inform this programme of research. Narrative inquiry is both a qualitative research methodology and a way to gain insights into human experience (Clandinin &amp; Caine, 2013). </w:t>
      </w:r>
      <w:r w:rsidR="009F55A3" w:rsidRPr="00C5023C">
        <w:rPr>
          <w:color w:val="000000" w:themeColor="text1"/>
        </w:rPr>
        <w:t xml:space="preserve">Narrative </w:t>
      </w:r>
      <w:r w:rsidR="00460A27" w:rsidRPr="00C5023C">
        <w:rPr>
          <w:color w:val="000000" w:themeColor="text1"/>
        </w:rPr>
        <w:t>inquiry is</w:t>
      </w:r>
      <w:r w:rsidRPr="00C5023C">
        <w:rPr>
          <w:color w:val="000000" w:themeColor="text1"/>
        </w:rPr>
        <w:t xml:space="preserve"> grounded in the belief that experience is a social process, evolving through the telling and re-telling of stories (Finlay, 2023). Adopting a narrative perspective often involves questioning the dominant narratives surrounding a group of people—those widely accepted stories that shape how individuals understand and interpret particular experiences (Clandinin, 2007; Clandinin &amp; Connelly, 2000). It does so by focusing on understanding how individuals make sense of their lived experiences by examining the stories they tell about their lives (Frank, 2000; Frank, 2002; Frank, 2013). Rooted in the belief that meaning is constructed through narratives, narrative inquiry also provides deep insight into how people </w:t>
      </w:r>
      <w:r w:rsidRPr="00C5023C">
        <w:rPr>
          <w:color w:val="000000" w:themeColor="text1"/>
        </w:rPr>
        <w:lastRenderedPageBreak/>
        <w:t>interpret their identities and experiences (Lima, 2023). This allows for a rich exploration of how individuals navigate various aspects of life, and how personal, social, and cultural</w:t>
      </w:r>
      <w:r w:rsidR="00FC027D">
        <w:rPr>
          <w:color w:val="000000" w:themeColor="text1"/>
        </w:rPr>
        <w:t xml:space="preserve"> factors</w:t>
      </w:r>
      <w:r w:rsidRPr="00C5023C">
        <w:rPr>
          <w:color w:val="000000" w:themeColor="text1"/>
        </w:rPr>
        <w:t xml:space="preserve"> intersect to shape these experiences (Finlay, 2023; Riessman, 2008). </w:t>
      </w:r>
    </w:p>
    <w:p w14:paraId="51F0FE2D" w14:textId="76E1E5F5" w:rsidR="00F277AD" w:rsidRPr="00C5023C" w:rsidRDefault="00F277AD" w:rsidP="00F277AD">
      <w:pPr>
        <w:spacing w:line="480" w:lineRule="auto"/>
        <w:ind w:firstLine="720"/>
        <w:jc w:val="both"/>
        <w:rPr>
          <w:color w:val="000000" w:themeColor="text1"/>
        </w:rPr>
      </w:pPr>
      <w:r w:rsidRPr="00C5023C">
        <w:rPr>
          <w:color w:val="000000" w:themeColor="text1"/>
        </w:rPr>
        <w:t>There are at least three central tenets of narrative inquiry: temporality/continuity (i.e., past, present, and future), sociality/interaction (i.e., the consideration of personal and social aspects), and place (i.e., context or situation) (Clandinin &amp; Connelly, 2000; Clandinin et al., 2007; Connelly &amp; Clandinin, 2006</w:t>
      </w:r>
      <w:r w:rsidR="00FC027D">
        <w:rPr>
          <w:color w:val="000000" w:themeColor="text1"/>
        </w:rPr>
        <w:t>)</w:t>
      </w:r>
      <w:r w:rsidRPr="00C5023C">
        <w:rPr>
          <w:color w:val="000000" w:themeColor="text1"/>
        </w:rPr>
        <w:t xml:space="preserve">. </w:t>
      </w:r>
      <w:r w:rsidR="009F55A3" w:rsidRPr="00C5023C">
        <w:rPr>
          <w:color w:val="000000" w:themeColor="text1"/>
        </w:rPr>
        <w:t>To expand, f</w:t>
      </w:r>
      <w:r w:rsidRPr="00C5023C">
        <w:rPr>
          <w:color w:val="000000" w:themeColor="text1"/>
        </w:rPr>
        <w:t>irst narrative inquiry focus</w:t>
      </w:r>
      <w:r w:rsidR="009F55A3" w:rsidRPr="00C5023C">
        <w:rPr>
          <w:color w:val="000000" w:themeColor="text1"/>
        </w:rPr>
        <w:t>es</w:t>
      </w:r>
      <w:r w:rsidRPr="00C5023C">
        <w:rPr>
          <w:color w:val="000000" w:themeColor="text1"/>
        </w:rPr>
        <w:t xml:space="preserve"> on </w:t>
      </w:r>
      <w:r w:rsidRPr="00C5023C">
        <w:rPr>
          <w:i/>
          <w:iCs/>
          <w:color w:val="000000" w:themeColor="text1"/>
        </w:rPr>
        <w:t>temporality</w:t>
      </w:r>
      <w:r w:rsidRPr="00C5023C">
        <w:rPr>
          <w:color w:val="000000" w:themeColor="text1"/>
        </w:rPr>
        <w:t>, or the way in which experiences unfold across time. Temporality emphasises that life is not solely experienced in the “</w:t>
      </w:r>
      <w:r w:rsidRPr="00C5023C">
        <w:rPr>
          <w:i/>
          <w:iCs/>
          <w:color w:val="000000" w:themeColor="text1"/>
        </w:rPr>
        <w:t>here and now</w:t>
      </w:r>
      <w:r w:rsidRPr="00C5023C">
        <w:rPr>
          <w:color w:val="000000" w:themeColor="text1"/>
        </w:rPr>
        <w:t xml:space="preserve">” but is also shaped by the past and the possibilities of the future (Clandinin &amp; Connelly, 2000). This builds on Dewey’s philosophical framework which argues that life experiences are not isolated events, but interconnected moments shaped by the past, influenced by the present, and carrying forward into the future (Clandinin &amp; Connelly, 2000). As Lima (2023) suggests, this continuity of experience is essential for gaining a more holistic understanding of how individuals experience the world and make sense of their lives over time. Unlike some research methodologies that may focus solely on observable facts, the advantage of narrative inquiry lies in its capacity to unveil overt (i.e., the explicit and readily apparent) details </w:t>
      </w:r>
      <w:r w:rsidR="000C48D0" w:rsidRPr="00C5023C">
        <w:rPr>
          <w:color w:val="000000" w:themeColor="text1"/>
        </w:rPr>
        <w:t>and</w:t>
      </w:r>
      <w:r w:rsidRPr="00C5023C">
        <w:rPr>
          <w:color w:val="000000" w:themeColor="text1"/>
        </w:rPr>
        <w:t xml:space="preserve"> also unearth covert (i.e., the implicit and underlying meanings) connotations rooted within narratives over time (Wang, 2015). Narrative inquiry</w:t>
      </w:r>
      <w:r w:rsidR="000C48D0" w:rsidRPr="00C5023C">
        <w:rPr>
          <w:color w:val="000000" w:themeColor="text1"/>
        </w:rPr>
        <w:t>,</w:t>
      </w:r>
      <w:r w:rsidRPr="00C5023C">
        <w:rPr>
          <w:color w:val="000000" w:themeColor="text1"/>
        </w:rPr>
        <w:t xml:space="preserve"> </w:t>
      </w:r>
      <w:r w:rsidR="003F563A" w:rsidRPr="00C5023C">
        <w:rPr>
          <w:color w:val="000000" w:themeColor="text1"/>
        </w:rPr>
        <w:t>therefore,</w:t>
      </w:r>
      <w:r w:rsidRPr="00C5023C">
        <w:rPr>
          <w:color w:val="000000" w:themeColor="text1"/>
        </w:rPr>
        <w:t xml:space="preserve"> allows participants to reflect on past experiences, engage with their present realities, and imagine future possibilities, thus offering a dynamic view of how stories develop and evolve (Riessman, 2008).</w:t>
      </w:r>
    </w:p>
    <w:p w14:paraId="2553E442" w14:textId="012DA762" w:rsidR="00F277AD" w:rsidRPr="00C5023C" w:rsidRDefault="00F277AD" w:rsidP="00F277AD">
      <w:pPr>
        <w:spacing w:line="480" w:lineRule="auto"/>
        <w:ind w:firstLine="720"/>
        <w:jc w:val="both"/>
        <w:rPr>
          <w:color w:val="000000" w:themeColor="text1"/>
        </w:rPr>
      </w:pPr>
      <w:r w:rsidRPr="00C5023C">
        <w:rPr>
          <w:color w:val="000000" w:themeColor="text1"/>
        </w:rPr>
        <w:lastRenderedPageBreak/>
        <w:t>The second tenet</w:t>
      </w:r>
      <w:r w:rsidR="009F55A3" w:rsidRPr="00C5023C">
        <w:rPr>
          <w:color w:val="000000" w:themeColor="text1"/>
        </w:rPr>
        <w:t xml:space="preserve"> of narrative inquiry</w:t>
      </w:r>
      <w:r w:rsidRPr="00C5023C">
        <w:rPr>
          <w:color w:val="000000" w:themeColor="text1"/>
        </w:rPr>
        <w:t xml:space="preserve"> is </w:t>
      </w:r>
      <w:r w:rsidRPr="00C5023C">
        <w:rPr>
          <w:i/>
          <w:iCs/>
          <w:color w:val="000000" w:themeColor="text1"/>
        </w:rPr>
        <w:t>sociality</w:t>
      </w:r>
      <w:r w:rsidRPr="00C5023C">
        <w:rPr>
          <w:color w:val="000000" w:themeColor="text1"/>
        </w:rPr>
        <w:t>, which refers to the personal and social dimensions of experience. In narrative inquiry, it is posited that both life, and experience exist as interconnected and inseparable entities (Clandinin &amp; Connelly, 2000). As Clandinin and Rosiek (2007) state, time is not just a linear construct but an ontological one, asserting that "</w:t>
      </w:r>
      <w:r w:rsidRPr="00C5023C">
        <w:rPr>
          <w:i/>
          <w:iCs/>
          <w:color w:val="000000" w:themeColor="text1"/>
        </w:rPr>
        <w:t>experiences do not simply appear to be connected through time; they are continuous</w:t>
      </w:r>
      <w:r w:rsidRPr="00C5023C">
        <w:rPr>
          <w:color w:val="000000" w:themeColor="text1"/>
        </w:rPr>
        <w:t>”. This continuity is crucial when exploring life experiences, as it involves examining both personal experiences and the interactions between individuals and others. This dynamic interaction highlights the role of sociality in shaping personal narratives and emphasises the importance of understanding how experiences evolve through personal relationships and broader societal influences (Wang, 2015). The narrative process provides a rich context for investigating the fluid nature of storytelling as it traverses across past, present, and future events.</w:t>
      </w:r>
    </w:p>
    <w:p w14:paraId="1E687EA3" w14:textId="77777777" w:rsidR="00F277AD" w:rsidRPr="00C5023C" w:rsidRDefault="00F277AD" w:rsidP="00F277AD">
      <w:pPr>
        <w:spacing w:line="480" w:lineRule="auto"/>
        <w:ind w:firstLine="720"/>
        <w:jc w:val="both"/>
        <w:rPr>
          <w:color w:val="000000" w:themeColor="text1"/>
        </w:rPr>
      </w:pPr>
      <w:r w:rsidRPr="00C5023C">
        <w:rPr>
          <w:color w:val="000000" w:themeColor="text1"/>
        </w:rPr>
        <w:t xml:space="preserve">The third tenet of narrative inquiry is </w:t>
      </w:r>
      <w:r w:rsidRPr="00C5023C">
        <w:rPr>
          <w:i/>
          <w:iCs/>
          <w:color w:val="000000" w:themeColor="text1"/>
        </w:rPr>
        <w:t>place</w:t>
      </w:r>
      <w:r w:rsidRPr="00C5023C">
        <w:rPr>
          <w:color w:val="000000" w:themeColor="text1"/>
        </w:rPr>
        <w:t>, which refers to the context or situation in which experiences occur. In narrative inquiry, the narrative itself is shaped by the historical and situational context in which it unfolds. As Riessman (2008) notes, storytelling allows individuals to "</w:t>
      </w:r>
      <w:r w:rsidRPr="00C5023C">
        <w:rPr>
          <w:i/>
          <w:iCs/>
          <w:color w:val="000000" w:themeColor="text1"/>
        </w:rPr>
        <w:t>look back and recount lives</w:t>
      </w:r>
      <w:r w:rsidRPr="00C5023C">
        <w:rPr>
          <w:color w:val="000000" w:themeColor="text1"/>
        </w:rPr>
        <w:t xml:space="preserve">" thereby offering a reflection on how experiences are embedded in and influenced by particular contexts. This </w:t>
      </w:r>
      <w:r w:rsidRPr="00C5023C">
        <w:rPr>
          <w:i/>
          <w:iCs/>
          <w:color w:val="000000" w:themeColor="text1"/>
        </w:rPr>
        <w:t>longitudinal</w:t>
      </w:r>
      <w:r w:rsidRPr="00C5023C">
        <w:rPr>
          <w:color w:val="000000" w:themeColor="text1"/>
        </w:rPr>
        <w:t xml:space="preserve"> approach provides an opportunity to identify patterns in how people narrate their experiences over time. For instance, the language and tenses families use—such as references to the past, present, and future—help shape their storytelling and the context in which events occurred into a structured narrative with a clear beginning, middle, and end (Smith &amp; Sparkes, 2009). Narratives thus provide insight into how personal experiences change and evolve within specific socio-cultural </w:t>
      </w:r>
      <w:r w:rsidRPr="00C5023C">
        <w:rPr>
          <w:color w:val="000000" w:themeColor="text1"/>
        </w:rPr>
        <w:lastRenderedPageBreak/>
        <w:t>contexts, personal identities, and social interactions, helping to capture developmental trajectories over time (Clandinin &amp; Rosiek, 2007; Smith &amp; Sparkes, 2009).</w:t>
      </w:r>
    </w:p>
    <w:p w14:paraId="29CEF1B5" w14:textId="3D3574A6" w:rsidR="00F277AD" w:rsidRPr="00C5023C" w:rsidRDefault="00F277AD" w:rsidP="00F277AD">
      <w:pPr>
        <w:spacing w:line="480" w:lineRule="auto"/>
        <w:ind w:firstLine="720"/>
        <w:jc w:val="both"/>
        <w:rPr>
          <w:color w:val="000000" w:themeColor="text1"/>
        </w:rPr>
      </w:pPr>
      <w:r w:rsidRPr="00C5023C">
        <w:rPr>
          <w:color w:val="000000" w:themeColor="text1"/>
        </w:rPr>
        <w:t>By engaging with participants through their personal stories, narrative inquiry was decided upon because it gives voice to families and children with LDA, particularly those who are often underrepresented or marginalised in traditional research settings (Gergen et al., 2001). The methodology facilitates a deeper connection to the subjective realities of these families, as it provides valuable insights that quantitative methods might overlook. For instance, traditional quantitative methodologies, while valuable for measuring specific outcomes, fail to capture the complexities of lived experiences (Wallwey, 2023). For example, while surveys might measure specific outcomes (i.e., the frequency of physical activity, assessments of the use of adaptive equipment, or mobility), they do not address the deeper, broader and more nuanced emotional, social, and psychological aspects of lived experience (Abuhamda et al., 2021; Olmos-Vega et al</w:t>
      </w:r>
      <w:r w:rsidR="006E79F0" w:rsidRPr="00C5023C">
        <w:rPr>
          <w:color w:val="000000" w:themeColor="text1"/>
        </w:rPr>
        <w:t>.</w:t>
      </w:r>
      <w:r w:rsidRPr="00C5023C">
        <w:rPr>
          <w:color w:val="000000" w:themeColor="text1"/>
        </w:rPr>
        <w:t>, 2022).  They focus on "</w:t>
      </w:r>
      <w:r w:rsidRPr="00C5023C">
        <w:rPr>
          <w:i/>
          <w:iCs/>
          <w:color w:val="000000" w:themeColor="text1"/>
        </w:rPr>
        <w:t>what</w:t>
      </w:r>
      <w:r w:rsidRPr="00C5023C">
        <w:rPr>
          <w:color w:val="000000" w:themeColor="text1"/>
        </w:rPr>
        <w:t>" is measurable, rather than delving into "</w:t>
      </w:r>
      <w:r w:rsidRPr="00C5023C">
        <w:rPr>
          <w:i/>
          <w:iCs/>
          <w:color w:val="000000" w:themeColor="text1"/>
        </w:rPr>
        <w:t>why</w:t>
      </w:r>
      <w:r w:rsidRPr="00C5023C">
        <w:rPr>
          <w:color w:val="000000" w:themeColor="text1"/>
        </w:rPr>
        <w:t>" or "</w:t>
      </w:r>
      <w:r w:rsidRPr="00C5023C">
        <w:rPr>
          <w:i/>
          <w:iCs/>
          <w:color w:val="000000" w:themeColor="text1"/>
        </w:rPr>
        <w:t>how</w:t>
      </w:r>
      <w:r w:rsidRPr="00C5023C">
        <w:rPr>
          <w:color w:val="000000" w:themeColor="text1"/>
        </w:rPr>
        <w:t xml:space="preserve">" these experiences occur and matter in context (Abuhamda et al., 2021). Narrative inquiry, in contrast, allows for a more comprehensive exploration by focusing not just on </w:t>
      </w:r>
      <w:r w:rsidRPr="00C5023C">
        <w:rPr>
          <w:i/>
          <w:iCs/>
          <w:color w:val="000000" w:themeColor="text1"/>
        </w:rPr>
        <w:t>what</w:t>
      </w:r>
      <w:r w:rsidRPr="00C5023C">
        <w:rPr>
          <w:color w:val="000000" w:themeColor="text1"/>
        </w:rPr>
        <w:t xml:space="preserve"> happens but also on </w:t>
      </w:r>
      <w:r w:rsidRPr="00C5023C">
        <w:rPr>
          <w:i/>
          <w:iCs/>
          <w:color w:val="000000" w:themeColor="text1"/>
        </w:rPr>
        <w:t>why</w:t>
      </w:r>
      <w:r w:rsidRPr="00C5023C">
        <w:rPr>
          <w:color w:val="000000" w:themeColor="text1"/>
        </w:rPr>
        <w:t xml:space="preserve"> and </w:t>
      </w:r>
      <w:r w:rsidRPr="00C5023C">
        <w:rPr>
          <w:i/>
          <w:iCs/>
          <w:color w:val="000000" w:themeColor="text1"/>
        </w:rPr>
        <w:t>how</w:t>
      </w:r>
      <w:r w:rsidRPr="00C5023C">
        <w:rPr>
          <w:color w:val="000000" w:themeColor="text1"/>
        </w:rPr>
        <w:t xml:space="preserve"> these experiences unfold (Finlay, 2023). Narrative inquiry allows individuals to articulate their realities in their own terms as well as capturing the meanings they ascribe to their challenges, achievements, and everyday lives (Clandinin &amp; Rosiek, 2019). This shift in focus—from measuring outcomes to understanding lived experiences—enables a more comprehensive exploration of how children with LDA and their families navigate their worlds. In essence, by applying narrative inquiry, researchers do not aim to find a definitive answer, or draw fixed conclusions, as they understand that the research puzzle evolves as the inquiry progresses.</w:t>
      </w:r>
    </w:p>
    <w:p w14:paraId="031B72F7" w14:textId="77777777" w:rsidR="00F277AD" w:rsidRPr="00C5023C" w:rsidRDefault="00F277AD" w:rsidP="00F277AD">
      <w:pPr>
        <w:spacing w:line="480" w:lineRule="auto"/>
        <w:ind w:firstLine="720"/>
        <w:jc w:val="both"/>
        <w:rPr>
          <w:color w:val="000000" w:themeColor="text1"/>
        </w:rPr>
      </w:pPr>
      <w:r w:rsidRPr="00C5023C">
        <w:rPr>
          <w:color w:val="000000" w:themeColor="text1"/>
        </w:rPr>
        <w:lastRenderedPageBreak/>
        <w:t>Narrative inquiry is particularly well-suited to this study because it acknowledges and honours the evolving nature of participants' experiences (Lima, 2023). It is well documented that children with disabilities and their families do not live in isolation; their experiences are shaped by cultural narratives about disability, inclusion, and normalcy (McLeod, 2024). For families with children who have LDA, societal attitudes towards disability and the accessibility of healthcare and educational services profoundly impact their daily lives (Greaux et al., 2023; Shahali et al., 2024). By giving participants an opportunity to tell their stories in their own words, narrative inquiry enables the researcher to explore how these broader societal narratives intersect with and influence personal experiences. It highlights how systemic structures, such as healthcare access or societal attitudes toward disability, shape individuals’ lives in subtle and often unnoticed ways (Book et al., 2024).</w:t>
      </w:r>
    </w:p>
    <w:p w14:paraId="4F1628C6" w14:textId="628C4B82" w:rsidR="00F277AD" w:rsidRPr="00C5023C" w:rsidRDefault="00F277AD" w:rsidP="00F277AD">
      <w:pPr>
        <w:spacing w:line="480" w:lineRule="auto"/>
        <w:ind w:firstLine="720"/>
        <w:jc w:val="both"/>
        <w:rPr>
          <w:color w:val="000000" w:themeColor="text1"/>
        </w:rPr>
      </w:pPr>
      <w:r w:rsidRPr="00C5023C">
        <w:rPr>
          <w:color w:val="000000" w:themeColor="text1"/>
        </w:rPr>
        <w:t xml:space="preserve">The lives of children and families with LDA are marked by transitions, adaptations, and fluctuations in their physical, emotional, and social realities. Understanding these experiences requires a methodology that prioritises </w:t>
      </w:r>
      <w:r w:rsidRPr="00C5023C">
        <w:rPr>
          <w:i/>
          <w:iCs/>
          <w:color w:val="000000" w:themeColor="text1"/>
        </w:rPr>
        <w:t>temporality</w:t>
      </w:r>
      <w:r w:rsidRPr="00C5023C">
        <w:rPr>
          <w:color w:val="000000" w:themeColor="text1"/>
        </w:rPr>
        <w:t xml:space="preserve">. These diverse aspects require a flexible and inclusive research approach that narrative inquiry inherently provides. In other methodologies such as traditional ethnography, fieldwork is ongoing and conducted over a long period. Furthermore, extended fieldwork may be required, and extensive travel with immersion in specific settings. </w:t>
      </w:r>
      <w:r w:rsidRPr="00C5023C">
        <w:rPr>
          <w:rFonts w:ascii="Arial" w:hAnsi="Arial" w:cs="Arial"/>
          <w:color w:val="000000" w:themeColor="text1"/>
        </w:rPr>
        <w:t> </w:t>
      </w:r>
      <w:r w:rsidRPr="00C5023C">
        <w:rPr>
          <w:color w:val="000000" w:themeColor="text1"/>
        </w:rPr>
        <w:t xml:space="preserve">Consequently, narrative inquiry is more feasible and financially practical for self-funded research, as methods can be conducted through relatively manageable methods. For instance, narratives collected through interviews provide a unique vantage point for dissecting the intricate interplay among these elements and their collective influence on the experiences of families and children dealing with LDA (Sutton, 2015). </w:t>
      </w:r>
      <w:r w:rsidR="003E623E" w:rsidRPr="00C5023C">
        <w:rPr>
          <w:color w:val="000000" w:themeColor="text1"/>
        </w:rPr>
        <w:t>Narrative inquiry</w:t>
      </w:r>
      <w:r w:rsidRPr="00C5023C">
        <w:rPr>
          <w:color w:val="000000" w:themeColor="text1"/>
        </w:rPr>
        <w:t xml:space="preserve"> does so without the need for deep immersion for a </w:t>
      </w:r>
      <w:r w:rsidRPr="00C5023C">
        <w:rPr>
          <w:color w:val="000000" w:themeColor="text1"/>
        </w:rPr>
        <w:lastRenderedPageBreak/>
        <w:t xml:space="preserve">prolonged period of time (Khan, 2022). </w:t>
      </w:r>
      <w:r w:rsidR="00895553" w:rsidRPr="00C5023C">
        <w:rPr>
          <w:color w:val="000000" w:themeColor="text1"/>
        </w:rPr>
        <w:t>I</w:t>
      </w:r>
      <w:r w:rsidRPr="00C5023C">
        <w:rPr>
          <w:color w:val="000000" w:themeColor="text1"/>
        </w:rPr>
        <w:t xml:space="preserve">nterviews can take place in a variety of accessible settings, such as participants' homes or via online platforms, reducing costs associated with travel, accommodation, and extensive time commitments (Khan, 2022). This flexibility makes narrative inquiry especially valuable for self-funded researchers who may face budget constraints as it eliminates the need for large-scale logistical planning or substantial financial resources. </w:t>
      </w:r>
    </w:p>
    <w:p w14:paraId="202712DE" w14:textId="77777777" w:rsidR="00F277AD" w:rsidRPr="00C5023C" w:rsidRDefault="00F277AD" w:rsidP="00F277AD">
      <w:pPr>
        <w:spacing w:line="480" w:lineRule="auto"/>
        <w:ind w:firstLine="720"/>
        <w:jc w:val="both"/>
        <w:rPr>
          <w:color w:val="000000" w:themeColor="text1"/>
        </w:rPr>
      </w:pPr>
      <w:r w:rsidRPr="00C5023C">
        <w:rPr>
          <w:color w:val="000000" w:themeColor="text1"/>
        </w:rPr>
        <w:t>Narrative inquiry also empowers participants by allowing them to control the telling of their own stories. Traditional research methodologies often impose predefined categories or interpretations on participants, which can limit the depth and authenticity of the narratives being told (Karpa, 2019). In contrast, narrative inquiry gives participants the agency to express their experiences in their own terms, respecting their voices and perspectives (Clandinin &amp; Huber, 2005). For children with LDA and their families—groups that are often marginalised in research—this methodology ensures that their voices are central to the study, allowing for authentic self-expression and recognition (Karpa, 2021). The ability to tell their stories in their own words creates a sense of agency and validation, which is particularly important in empowering children and families who may feel voiceless in traditional healthcare or research settings.</w:t>
      </w:r>
    </w:p>
    <w:p w14:paraId="0C997B79" w14:textId="77777777" w:rsidR="00F277AD" w:rsidRPr="00C5023C" w:rsidRDefault="00F277AD" w:rsidP="00F277AD">
      <w:pPr>
        <w:spacing w:line="480" w:lineRule="auto"/>
        <w:ind w:firstLine="720"/>
        <w:jc w:val="both"/>
        <w:rPr>
          <w:color w:val="000000" w:themeColor="text1"/>
        </w:rPr>
      </w:pPr>
      <w:r w:rsidRPr="00C5023C">
        <w:rPr>
          <w:color w:val="000000" w:themeColor="text1"/>
        </w:rPr>
        <w:t xml:space="preserve">Narrative inquiry is not just an academic exercise; it also has practical implications for improving the lives of children with LDA and their families. By offering a platform for participants to share their experiences, narrative inquiry can inform more inclusive and effective interventions, policies, and support systems. This methodology provides valuable insights into how families with LDA navigate everyday challenges and how support systems can be better tailored to their needs. As such, the findings from this study can influence both academic and practical </w:t>
      </w:r>
      <w:r w:rsidRPr="00C5023C">
        <w:rPr>
          <w:color w:val="000000" w:themeColor="text1"/>
        </w:rPr>
        <w:lastRenderedPageBreak/>
        <w:t>development of services, thus ensuring that they are more inclusive, responsive, and reflective of the lived experiences of children and families with LDA (Clandinin &amp; Huber, 2005).</w:t>
      </w:r>
      <w:bookmarkStart w:id="230" w:name="_Toc185863424"/>
      <w:bookmarkStart w:id="231" w:name="_Toc185863530"/>
      <w:bookmarkStart w:id="232" w:name="_Toc185863636"/>
      <w:bookmarkStart w:id="233" w:name="_Toc185863742"/>
      <w:bookmarkStart w:id="234" w:name="_Toc185863848"/>
    </w:p>
    <w:p w14:paraId="4D6EDBD5" w14:textId="3F612371" w:rsidR="00F277AD" w:rsidRPr="00C5023C" w:rsidRDefault="00F277AD" w:rsidP="00683D20">
      <w:pPr>
        <w:pStyle w:val="Heading3"/>
        <w:numPr>
          <w:ilvl w:val="2"/>
          <w:numId w:val="8"/>
        </w:numPr>
        <w:spacing w:line="480" w:lineRule="auto"/>
        <w:ind w:left="720"/>
        <w:rPr>
          <w:rFonts w:ascii="Times New Roman" w:hAnsi="Times New Roman" w:cs="Times New Roman"/>
          <w:color w:val="000000" w:themeColor="text1"/>
        </w:rPr>
      </w:pPr>
      <w:bookmarkStart w:id="235" w:name="_Toc197684247"/>
      <w:r w:rsidRPr="00C5023C">
        <w:rPr>
          <w:rFonts w:ascii="Times New Roman" w:hAnsi="Times New Roman" w:cs="Times New Roman"/>
          <w:color w:val="000000" w:themeColor="text1"/>
        </w:rPr>
        <w:t>Ethics</w:t>
      </w:r>
      <w:bookmarkEnd w:id="235"/>
      <w:r w:rsidRPr="00C5023C">
        <w:rPr>
          <w:rFonts w:ascii="Times New Roman" w:hAnsi="Times New Roman" w:cs="Times New Roman"/>
          <w:color w:val="000000" w:themeColor="text1"/>
        </w:rPr>
        <w:t xml:space="preserve"> </w:t>
      </w:r>
    </w:p>
    <w:p w14:paraId="4B36A284" w14:textId="055BDD7B" w:rsidR="00357442" w:rsidRPr="00C5023C" w:rsidRDefault="00357442" w:rsidP="00357442">
      <w:pPr>
        <w:spacing w:line="480" w:lineRule="auto"/>
        <w:ind w:firstLine="720"/>
        <w:jc w:val="both"/>
        <w:rPr>
          <w:color w:val="000000" w:themeColor="text1"/>
        </w:rPr>
      </w:pPr>
      <w:r w:rsidRPr="00C5023C">
        <w:rPr>
          <w:color w:val="000000" w:themeColor="text1"/>
        </w:rPr>
        <w:t xml:space="preserve">This </w:t>
      </w:r>
      <w:r w:rsidR="00895553" w:rsidRPr="00C5023C">
        <w:rPr>
          <w:color w:val="000000" w:themeColor="text1"/>
        </w:rPr>
        <w:t>entire programme of research</w:t>
      </w:r>
      <w:r w:rsidRPr="00C5023C">
        <w:rPr>
          <w:color w:val="000000" w:themeColor="text1"/>
        </w:rPr>
        <w:t xml:space="preserve"> adhered to three key ethical dimensions (i.e., procedural ethics, situational ethics, and relational ethics) to ensure that the research process remained respectful, transparent, and methodologically sound. The first dimension is procedural ethics, which involves following the ethics guidelines and approval processes required by higher education institution (i.e., university) review boards to ensure the protection of participants (Child Ethics, 2024). First, ethical approval for this study was granted by St Mary’s University Research Ethics Committee (see Appendix A). As part of the ethical process, all participants were required to provide written informed consent before participation. They were fully briefed about the nature of the study through written information sheets (see Appendix G), which ensured they understood that their participation was voluntary and that they could withdraw at any time without needing to provide a reason. This was crucial to respecting their autonomy and ensuring informed consent throughout the research process. For ethical reasons, I also ensured that all children and young people who were under 18 years of age also understood the research through their own dedicated consent sheets. Although the children (see Appendix D), and young people (see Appendix E), also had consent forms, this would not be accepted without a consent form from their parents to accompany it (see Appendix F). These procedural ethical practices are critical to maintaining the integrity and ethical rigour of any research project (Armond, 2024).</w:t>
      </w:r>
    </w:p>
    <w:p w14:paraId="46FD740F" w14:textId="61C87564" w:rsidR="005A4076" w:rsidRPr="00C5023C" w:rsidRDefault="005A4076" w:rsidP="005A4076">
      <w:pPr>
        <w:spacing w:line="480" w:lineRule="auto"/>
        <w:ind w:firstLine="720"/>
        <w:jc w:val="both"/>
        <w:rPr>
          <w:color w:val="000000" w:themeColor="text1"/>
        </w:rPr>
      </w:pPr>
      <w:r w:rsidRPr="00C5023C">
        <w:rPr>
          <w:color w:val="000000" w:themeColor="text1"/>
        </w:rPr>
        <w:lastRenderedPageBreak/>
        <w:t>The second dimension is ethics in practice</w:t>
      </w:r>
      <w:r w:rsidR="00676C4F" w:rsidRPr="00C5023C">
        <w:rPr>
          <w:color w:val="000000" w:themeColor="text1"/>
        </w:rPr>
        <w:t xml:space="preserve">. This is </w:t>
      </w:r>
      <w:r w:rsidRPr="00C5023C">
        <w:rPr>
          <w:color w:val="000000" w:themeColor="text1"/>
        </w:rPr>
        <w:t>often referred to as situational ethics</w:t>
      </w:r>
      <w:r w:rsidR="00676C4F" w:rsidRPr="00C5023C">
        <w:rPr>
          <w:color w:val="000000" w:themeColor="text1"/>
        </w:rPr>
        <w:t xml:space="preserve"> (Child Ethics, 2024)</w:t>
      </w:r>
      <w:r w:rsidRPr="00C5023C">
        <w:rPr>
          <w:color w:val="000000" w:themeColor="text1"/>
        </w:rPr>
        <w:t>. Situational ethics encompasses the unpredictable, subtle, and ethically important moments that emerge during the research process. These moments require the researcher to adapt, reflect, and respond thoughtfully to the specific needs and context of the participants (Ellis, 2007). Throughout this research, I maintained an ongoing reflective practice through researcher reflexivity and regular discussions with my supervisors (Sparkes &amp; Smith, 2014). This allowed me to consider how my role, perspectives, and actions impacted the research process, especially when engaging with vulnerable participants. Given the sensitive nature of the topic, including potential emotional distress for participants, I ensured that all participants had control over their involvement at all times. They could choose to participate in specific aspects of the study (e.g., an interview) while opting out of others (e.g., observation) and were free to withdraw from the study without consequence at any point.</w:t>
      </w:r>
    </w:p>
    <w:p w14:paraId="045A410A" w14:textId="74C7055E" w:rsidR="005A4076" w:rsidRPr="005A4076" w:rsidRDefault="005A4076" w:rsidP="005A4076">
      <w:pPr>
        <w:spacing w:line="480" w:lineRule="auto"/>
        <w:ind w:firstLine="720"/>
        <w:jc w:val="both"/>
        <w:rPr>
          <w:color w:val="000000" w:themeColor="text1"/>
        </w:rPr>
      </w:pPr>
      <w:r w:rsidRPr="00C5023C">
        <w:rPr>
          <w:color w:val="000000" w:themeColor="text1"/>
        </w:rPr>
        <w:t>The third dimension is relational ethics, which focuses on maintaining ethical conduct through mutual respect, responsibility, and consideration for the impact of the researcher’s actions on participants (Slattery &amp; Rapp, 2003). Central to relational ethics is the ongoing reflection on the dynamic relationship between researcher and participant, recogni</w:t>
      </w:r>
      <w:r w:rsidR="009279B3" w:rsidRPr="00C5023C">
        <w:rPr>
          <w:color w:val="000000" w:themeColor="text1"/>
        </w:rPr>
        <w:t>s</w:t>
      </w:r>
      <w:r w:rsidRPr="00C5023C">
        <w:rPr>
          <w:color w:val="000000" w:themeColor="text1"/>
        </w:rPr>
        <w:t xml:space="preserve">ing that this relationship </w:t>
      </w:r>
      <w:r w:rsidRPr="005A4076">
        <w:rPr>
          <w:color w:val="000000" w:themeColor="text1"/>
        </w:rPr>
        <w:t xml:space="preserve">evolves over time and must remain respectful and compassionate (Ellis, 2007). I was mindful of my positionality as a researcher and the potential power dynamics at play, particularly because I am a non-disabled researcher working with families of children with limb differences. I made a conscious effort to approach all interactions with empathy, maintaining a non-judgmental and caring stance. Reflexivity was essential in ensuring that I remained non-exploitative and sensitive to the challenges faced by participants. This approach </w:t>
      </w:r>
      <w:r w:rsidRPr="005A4076">
        <w:rPr>
          <w:color w:val="000000" w:themeColor="text1"/>
        </w:rPr>
        <w:lastRenderedPageBreak/>
        <w:t>allowed me to foster a space where participants felt respected and heard, which was vital when exploring their lived experiences.</w:t>
      </w:r>
    </w:p>
    <w:p w14:paraId="15E4FC83" w14:textId="52C8D6E4" w:rsidR="005A4076" w:rsidRPr="005A4076" w:rsidRDefault="005A4076" w:rsidP="00503BFB">
      <w:pPr>
        <w:spacing w:line="480" w:lineRule="auto"/>
        <w:ind w:firstLine="720"/>
        <w:jc w:val="both"/>
        <w:rPr>
          <w:color w:val="000000" w:themeColor="text1"/>
        </w:rPr>
      </w:pPr>
      <w:r w:rsidRPr="005A4076">
        <w:rPr>
          <w:color w:val="000000" w:themeColor="text1"/>
        </w:rPr>
        <w:t>Given the sensitive nature of the research, particularly involving families with children experiencing limb differences, I took particular care to manage the emotional impact of the research process. There were instances where participants could discuss distressing topics, such as the challenges of coping with limb loss. To address this, I ensured that participants knew they could pause or stop the interview at any time should they find any topic uncomfortable</w:t>
      </w:r>
      <w:r w:rsidR="00357442" w:rsidRPr="00357442">
        <w:rPr>
          <w:color w:val="000000" w:themeColor="text1"/>
        </w:rPr>
        <w:t xml:space="preserve"> (Charmaz, 2006)</w:t>
      </w:r>
      <w:r w:rsidRPr="005A4076">
        <w:rPr>
          <w:color w:val="000000" w:themeColor="text1"/>
        </w:rPr>
        <w:t xml:space="preserve">. This provided participants with autonomy over their involvement in the study, allowing them to navigate the interview in a way that suited their emotional comfort. </w:t>
      </w:r>
      <w:r w:rsidR="00503BFB" w:rsidRPr="00357442">
        <w:rPr>
          <w:color w:val="000000" w:themeColor="text1"/>
        </w:rPr>
        <w:t>Alderson and Morrow (2011) emphasi</w:t>
      </w:r>
      <w:r w:rsidR="00676C4F" w:rsidRPr="00357442">
        <w:rPr>
          <w:color w:val="000000" w:themeColor="text1"/>
        </w:rPr>
        <w:t>s</w:t>
      </w:r>
      <w:r w:rsidR="00503BFB" w:rsidRPr="00357442">
        <w:rPr>
          <w:color w:val="000000" w:themeColor="text1"/>
        </w:rPr>
        <w:t xml:space="preserve">e the importance of allowing participants the flexibility to manage their participation, particularly when sensitive issues are being discussed. Similarly, Wiles et al. (2005) suggest that participants must be given the power to withdraw at any time, thus ensuring their emotional well-being during distressing discussions. Ellis (2007) highlights the relational ethics of research by emphasising that researchers must remain attuned to participants' needs and offer them control over their involvement in order to maintain ethical integrity. This approach allowed me to respect participants' boundaries and maintain their comfort throughout the interview process, aligning with ethical best practices in qualitative research. </w:t>
      </w:r>
      <w:r w:rsidRPr="005A4076">
        <w:rPr>
          <w:color w:val="000000" w:themeColor="text1"/>
        </w:rPr>
        <w:t>Similarly, for the observational part of the research, participants gave verbal consent before observations and importantly, they were made aware when I would be observing them and making notes in my diary.</w:t>
      </w:r>
    </w:p>
    <w:p w14:paraId="0CB7E830" w14:textId="14F9B313" w:rsidR="005A4076" w:rsidRPr="005A4076" w:rsidRDefault="005A4076" w:rsidP="005A4076">
      <w:pPr>
        <w:spacing w:line="480" w:lineRule="auto"/>
        <w:ind w:firstLine="720"/>
        <w:jc w:val="both"/>
        <w:rPr>
          <w:color w:val="000000" w:themeColor="text1"/>
        </w:rPr>
      </w:pPr>
      <w:r w:rsidRPr="005A4076">
        <w:rPr>
          <w:color w:val="000000" w:themeColor="text1"/>
        </w:rPr>
        <w:t xml:space="preserve">Confidentiality and anonymity were also central to this study. To protect participants' privacy, all identifiable information was removed from the data, and pseudonyms were used throughout the write-up. In small communities like those involved in this research, there is always a risk of identity disclosure through deductive </w:t>
      </w:r>
      <w:r w:rsidRPr="005A4076">
        <w:rPr>
          <w:color w:val="000000" w:themeColor="text1"/>
        </w:rPr>
        <w:lastRenderedPageBreak/>
        <w:t>identification, particularly if detailed demographic information is included (Kaiser, 2009). To mitigate this risk, I limited the amount of detailed information shared in the study and included only the necessary context to understand participants’ experiences without compromising anonymity. This approach ensured that participants’ identities were protected while still allowing for a rich understanding of their experiences.</w:t>
      </w:r>
    </w:p>
    <w:p w14:paraId="30F46A2C" w14:textId="1B048EB7" w:rsidR="00F277AD" w:rsidRPr="00C5023C" w:rsidRDefault="005A4076" w:rsidP="005A4076">
      <w:pPr>
        <w:spacing w:line="480" w:lineRule="auto"/>
        <w:ind w:firstLine="720"/>
        <w:jc w:val="both"/>
        <w:rPr>
          <w:color w:val="000000" w:themeColor="text1"/>
        </w:rPr>
      </w:pPr>
      <w:r w:rsidRPr="005A4076">
        <w:rPr>
          <w:color w:val="000000" w:themeColor="text1"/>
        </w:rPr>
        <w:t>Overall, the ethical considerations of this study were maintained through careful attention to procedural</w:t>
      </w:r>
      <w:r w:rsidRPr="00C5023C">
        <w:rPr>
          <w:color w:val="000000" w:themeColor="text1"/>
        </w:rPr>
        <w:t>, situational, and relational ethics</w:t>
      </w:r>
      <w:r w:rsidR="00357442" w:rsidRPr="00C5023C">
        <w:rPr>
          <w:color w:val="000000" w:themeColor="text1"/>
        </w:rPr>
        <w:t xml:space="preserve">. This </w:t>
      </w:r>
      <w:r w:rsidRPr="00C5023C">
        <w:rPr>
          <w:color w:val="000000" w:themeColor="text1"/>
        </w:rPr>
        <w:t>ensur</w:t>
      </w:r>
      <w:r w:rsidR="00357442" w:rsidRPr="00C5023C">
        <w:rPr>
          <w:color w:val="000000" w:themeColor="text1"/>
        </w:rPr>
        <w:t>ed</w:t>
      </w:r>
      <w:r w:rsidRPr="00C5023C">
        <w:rPr>
          <w:color w:val="000000" w:themeColor="text1"/>
        </w:rPr>
        <w:t xml:space="preserve"> the well-being of participants and the integrity of the research process. The balance between respecting participants' autonomy and ensuring a meaningful engagement with their lived experiences was central to the conduct of the study. This allowed the research to be both ethically </w:t>
      </w:r>
      <w:r w:rsidR="00504387" w:rsidRPr="00C5023C">
        <w:rPr>
          <w:color w:val="000000" w:themeColor="text1"/>
        </w:rPr>
        <w:t>rigorous</w:t>
      </w:r>
      <w:r w:rsidRPr="00C5023C">
        <w:rPr>
          <w:color w:val="000000" w:themeColor="text1"/>
        </w:rPr>
        <w:t xml:space="preserve"> and sensitive to the complexities of working with vulnerable populations (Bailey, 2025; Ellis, 2007)</w:t>
      </w:r>
      <w:r w:rsidR="00F277AD" w:rsidRPr="00C5023C">
        <w:rPr>
          <w:color w:val="000000" w:themeColor="text1"/>
        </w:rPr>
        <w:t>.</w:t>
      </w:r>
      <w:bookmarkEnd w:id="230"/>
      <w:bookmarkEnd w:id="231"/>
      <w:bookmarkEnd w:id="232"/>
      <w:bookmarkEnd w:id="233"/>
      <w:bookmarkEnd w:id="234"/>
    </w:p>
    <w:p w14:paraId="4C2AF400" w14:textId="3BD0F3BD" w:rsidR="00270387" w:rsidRPr="00C5023C" w:rsidRDefault="00B87CBD" w:rsidP="00683D20">
      <w:pPr>
        <w:pStyle w:val="Heading3"/>
        <w:numPr>
          <w:ilvl w:val="2"/>
          <w:numId w:val="8"/>
        </w:numPr>
        <w:spacing w:line="480" w:lineRule="auto"/>
        <w:ind w:left="720"/>
        <w:rPr>
          <w:rFonts w:ascii="Times New Roman" w:hAnsi="Times New Roman" w:cs="Times New Roman"/>
          <w:color w:val="000000" w:themeColor="text1"/>
        </w:rPr>
      </w:pPr>
      <w:bookmarkStart w:id="236" w:name="_Toc197684248"/>
      <w:r w:rsidRPr="00C5023C">
        <w:rPr>
          <w:rFonts w:ascii="Times New Roman" w:hAnsi="Times New Roman" w:cs="Times New Roman"/>
          <w:color w:val="000000" w:themeColor="text1"/>
        </w:rPr>
        <w:t xml:space="preserve">Data Collection </w:t>
      </w:r>
      <w:r w:rsidR="004A7BC8" w:rsidRPr="00C5023C">
        <w:rPr>
          <w:rFonts w:ascii="Times New Roman" w:hAnsi="Times New Roman" w:cs="Times New Roman"/>
          <w:color w:val="000000" w:themeColor="text1"/>
        </w:rPr>
        <w:t>and</w:t>
      </w:r>
      <w:r w:rsidRPr="00C5023C">
        <w:rPr>
          <w:rFonts w:ascii="Times New Roman" w:hAnsi="Times New Roman" w:cs="Times New Roman"/>
          <w:color w:val="000000" w:themeColor="text1"/>
        </w:rPr>
        <w:t xml:space="preserve"> </w:t>
      </w:r>
      <w:r w:rsidR="00270387" w:rsidRPr="00C5023C">
        <w:rPr>
          <w:rFonts w:ascii="Times New Roman" w:hAnsi="Times New Roman" w:cs="Times New Roman"/>
          <w:color w:val="000000" w:themeColor="text1"/>
        </w:rPr>
        <w:t>Procedure</w:t>
      </w:r>
      <w:bookmarkEnd w:id="236"/>
    </w:p>
    <w:p w14:paraId="09402DE6" w14:textId="1E313D98" w:rsidR="00373F9D" w:rsidRPr="00C5023C" w:rsidRDefault="009F55A3" w:rsidP="00373F9D">
      <w:pPr>
        <w:spacing w:line="480" w:lineRule="auto"/>
        <w:ind w:firstLine="720"/>
        <w:jc w:val="both"/>
        <w:rPr>
          <w:color w:val="000000" w:themeColor="text1"/>
        </w:rPr>
      </w:pPr>
      <w:r w:rsidRPr="00C5023C">
        <w:rPr>
          <w:color w:val="000000" w:themeColor="text1"/>
        </w:rPr>
        <w:t xml:space="preserve">The first time I met the participating families was when </w:t>
      </w:r>
      <w:r w:rsidR="00BB5633" w:rsidRPr="00C5023C">
        <w:rPr>
          <w:color w:val="000000" w:themeColor="text1"/>
        </w:rPr>
        <w:t>I</w:t>
      </w:r>
      <w:r w:rsidR="00373F9D" w:rsidRPr="00C5023C">
        <w:rPr>
          <w:color w:val="000000" w:themeColor="text1"/>
        </w:rPr>
        <w:t xml:space="preserve"> had the opportunity to observe</w:t>
      </w:r>
      <w:r w:rsidRPr="00C5023C">
        <w:rPr>
          <w:color w:val="000000" w:themeColor="text1"/>
        </w:rPr>
        <w:t xml:space="preserve"> and interact with</w:t>
      </w:r>
      <w:r w:rsidR="00373F9D" w:rsidRPr="00C5023C">
        <w:rPr>
          <w:color w:val="000000" w:themeColor="text1"/>
        </w:rPr>
        <w:t xml:space="preserve"> the</w:t>
      </w:r>
      <w:r w:rsidRPr="00C5023C">
        <w:rPr>
          <w:color w:val="000000" w:themeColor="text1"/>
        </w:rPr>
        <w:t>se</w:t>
      </w:r>
      <w:r w:rsidR="00373F9D" w:rsidRPr="00C5023C">
        <w:rPr>
          <w:color w:val="000000" w:themeColor="text1"/>
        </w:rPr>
        <w:t xml:space="preserve"> families during a sporting event organised by LimbPower. The events</w:t>
      </w:r>
      <w:r w:rsidR="009B2C70" w:rsidRPr="00C5023C">
        <w:rPr>
          <w:color w:val="000000" w:themeColor="text1"/>
        </w:rPr>
        <w:t xml:space="preserve"> during this sporting event</w:t>
      </w:r>
      <w:r w:rsidR="00373F9D" w:rsidRPr="00C5023C">
        <w:rPr>
          <w:color w:val="000000" w:themeColor="text1"/>
        </w:rPr>
        <w:t xml:space="preserve"> included activities such as wheelchair basketball, running, tennis, and swimming, </w:t>
      </w:r>
      <w:r w:rsidR="009B2C70" w:rsidRPr="00C5023C">
        <w:rPr>
          <w:color w:val="000000" w:themeColor="text1"/>
        </w:rPr>
        <w:t xml:space="preserve">which </w:t>
      </w:r>
      <w:r w:rsidR="00373F9D" w:rsidRPr="00C5023C">
        <w:rPr>
          <w:color w:val="000000" w:themeColor="text1"/>
        </w:rPr>
        <w:t>provided a natural and dynamic setting to witness how the children with LDA engaged in physical activity. The children were given the freedom to select the activities they wanted to participate in</w:t>
      </w:r>
      <w:r w:rsidR="00407DB5" w:rsidRPr="00C5023C">
        <w:rPr>
          <w:color w:val="000000" w:themeColor="text1"/>
        </w:rPr>
        <w:t>.</w:t>
      </w:r>
      <w:r w:rsidR="00373F9D" w:rsidRPr="00C5023C">
        <w:rPr>
          <w:color w:val="000000" w:themeColor="text1"/>
        </w:rPr>
        <w:t xml:space="preserve"> </w:t>
      </w:r>
      <w:r w:rsidR="00407DB5" w:rsidRPr="00C5023C">
        <w:rPr>
          <w:color w:val="000000" w:themeColor="text1"/>
        </w:rPr>
        <w:t>This</w:t>
      </w:r>
      <w:r w:rsidR="00373F9D" w:rsidRPr="00C5023C">
        <w:rPr>
          <w:color w:val="000000" w:themeColor="text1"/>
        </w:rPr>
        <w:t xml:space="preserve"> gave me insight into their interests and preferences </w:t>
      </w:r>
      <w:r w:rsidR="00407DB5" w:rsidRPr="00C5023C">
        <w:rPr>
          <w:color w:val="000000" w:themeColor="text1"/>
        </w:rPr>
        <w:t>and</w:t>
      </w:r>
      <w:r w:rsidR="00373F9D" w:rsidRPr="00C5023C">
        <w:rPr>
          <w:color w:val="000000" w:themeColor="text1"/>
        </w:rPr>
        <w:t xml:space="preserve"> allowed me to observe their interactions with other participants, including their siblings and parents. I was able to join in some of these activities, which helped me connect with the children on a more personal level, </w:t>
      </w:r>
      <w:r w:rsidR="00CE767A" w:rsidRPr="00C5023C">
        <w:rPr>
          <w:color w:val="000000" w:themeColor="text1"/>
        </w:rPr>
        <w:t xml:space="preserve">thus </w:t>
      </w:r>
      <w:r w:rsidR="00373F9D" w:rsidRPr="00C5023C">
        <w:rPr>
          <w:color w:val="000000" w:themeColor="text1"/>
        </w:rPr>
        <w:t>creating a space for rapport-building and trust (Bland, 2018).</w:t>
      </w:r>
    </w:p>
    <w:p w14:paraId="66531BCC" w14:textId="54071EA8" w:rsidR="0070740D" w:rsidRPr="00C5023C" w:rsidRDefault="009F0362" w:rsidP="00373F9D">
      <w:pPr>
        <w:spacing w:line="480" w:lineRule="auto"/>
        <w:ind w:firstLine="720"/>
        <w:jc w:val="both"/>
        <w:rPr>
          <w:color w:val="000000" w:themeColor="text1"/>
        </w:rPr>
      </w:pPr>
      <w:r w:rsidRPr="00C5023C">
        <w:rPr>
          <w:color w:val="000000" w:themeColor="text1"/>
        </w:rPr>
        <w:lastRenderedPageBreak/>
        <w:t>Then, f</w:t>
      </w:r>
      <w:r w:rsidR="00373F9D" w:rsidRPr="00C5023C">
        <w:rPr>
          <w:color w:val="000000" w:themeColor="text1"/>
        </w:rPr>
        <w:t>ollowing th</w:t>
      </w:r>
      <w:r w:rsidR="009B2C70" w:rsidRPr="00C5023C">
        <w:rPr>
          <w:color w:val="000000" w:themeColor="text1"/>
        </w:rPr>
        <w:t>is</w:t>
      </w:r>
      <w:r w:rsidR="00373F9D" w:rsidRPr="00C5023C">
        <w:rPr>
          <w:color w:val="000000" w:themeColor="text1"/>
        </w:rPr>
        <w:t xml:space="preserve"> event, families invited me into their homes</w:t>
      </w:r>
      <w:r w:rsidR="009B2C70" w:rsidRPr="00C5023C">
        <w:rPr>
          <w:color w:val="000000" w:themeColor="text1"/>
        </w:rPr>
        <w:t xml:space="preserve"> to take part in</w:t>
      </w:r>
      <w:r w:rsidR="00373F9D" w:rsidRPr="00C5023C">
        <w:rPr>
          <w:color w:val="000000" w:themeColor="text1"/>
        </w:rPr>
        <w:t xml:space="preserve"> further observatio</w:t>
      </w:r>
      <w:r w:rsidR="005527A5" w:rsidRPr="00C5023C">
        <w:rPr>
          <w:color w:val="000000" w:themeColor="text1"/>
        </w:rPr>
        <w:t>n</w:t>
      </w:r>
      <w:r w:rsidR="00373F9D" w:rsidRPr="00C5023C">
        <w:rPr>
          <w:color w:val="000000" w:themeColor="text1"/>
        </w:rPr>
        <w:t>s</w:t>
      </w:r>
      <w:r w:rsidR="009B2C70" w:rsidRPr="00C5023C">
        <w:rPr>
          <w:color w:val="000000" w:themeColor="text1"/>
        </w:rPr>
        <w:t xml:space="preserve"> and rapport building</w:t>
      </w:r>
      <w:r w:rsidR="00373F9D" w:rsidRPr="00C5023C">
        <w:rPr>
          <w:color w:val="000000" w:themeColor="text1"/>
        </w:rPr>
        <w:t xml:space="preserve"> (N=</w:t>
      </w:r>
      <w:r w:rsidR="005527A5" w:rsidRPr="00C5023C">
        <w:rPr>
          <w:color w:val="000000" w:themeColor="text1"/>
        </w:rPr>
        <w:t>10</w:t>
      </w:r>
      <w:r w:rsidR="00373F9D" w:rsidRPr="00C5023C">
        <w:rPr>
          <w:color w:val="000000" w:themeColor="text1"/>
        </w:rPr>
        <w:t xml:space="preserve">). </w:t>
      </w:r>
      <w:r w:rsidR="009B2C70" w:rsidRPr="00C5023C">
        <w:rPr>
          <w:color w:val="000000" w:themeColor="text1"/>
        </w:rPr>
        <w:t xml:space="preserve">At this point, </w:t>
      </w:r>
      <w:r w:rsidR="00373F9D" w:rsidRPr="00C5023C">
        <w:rPr>
          <w:color w:val="000000" w:themeColor="text1"/>
        </w:rPr>
        <w:t xml:space="preserve">I </w:t>
      </w:r>
      <w:r w:rsidR="009B2C70" w:rsidRPr="00C5023C">
        <w:rPr>
          <w:color w:val="000000" w:themeColor="text1"/>
        </w:rPr>
        <w:t xml:space="preserve">discussed with participants a </w:t>
      </w:r>
      <w:r w:rsidR="00373F9D" w:rsidRPr="00C5023C">
        <w:rPr>
          <w:color w:val="000000" w:themeColor="text1"/>
        </w:rPr>
        <w:t>‘</w:t>
      </w:r>
      <w:r w:rsidR="00373F9D" w:rsidRPr="00C5023C">
        <w:rPr>
          <w:i/>
          <w:iCs/>
          <w:color w:val="000000" w:themeColor="text1"/>
        </w:rPr>
        <w:t>toolbox’</w:t>
      </w:r>
      <w:r w:rsidR="00373F9D" w:rsidRPr="00C5023C">
        <w:rPr>
          <w:color w:val="000000" w:themeColor="text1"/>
        </w:rPr>
        <w:t xml:space="preserve"> of methods of data collection. Th</w:t>
      </w:r>
      <w:r w:rsidR="009B2C70" w:rsidRPr="00C5023C">
        <w:rPr>
          <w:color w:val="000000" w:themeColor="text1"/>
        </w:rPr>
        <w:t>is toolbox included</w:t>
      </w:r>
      <w:r w:rsidR="00373F9D" w:rsidRPr="00C5023C">
        <w:rPr>
          <w:color w:val="000000" w:themeColor="text1"/>
        </w:rPr>
        <w:t xml:space="preserve"> methods designed to provide participant</w:t>
      </w:r>
      <w:r w:rsidR="00094274" w:rsidRPr="00C5023C">
        <w:rPr>
          <w:color w:val="000000" w:themeColor="text1"/>
        </w:rPr>
        <w:t>s</w:t>
      </w:r>
      <w:r w:rsidR="00373F9D" w:rsidRPr="00C5023C">
        <w:rPr>
          <w:color w:val="000000" w:themeColor="text1"/>
        </w:rPr>
        <w:t xml:space="preserve"> with flexibility in how they could express themselves. Th</w:t>
      </w:r>
      <w:r w:rsidR="009B2C70" w:rsidRPr="00C5023C">
        <w:rPr>
          <w:color w:val="000000" w:themeColor="text1"/>
        </w:rPr>
        <w:t xml:space="preserve">e toolbox </w:t>
      </w:r>
      <w:r w:rsidR="00373F9D" w:rsidRPr="00C5023C">
        <w:rPr>
          <w:color w:val="000000" w:themeColor="text1"/>
        </w:rPr>
        <w:t xml:space="preserve">included </w:t>
      </w:r>
      <w:r w:rsidR="009B2C70" w:rsidRPr="00C5023C">
        <w:rPr>
          <w:color w:val="000000" w:themeColor="text1"/>
        </w:rPr>
        <w:t xml:space="preserve">the use of different types of </w:t>
      </w:r>
      <w:r w:rsidR="00373F9D" w:rsidRPr="00C5023C">
        <w:rPr>
          <w:color w:val="000000" w:themeColor="text1"/>
        </w:rPr>
        <w:t xml:space="preserve">interviews, photography, and visual </w:t>
      </w:r>
      <w:r w:rsidR="009B2C70" w:rsidRPr="00C5023C">
        <w:rPr>
          <w:color w:val="000000" w:themeColor="text1"/>
        </w:rPr>
        <w:t>methods</w:t>
      </w:r>
      <w:r w:rsidR="00373F9D" w:rsidRPr="00C5023C">
        <w:rPr>
          <w:color w:val="000000" w:themeColor="text1"/>
        </w:rPr>
        <w:t>, which were</w:t>
      </w:r>
      <w:r w:rsidR="009B2C70" w:rsidRPr="00C5023C">
        <w:rPr>
          <w:color w:val="000000" w:themeColor="text1"/>
        </w:rPr>
        <w:t xml:space="preserve"> discussed with each family and</w:t>
      </w:r>
      <w:r w:rsidR="00373F9D" w:rsidRPr="00C5023C">
        <w:rPr>
          <w:color w:val="000000" w:themeColor="text1"/>
        </w:rPr>
        <w:t xml:space="preserve"> selected </w:t>
      </w:r>
      <w:r w:rsidR="009B2C70" w:rsidRPr="00C5023C">
        <w:rPr>
          <w:color w:val="000000" w:themeColor="text1"/>
        </w:rPr>
        <w:t xml:space="preserve">by the family </w:t>
      </w:r>
      <w:r w:rsidR="00373F9D" w:rsidRPr="00C5023C">
        <w:rPr>
          <w:color w:val="000000" w:themeColor="text1"/>
        </w:rPr>
        <w:t>to suit the</w:t>
      </w:r>
      <w:r w:rsidR="009B2C70" w:rsidRPr="00C5023C">
        <w:rPr>
          <w:color w:val="000000" w:themeColor="text1"/>
        </w:rPr>
        <w:t>ir</w:t>
      </w:r>
      <w:r w:rsidR="00373F9D" w:rsidRPr="00C5023C">
        <w:rPr>
          <w:color w:val="000000" w:themeColor="text1"/>
        </w:rPr>
        <w:t xml:space="preserve"> individual needs and preferences. </w:t>
      </w:r>
      <w:r w:rsidR="005527A5" w:rsidRPr="00C5023C">
        <w:rPr>
          <w:color w:val="000000" w:themeColor="text1"/>
        </w:rPr>
        <w:t xml:space="preserve">The families (N=10) primarily chose focus groups as the preferred method due to their collaborative nature. </w:t>
      </w:r>
      <w:r w:rsidR="00373F9D" w:rsidRPr="00C5023C">
        <w:rPr>
          <w:color w:val="000000" w:themeColor="text1"/>
        </w:rPr>
        <w:t>Th</w:t>
      </w:r>
      <w:r w:rsidR="005527A5" w:rsidRPr="00C5023C">
        <w:rPr>
          <w:color w:val="000000" w:themeColor="text1"/>
        </w:rPr>
        <w:t>e</w:t>
      </w:r>
      <w:r w:rsidR="00373F9D" w:rsidRPr="00C5023C">
        <w:rPr>
          <w:color w:val="000000" w:themeColor="text1"/>
        </w:rPr>
        <w:t xml:space="preserve"> flexibility </w:t>
      </w:r>
      <w:r w:rsidR="005527A5" w:rsidRPr="00C5023C">
        <w:rPr>
          <w:color w:val="000000" w:themeColor="text1"/>
        </w:rPr>
        <w:t xml:space="preserve">of participants being able to choose how they would engage, </w:t>
      </w:r>
      <w:r w:rsidR="00373F9D" w:rsidRPr="00C5023C">
        <w:rPr>
          <w:color w:val="000000" w:themeColor="text1"/>
        </w:rPr>
        <w:t xml:space="preserve">allowed families to </w:t>
      </w:r>
      <w:r w:rsidR="005527A5" w:rsidRPr="00C5023C">
        <w:rPr>
          <w:color w:val="000000" w:themeColor="text1"/>
        </w:rPr>
        <w:t>express themselves</w:t>
      </w:r>
      <w:r w:rsidR="00373F9D" w:rsidRPr="00C5023C">
        <w:rPr>
          <w:color w:val="000000" w:themeColor="text1"/>
        </w:rPr>
        <w:t xml:space="preserve"> in the data collection process in ways that felt most comfortable for them</w:t>
      </w:r>
      <w:r w:rsidR="00CD027B" w:rsidRPr="00C5023C">
        <w:rPr>
          <w:color w:val="000000" w:themeColor="text1"/>
        </w:rPr>
        <w:t xml:space="preserve"> (Budworth, 2023)</w:t>
      </w:r>
      <w:r w:rsidR="00CE767A" w:rsidRPr="00C5023C">
        <w:rPr>
          <w:color w:val="000000" w:themeColor="text1"/>
        </w:rPr>
        <w:t xml:space="preserve">. This </w:t>
      </w:r>
      <w:r w:rsidR="00373F9D" w:rsidRPr="00C5023C">
        <w:rPr>
          <w:color w:val="000000" w:themeColor="text1"/>
        </w:rPr>
        <w:t>enhanc</w:t>
      </w:r>
      <w:r w:rsidR="00CE767A" w:rsidRPr="00C5023C">
        <w:rPr>
          <w:color w:val="000000" w:themeColor="text1"/>
        </w:rPr>
        <w:t>ed</w:t>
      </w:r>
      <w:r w:rsidR="00373F9D" w:rsidRPr="00C5023C">
        <w:rPr>
          <w:color w:val="000000" w:themeColor="text1"/>
        </w:rPr>
        <w:t xml:space="preserve"> the richness of the data gathered. </w:t>
      </w:r>
    </w:p>
    <w:p w14:paraId="31ADC9E9" w14:textId="131D5CBC" w:rsidR="00373F9D" w:rsidRPr="00C5023C" w:rsidRDefault="009B2C70" w:rsidP="0070740D">
      <w:pPr>
        <w:spacing w:line="480" w:lineRule="auto"/>
        <w:ind w:firstLine="720"/>
        <w:jc w:val="both"/>
        <w:rPr>
          <w:color w:val="000000" w:themeColor="text1"/>
        </w:rPr>
      </w:pPr>
      <w:r w:rsidRPr="00C5023C">
        <w:rPr>
          <w:color w:val="000000" w:themeColor="text1"/>
        </w:rPr>
        <w:t>M</w:t>
      </w:r>
      <w:r w:rsidR="00373F9D" w:rsidRPr="00C5023C">
        <w:rPr>
          <w:color w:val="000000" w:themeColor="text1"/>
        </w:rPr>
        <w:t>eeting with the families</w:t>
      </w:r>
      <w:r w:rsidR="00CE767A" w:rsidRPr="00C5023C">
        <w:rPr>
          <w:color w:val="000000" w:themeColor="text1"/>
        </w:rPr>
        <w:t xml:space="preserve"> in their homes</w:t>
      </w:r>
      <w:r w:rsidR="00373F9D" w:rsidRPr="00C5023C">
        <w:rPr>
          <w:color w:val="000000" w:themeColor="text1"/>
        </w:rPr>
        <w:t xml:space="preserve"> </w:t>
      </w:r>
      <w:r w:rsidR="005527A5" w:rsidRPr="00C5023C">
        <w:rPr>
          <w:color w:val="000000" w:themeColor="text1"/>
        </w:rPr>
        <w:t xml:space="preserve">to </w:t>
      </w:r>
      <w:r w:rsidR="009972A2" w:rsidRPr="00C5023C">
        <w:rPr>
          <w:color w:val="000000" w:themeColor="text1"/>
        </w:rPr>
        <w:t xml:space="preserve">understand their lives and to </w:t>
      </w:r>
      <w:r w:rsidR="009972A2" w:rsidRPr="00C5023C">
        <w:rPr>
          <w:i/>
          <w:iCs/>
          <w:color w:val="000000" w:themeColor="text1"/>
        </w:rPr>
        <w:t>see</w:t>
      </w:r>
      <w:r w:rsidR="009972A2" w:rsidRPr="00C5023C">
        <w:rPr>
          <w:color w:val="000000" w:themeColor="text1"/>
        </w:rPr>
        <w:t xml:space="preserve"> rather than </w:t>
      </w:r>
      <w:r w:rsidR="009972A2" w:rsidRPr="00C5023C">
        <w:rPr>
          <w:i/>
          <w:iCs/>
          <w:color w:val="000000" w:themeColor="text1"/>
        </w:rPr>
        <w:t>hear</w:t>
      </w:r>
      <w:r w:rsidR="009972A2" w:rsidRPr="00C5023C">
        <w:rPr>
          <w:color w:val="000000" w:themeColor="text1"/>
        </w:rPr>
        <w:t xml:space="preserve"> what life was like</w:t>
      </w:r>
      <w:r w:rsidR="005527A5" w:rsidRPr="00C5023C">
        <w:rPr>
          <w:color w:val="000000" w:themeColor="text1"/>
        </w:rPr>
        <w:t xml:space="preserve"> </w:t>
      </w:r>
      <w:r w:rsidR="00373F9D" w:rsidRPr="00C5023C">
        <w:rPr>
          <w:color w:val="000000" w:themeColor="text1"/>
        </w:rPr>
        <w:t xml:space="preserve">offered an even deeper understanding of their lives outside the structured environment of the sports activities. Being in their homes allowed me to observe their daily routines, how they interacted with each other, and the personal spaces they cherished. It was during these home visits that I could see the children’s interests more clearly—whether they were playing games in the garden, engaging in </w:t>
      </w:r>
      <w:r w:rsidR="0070740D" w:rsidRPr="00C5023C">
        <w:rPr>
          <w:color w:val="000000" w:themeColor="text1"/>
        </w:rPr>
        <w:t>casual games</w:t>
      </w:r>
      <w:r w:rsidR="00373F9D" w:rsidRPr="00C5023C">
        <w:rPr>
          <w:color w:val="000000" w:themeColor="text1"/>
        </w:rPr>
        <w:t xml:space="preserve">, </w:t>
      </w:r>
      <w:r w:rsidR="0070740D" w:rsidRPr="00C5023C">
        <w:rPr>
          <w:color w:val="000000" w:themeColor="text1"/>
        </w:rPr>
        <w:t xml:space="preserve">kicking a ball around </w:t>
      </w:r>
      <w:r w:rsidR="00373F9D" w:rsidRPr="00C5023C">
        <w:rPr>
          <w:color w:val="000000" w:themeColor="text1"/>
        </w:rPr>
        <w:t>or participating in household activities. These observations provided a more complete picture of their lived experiences</w:t>
      </w:r>
      <w:r w:rsidR="0070740D" w:rsidRPr="00C5023C">
        <w:rPr>
          <w:color w:val="000000" w:themeColor="text1"/>
        </w:rPr>
        <w:t xml:space="preserve"> in a more informal setting. It </w:t>
      </w:r>
      <w:r w:rsidR="00373F9D" w:rsidRPr="00C5023C">
        <w:rPr>
          <w:color w:val="000000" w:themeColor="text1"/>
        </w:rPr>
        <w:t>complement</w:t>
      </w:r>
      <w:r w:rsidR="0070740D" w:rsidRPr="00C5023C">
        <w:rPr>
          <w:color w:val="000000" w:themeColor="text1"/>
        </w:rPr>
        <w:t>ed</w:t>
      </w:r>
      <w:r w:rsidR="00373F9D" w:rsidRPr="00C5023C">
        <w:rPr>
          <w:color w:val="000000" w:themeColor="text1"/>
        </w:rPr>
        <w:t xml:space="preserve"> the insights I had gained from the sports event</w:t>
      </w:r>
      <w:r w:rsidR="0070740D" w:rsidRPr="00C5023C">
        <w:rPr>
          <w:color w:val="000000" w:themeColor="text1"/>
        </w:rPr>
        <w:t xml:space="preserve"> </w:t>
      </w:r>
      <w:r w:rsidR="00373F9D" w:rsidRPr="00C5023C">
        <w:rPr>
          <w:color w:val="000000" w:themeColor="text1"/>
        </w:rPr>
        <w:t xml:space="preserve">as I also had the opportunity to play sports with the families in their gardens. I also spent time watching sports together with the families on TV, which further enriched my understanding of their shared </w:t>
      </w:r>
      <w:r w:rsidR="0080488C" w:rsidRPr="00C5023C">
        <w:rPr>
          <w:color w:val="000000" w:themeColor="text1"/>
        </w:rPr>
        <w:t>interests,</w:t>
      </w:r>
      <w:r w:rsidR="00373F9D" w:rsidRPr="00C5023C">
        <w:rPr>
          <w:color w:val="000000" w:themeColor="text1"/>
        </w:rPr>
        <w:t xml:space="preserve"> and the role physical activity played in their family lives. After each observation, I recorded field notes from a non-participant perspective, adopting the stance of an ‘outsider looking in’. These </w:t>
      </w:r>
      <w:r w:rsidR="00373F9D" w:rsidRPr="00C5023C">
        <w:rPr>
          <w:color w:val="000000" w:themeColor="text1"/>
        </w:rPr>
        <w:lastRenderedPageBreak/>
        <w:t>notes were documented in the form of written memos on my phone</w:t>
      </w:r>
      <w:r w:rsidR="00CE767A" w:rsidRPr="00C5023C">
        <w:rPr>
          <w:color w:val="000000" w:themeColor="text1"/>
        </w:rPr>
        <w:t xml:space="preserve">. They </w:t>
      </w:r>
      <w:r w:rsidR="00373F9D" w:rsidRPr="00C5023C">
        <w:rPr>
          <w:color w:val="000000" w:themeColor="text1"/>
        </w:rPr>
        <w:t>captur</w:t>
      </w:r>
      <w:r w:rsidR="00CE767A" w:rsidRPr="00C5023C">
        <w:rPr>
          <w:color w:val="000000" w:themeColor="text1"/>
        </w:rPr>
        <w:t>ed</w:t>
      </w:r>
      <w:r w:rsidR="00373F9D" w:rsidRPr="00C5023C">
        <w:rPr>
          <w:color w:val="000000" w:themeColor="text1"/>
        </w:rPr>
        <w:t xml:space="preserve"> details of interactions, communication between children and their siblings or parents, levels of engagement in physical activity, and any visible family influence. I avoided adding interpretive inferences in the moment</w:t>
      </w:r>
      <w:r w:rsidR="0070740D" w:rsidRPr="00C5023C">
        <w:rPr>
          <w:color w:val="000000" w:themeColor="text1"/>
        </w:rPr>
        <w:t>. I</w:t>
      </w:r>
      <w:r w:rsidR="00373F9D" w:rsidRPr="00C5023C">
        <w:rPr>
          <w:color w:val="000000" w:themeColor="text1"/>
        </w:rPr>
        <w:t>nstead</w:t>
      </w:r>
      <w:r w:rsidR="0070740D" w:rsidRPr="00C5023C">
        <w:rPr>
          <w:color w:val="000000" w:themeColor="text1"/>
        </w:rPr>
        <w:t>, I</w:t>
      </w:r>
      <w:r w:rsidR="00373F9D" w:rsidRPr="00C5023C">
        <w:rPr>
          <w:color w:val="000000" w:themeColor="text1"/>
        </w:rPr>
        <w:t xml:space="preserve"> focus</w:t>
      </w:r>
      <w:r w:rsidR="0070740D" w:rsidRPr="00C5023C">
        <w:rPr>
          <w:color w:val="000000" w:themeColor="text1"/>
        </w:rPr>
        <w:t>ed</w:t>
      </w:r>
      <w:r w:rsidR="00373F9D" w:rsidRPr="00C5023C">
        <w:rPr>
          <w:color w:val="000000" w:themeColor="text1"/>
        </w:rPr>
        <w:t xml:space="preserve"> on documenting the events as they occurred. For instance, I wrote observations such as </w:t>
      </w:r>
      <w:r w:rsidR="0070740D" w:rsidRPr="00C5023C">
        <w:rPr>
          <w:color w:val="000000" w:themeColor="text1"/>
        </w:rPr>
        <w:t>‘</w:t>
      </w:r>
      <w:r w:rsidR="00373F9D" w:rsidRPr="00C5023C">
        <w:rPr>
          <w:i/>
          <w:iCs/>
          <w:color w:val="000000" w:themeColor="text1"/>
        </w:rPr>
        <w:t>child is frustrated that mum is not playing with him</w:t>
      </w:r>
      <w:r w:rsidR="0070740D" w:rsidRPr="00C5023C">
        <w:rPr>
          <w:color w:val="000000" w:themeColor="text1"/>
        </w:rPr>
        <w:t>’</w:t>
      </w:r>
      <w:r w:rsidR="00373F9D" w:rsidRPr="00C5023C">
        <w:rPr>
          <w:color w:val="000000" w:themeColor="text1"/>
        </w:rPr>
        <w:t xml:space="preserve">. These initial notes were later developed into more coherent narratives and logged in a research journal. This process of refining the notes aligns with best practices in narrative inquiry, where the researcher engages in a reflective process to ensure that raw data is meaningfully transformed into a narrative that captures the depth of participants' experiences (Creswell, 2013). This process allowed me to make sense of the observations in relation to the research questions, </w:t>
      </w:r>
      <w:r w:rsidR="0070740D" w:rsidRPr="00C5023C">
        <w:rPr>
          <w:color w:val="000000" w:themeColor="text1"/>
        </w:rPr>
        <w:t xml:space="preserve">thus </w:t>
      </w:r>
      <w:r w:rsidR="00373F9D" w:rsidRPr="00C5023C">
        <w:rPr>
          <w:color w:val="000000" w:themeColor="text1"/>
        </w:rPr>
        <w:t xml:space="preserve">ensuring the data was accurately represented while maintaining the integrity of the participants' voices. Through this combination of observations in both structured and informal settings, I was able to capture a </w:t>
      </w:r>
      <w:r w:rsidR="00D62F13" w:rsidRPr="00C5023C">
        <w:rPr>
          <w:color w:val="000000" w:themeColor="text1"/>
        </w:rPr>
        <w:t xml:space="preserve">more </w:t>
      </w:r>
      <w:r w:rsidR="00373F9D" w:rsidRPr="00C5023C">
        <w:rPr>
          <w:color w:val="000000" w:themeColor="text1"/>
        </w:rPr>
        <w:t>holistic view of the families' lives and the ways in which they navigated their daily experiences (Busetto, Wick &amp; Gumbinger, 2020).</w:t>
      </w:r>
    </w:p>
    <w:p w14:paraId="315FBCB5" w14:textId="01E40739" w:rsidR="002D5ACA" w:rsidRPr="00C5023C" w:rsidRDefault="006E73B6" w:rsidP="00821866">
      <w:pPr>
        <w:spacing w:line="480" w:lineRule="auto"/>
        <w:ind w:firstLine="720"/>
        <w:jc w:val="both"/>
        <w:rPr>
          <w:color w:val="000000" w:themeColor="text1"/>
        </w:rPr>
      </w:pPr>
      <w:r w:rsidRPr="00C5023C">
        <w:rPr>
          <w:color w:val="000000" w:themeColor="text1"/>
        </w:rPr>
        <w:t>What followed next was focus groups. I conduc</w:t>
      </w:r>
      <w:r w:rsidR="0070740D" w:rsidRPr="00C5023C">
        <w:rPr>
          <w:color w:val="000000" w:themeColor="text1"/>
        </w:rPr>
        <w:t>t</w:t>
      </w:r>
      <w:r w:rsidRPr="00C5023C">
        <w:rPr>
          <w:color w:val="000000" w:themeColor="text1"/>
        </w:rPr>
        <w:t>ed an initial 10 focus groups with families. Focus groups were held either in the families' homes (N=8)</w:t>
      </w:r>
      <w:r w:rsidR="00FC027D">
        <w:rPr>
          <w:color w:val="000000" w:themeColor="text1"/>
        </w:rPr>
        <w:t xml:space="preserve"> although f</w:t>
      </w:r>
      <w:r w:rsidRPr="00C5023C">
        <w:rPr>
          <w:color w:val="000000" w:themeColor="text1"/>
        </w:rPr>
        <w:t xml:space="preserve">or </w:t>
      </w:r>
      <w:r w:rsidR="00895553" w:rsidRPr="00C5023C">
        <w:rPr>
          <w:color w:val="000000" w:themeColor="text1"/>
        </w:rPr>
        <w:t>two families</w:t>
      </w:r>
      <w:r w:rsidRPr="00C5023C">
        <w:rPr>
          <w:color w:val="000000" w:themeColor="text1"/>
        </w:rPr>
        <w:t xml:space="preserve"> </w:t>
      </w:r>
      <w:r w:rsidR="00FC027D">
        <w:rPr>
          <w:color w:val="000000" w:themeColor="text1"/>
        </w:rPr>
        <w:t>these</w:t>
      </w:r>
      <w:r w:rsidRPr="00C5023C">
        <w:rPr>
          <w:color w:val="000000" w:themeColor="text1"/>
        </w:rPr>
        <w:t xml:space="preserve"> </w:t>
      </w:r>
      <w:r w:rsidR="00FC027D">
        <w:rPr>
          <w:color w:val="000000" w:themeColor="text1"/>
        </w:rPr>
        <w:t>were</w:t>
      </w:r>
      <w:r w:rsidRPr="00C5023C">
        <w:rPr>
          <w:color w:val="000000" w:themeColor="text1"/>
        </w:rPr>
        <w:t xml:space="preserve"> held online due to personal reasons. Over time, depending on the </w:t>
      </w:r>
      <w:r w:rsidR="00D62F13" w:rsidRPr="00C5023C">
        <w:rPr>
          <w:color w:val="000000" w:themeColor="text1"/>
        </w:rPr>
        <w:t>family’s</w:t>
      </w:r>
      <w:r w:rsidRPr="00C5023C">
        <w:rPr>
          <w:color w:val="000000" w:themeColor="text1"/>
        </w:rPr>
        <w:t xml:space="preserve"> availability and preferences, each family engaged in 2 to 3 focus groups (N=25) in total. </w:t>
      </w:r>
      <w:r w:rsidR="003556CA" w:rsidRPr="00C5023C">
        <w:rPr>
          <w:color w:val="000000" w:themeColor="text1"/>
        </w:rPr>
        <w:t xml:space="preserve">Ethical guidelines were maintained throughout the interviews, ensuring that participants were informed of their right to withdraw at any time (Bryman, 2016). </w:t>
      </w:r>
      <w:r w:rsidRPr="00C5023C">
        <w:rPr>
          <w:color w:val="000000" w:themeColor="text1"/>
        </w:rPr>
        <w:t xml:space="preserve">The focus groups evolved over time to capture different aspects of the families' experiences. Initial focus groups focused on exploring the past, where families reflected on their early experiences with limb difference, while subsequent </w:t>
      </w:r>
      <w:r w:rsidRPr="00C5023C">
        <w:rPr>
          <w:color w:val="000000" w:themeColor="text1"/>
        </w:rPr>
        <w:lastRenderedPageBreak/>
        <w:t>interviews shifted to examine their present circumstances and</w:t>
      </w:r>
      <w:r w:rsidR="0070740D" w:rsidRPr="00C5023C">
        <w:rPr>
          <w:color w:val="000000" w:themeColor="text1"/>
        </w:rPr>
        <w:t xml:space="preserve"> thoughts of</w:t>
      </w:r>
      <w:r w:rsidRPr="00C5023C">
        <w:rPr>
          <w:color w:val="000000" w:themeColor="text1"/>
        </w:rPr>
        <w:t xml:space="preserve"> </w:t>
      </w:r>
      <w:r w:rsidR="00D62F13" w:rsidRPr="00C5023C">
        <w:rPr>
          <w:color w:val="000000" w:themeColor="text1"/>
        </w:rPr>
        <w:t xml:space="preserve">the </w:t>
      </w:r>
      <w:r w:rsidRPr="00C5023C">
        <w:rPr>
          <w:color w:val="000000" w:themeColor="text1"/>
        </w:rPr>
        <w:t xml:space="preserve">future. These focus groups provided a collaborative forum for open dialogue, where they could share experiences and offer insights into their collective journey. </w:t>
      </w:r>
      <w:r w:rsidR="00D62F13" w:rsidRPr="00C5023C">
        <w:rPr>
          <w:color w:val="000000" w:themeColor="text1"/>
        </w:rPr>
        <w:t>The f</w:t>
      </w:r>
      <w:r w:rsidR="005527A5" w:rsidRPr="00C5023C">
        <w:rPr>
          <w:color w:val="000000" w:themeColor="text1"/>
        </w:rPr>
        <w:t xml:space="preserve">ocus groups were facilitated by either </w:t>
      </w:r>
      <w:r w:rsidR="00D62F13" w:rsidRPr="00C5023C">
        <w:rPr>
          <w:color w:val="000000" w:themeColor="text1"/>
        </w:rPr>
        <w:t>the</w:t>
      </w:r>
      <w:r w:rsidR="005527A5" w:rsidRPr="00C5023C">
        <w:rPr>
          <w:color w:val="000000" w:themeColor="text1"/>
        </w:rPr>
        <w:t xml:space="preserve"> disabled young person, a sibling, a parent, or myself. This ensured that all voices could </w:t>
      </w:r>
      <w:r w:rsidRPr="00C5023C">
        <w:rPr>
          <w:color w:val="000000" w:themeColor="text1"/>
        </w:rPr>
        <w:t>interact,</w:t>
      </w:r>
      <w:r w:rsidR="005527A5" w:rsidRPr="00C5023C">
        <w:rPr>
          <w:color w:val="000000" w:themeColor="text1"/>
        </w:rPr>
        <w:t xml:space="preserve"> and differing views were respected. To set the tone for </w:t>
      </w:r>
      <w:r w:rsidRPr="00C5023C">
        <w:rPr>
          <w:color w:val="000000" w:themeColor="text1"/>
        </w:rPr>
        <w:t>each</w:t>
      </w:r>
      <w:r w:rsidR="005527A5" w:rsidRPr="00C5023C">
        <w:rPr>
          <w:color w:val="000000" w:themeColor="text1"/>
        </w:rPr>
        <w:t xml:space="preserve"> focus group, I highlighted the importance of valuing each family member’s contributions. From the beginning, it was agreed that participants should be able to express themselves in a variety of ways. Consistent with previous studies (e.g., Clish et al., 2022; Fitzgerald et al., 202</w:t>
      </w:r>
      <w:r w:rsidR="009B0C39">
        <w:rPr>
          <w:color w:val="000000" w:themeColor="text1"/>
        </w:rPr>
        <w:t>0</w:t>
      </w:r>
      <w:r w:rsidR="005527A5" w:rsidRPr="00C5023C">
        <w:rPr>
          <w:color w:val="000000" w:themeColor="text1"/>
        </w:rPr>
        <w:t xml:space="preserve">), it was evident that adults and young people were more inclined to verbally share their experiences, whilst the children preferred to express themselves through acting, playing, or taking and sharing photos. To enable children to express themselves creatively and to also help build rapport, I </w:t>
      </w:r>
      <w:r w:rsidR="00821866" w:rsidRPr="00C5023C">
        <w:rPr>
          <w:color w:val="000000" w:themeColor="text1"/>
        </w:rPr>
        <w:t xml:space="preserve">continued to </w:t>
      </w:r>
      <w:r w:rsidR="005527A5" w:rsidRPr="00C5023C">
        <w:rPr>
          <w:color w:val="000000" w:themeColor="text1"/>
        </w:rPr>
        <w:t xml:space="preserve">engage with them through moments of laughter and play (i.e., playing </w:t>
      </w:r>
      <w:r w:rsidR="00821866" w:rsidRPr="00C5023C">
        <w:rPr>
          <w:color w:val="000000" w:themeColor="text1"/>
        </w:rPr>
        <w:t xml:space="preserve">with </w:t>
      </w:r>
      <w:r w:rsidR="005527A5" w:rsidRPr="00C5023C">
        <w:rPr>
          <w:color w:val="000000" w:themeColor="text1"/>
        </w:rPr>
        <w:t>football</w:t>
      </w:r>
      <w:r w:rsidR="00821866" w:rsidRPr="00C5023C">
        <w:rPr>
          <w:color w:val="000000" w:themeColor="text1"/>
        </w:rPr>
        <w:t>s</w:t>
      </w:r>
      <w:r w:rsidR="005527A5" w:rsidRPr="00C5023C">
        <w:rPr>
          <w:color w:val="000000" w:themeColor="text1"/>
        </w:rPr>
        <w:t xml:space="preserve"> and toys indoors and in their gardens). This cultivated trust for deeper conversations later (Bland, 2018; Pyle, 2013).</w:t>
      </w:r>
      <w:r w:rsidR="00821866" w:rsidRPr="00C5023C">
        <w:rPr>
          <w:color w:val="000000" w:themeColor="text1"/>
        </w:rPr>
        <w:t xml:space="preserve"> </w:t>
      </w:r>
      <w:r w:rsidR="00C7733F" w:rsidRPr="00C5023C">
        <w:rPr>
          <w:color w:val="000000" w:themeColor="text1"/>
        </w:rPr>
        <w:t>This was</w:t>
      </w:r>
      <w:r w:rsidR="00270387" w:rsidRPr="00C5023C">
        <w:rPr>
          <w:color w:val="000000" w:themeColor="text1"/>
        </w:rPr>
        <w:t xml:space="preserve"> valuable for </w:t>
      </w:r>
      <w:r w:rsidR="00C7733F" w:rsidRPr="00C5023C">
        <w:rPr>
          <w:color w:val="000000" w:themeColor="text1"/>
        </w:rPr>
        <w:t>cultivating</w:t>
      </w:r>
      <w:r w:rsidR="00270387" w:rsidRPr="00C5023C">
        <w:rPr>
          <w:color w:val="000000" w:themeColor="text1"/>
        </w:rPr>
        <w:t xml:space="preserve"> a sense of comfort and familiarity, especially for the parents</w:t>
      </w:r>
      <w:r w:rsidR="00C7733F" w:rsidRPr="00C5023C">
        <w:rPr>
          <w:color w:val="000000" w:themeColor="text1"/>
        </w:rPr>
        <w:t xml:space="preserve"> (Bland, 2018</w:t>
      </w:r>
      <w:r w:rsidR="00821866" w:rsidRPr="00C5023C">
        <w:rPr>
          <w:color w:val="000000" w:themeColor="text1"/>
        </w:rPr>
        <w:t>).</w:t>
      </w:r>
      <w:r w:rsidR="00270387" w:rsidRPr="00C5023C">
        <w:rPr>
          <w:color w:val="000000" w:themeColor="text1"/>
        </w:rPr>
        <w:t xml:space="preserve"> </w:t>
      </w:r>
      <w:r w:rsidR="00821866" w:rsidRPr="00C5023C">
        <w:rPr>
          <w:color w:val="000000" w:themeColor="text1"/>
        </w:rPr>
        <w:t>For them,</w:t>
      </w:r>
      <w:r w:rsidR="00270387" w:rsidRPr="00C5023C">
        <w:rPr>
          <w:color w:val="000000" w:themeColor="text1"/>
        </w:rPr>
        <w:t xml:space="preserve"> observing how I interacted with the children, the parents could see how I engaged with their child before</w:t>
      </w:r>
      <w:r w:rsidR="00D62F13" w:rsidRPr="00C5023C">
        <w:rPr>
          <w:color w:val="000000" w:themeColor="text1"/>
        </w:rPr>
        <w:t xml:space="preserve"> any</w:t>
      </w:r>
      <w:r w:rsidR="00270387" w:rsidRPr="00C5023C">
        <w:rPr>
          <w:color w:val="000000" w:themeColor="text1"/>
        </w:rPr>
        <w:t xml:space="preserve"> individual interviews took place</w:t>
      </w:r>
      <w:r w:rsidR="00C7733F" w:rsidRPr="00C5023C">
        <w:rPr>
          <w:color w:val="000000" w:themeColor="text1"/>
        </w:rPr>
        <w:t>. Ultimately,</w:t>
      </w:r>
      <w:r w:rsidR="00270387" w:rsidRPr="00C5023C">
        <w:rPr>
          <w:color w:val="000000" w:themeColor="text1"/>
        </w:rPr>
        <w:t xml:space="preserve"> the use of focus groups allow</w:t>
      </w:r>
      <w:r w:rsidR="00FC027D">
        <w:rPr>
          <w:color w:val="000000" w:themeColor="text1"/>
        </w:rPr>
        <w:t>ed</w:t>
      </w:r>
      <w:r w:rsidR="00270387" w:rsidRPr="00C5023C">
        <w:rPr>
          <w:color w:val="000000" w:themeColor="text1"/>
        </w:rPr>
        <w:t xml:space="preserve"> families to reflect on their shared experiences, which deepened the connection between participants and the researcher</w:t>
      </w:r>
      <w:r w:rsidR="002D5ACA" w:rsidRPr="00C5023C">
        <w:rPr>
          <w:color w:val="000000" w:themeColor="text1"/>
        </w:rPr>
        <w:t xml:space="preserve"> (Sheppard, 2024)</w:t>
      </w:r>
      <w:r w:rsidR="00270387" w:rsidRPr="00C5023C">
        <w:rPr>
          <w:color w:val="000000" w:themeColor="text1"/>
        </w:rPr>
        <w:t>.</w:t>
      </w:r>
    </w:p>
    <w:p w14:paraId="02EE86C6" w14:textId="290B6389" w:rsidR="00D02AEF" w:rsidRPr="00C5023C" w:rsidRDefault="00270387" w:rsidP="00CB1437">
      <w:pPr>
        <w:spacing w:line="480" w:lineRule="auto"/>
        <w:ind w:firstLine="720"/>
        <w:jc w:val="both"/>
        <w:rPr>
          <w:color w:val="000000" w:themeColor="text1"/>
        </w:rPr>
      </w:pPr>
      <w:r w:rsidRPr="00C5023C">
        <w:rPr>
          <w:color w:val="000000" w:themeColor="text1"/>
        </w:rPr>
        <w:t>During the focus groups,</w:t>
      </w:r>
      <w:r w:rsidR="008B69EB" w:rsidRPr="00C5023C">
        <w:rPr>
          <w:color w:val="000000" w:themeColor="text1"/>
        </w:rPr>
        <w:t xml:space="preserve"> </w:t>
      </w:r>
      <w:r w:rsidR="00257423" w:rsidRPr="00C5023C">
        <w:rPr>
          <w:color w:val="000000" w:themeColor="text1"/>
        </w:rPr>
        <w:t xml:space="preserve">I asked participants to draw or </w:t>
      </w:r>
      <w:r w:rsidR="008B69EB" w:rsidRPr="00C5023C">
        <w:rPr>
          <w:color w:val="000000" w:themeColor="text1"/>
        </w:rPr>
        <w:t xml:space="preserve">take </w:t>
      </w:r>
      <w:r w:rsidR="00257423" w:rsidRPr="00C5023C">
        <w:rPr>
          <w:color w:val="000000" w:themeColor="text1"/>
        </w:rPr>
        <w:t>photograph</w:t>
      </w:r>
      <w:r w:rsidR="00FC027D">
        <w:rPr>
          <w:color w:val="000000" w:themeColor="text1"/>
        </w:rPr>
        <w:t>s</w:t>
      </w:r>
      <w:r w:rsidR="00257423" w:rsidRPr="00C5023C">
        <w:rPr>
          <w:color w:val="000000" w:themeColor="text1"/>
        </w:rPr>
        <w:t xml:space="preserve"> of objects that best represented who they were or who they were not</w:t>
      </w:r>
      <w:r w:rsidR="008B69EB" w:rsidRPr="00C5023C">
        <w:rPr>
          <w:color w:val="000000" w:themeColor="text1"/>
        </w:rPr>
        <w:t xml:space="preserve">. My request also included </w:t>
      </w:r>
      <w:r w:rsidR="00257423" w:rsidRPr="00C5023C">
        <w:rPr>
          <w:color w:val="000000" w:themeColor="text1"/>
        </w:rPr>
        <w:t>sharing</w:t>
      </w:r>
      <w:r w:rsidR="002E1AFC" w:rsidRPr="00C5023C">
        <w:rPr>
          <w:color w:val="000000" w:themeColor="text1"/>
        </w:rPr>
        <w:t xml:space="preserve"> pre-existing</w:t>
      </w:r>
      <w:r w:rsidR="00257423" w:rsidRPr="00C5023C">
        <w:rPr>
          <w:color w:val="000000" w:themeColor="text1"/>
        </w:rPr>
        <w:t xml:space="preserve"> images, such as family photos or meaningful symbols</w:t>
      </w:r>
      <w:r w:rsidR="008B69EB" w:rsidRPr="00C5023C">
        <w:rPr>
          <w:color w:val="000000" w:themeColor="text1"/>
        </w:rPr>
        <w:t xml:space="preserve">. This combination of self-created and pre-existing images was to encourage participants to reflect on their identity, encourage self-expression, deepen their </w:t>
      </w:r>
      <w:r w:rsidR="008B69EB" w:rsidRPr="00C5023C">
        <w:rPr>
          <w:color w:val="000000" w:themeColor="text1"/>
        </w:rPr>
        <w:lastRenderedPageBreak/>
        <w:t>engagement</w:t>
      </w:r>
      <w:r w:rsidR="00257423" w:rsidRPr="00C5023C">
        <w:rPr>
          <w:color w:val="000000" w:themeColor="text1"/>
        </w:rPr>
        <w:t>, and</w:t>
      </w:r>
      <w:r w:rsidR="008B69EB" w:rsidRPr="00C5023C">
        <w:rPr>
          <w:color w:val="000000" w:themeColor="text1"/>
        </w:rPr>
        <w:t xml:space="preserve"> ultimately</w:t>
      </w:r>
      <w:r w:rsidR="00257423" w:rsidRPr="00C5023C">
        <w:rPr>
          <w:color w:val="000000" w:themeColor="text1"/>
        </w:rPr>
        <w:t xml:space="preserve"> spark meaningful discussions</w:t>
      </w:r>
      <w:r w:rsidR="00EA6FD9" w:rsidRPr="00C5023C">
        <w:rPr>
          <w:color w:val="000000" w:themeColor="text1"/>
        </w:rPr>
        <w:t>. I asked participants to share their photos, images and drawings with me through email prior to the follow-up dyadic and individual interviews. Visual methods are particularly effective in studies involving marginalised groups, where traditional verbal methods may not fully capture the depth of participants' experiences and meaningful insights might not emerge through verbal communication alone (Nind, 2016; Lyon, 2017</w:t>
      </w:r>
      <w:r w:rsidR="003556CA" w:rsidRPr="00C5023C">
        <w:rPr>
          <w:color w:val="000000" w:themeColor="text1"/>
        </w:rPr>
        <w:t>; Clish et al., 2022</w:t>
      </w:r>
      <w:r w:rsidR="00EA6FD9" w:rsidRPr="00C5023C">
        <w:rPr>
          <w:color w:val="000000" w:themeColor="text1"/>
        </w:rPr>
        <w:t>)</w:t>
      </w:r>
      <w:r w:rsidR="00257423" w:rsidRPr="00C5023C">
        <w:rPr>
          <w:color w:val="000000" w:themeColor="text1"/>
        </w:rPr>
        <w:t>.</w:t>
      </w:r>
      <w:r w:rsidRPr="00C5023C">
        <w:rPr>
          <w:color w:val="000000" w:themeColor="text1"/>
        </w:rPr>
        <w:t xml:space="preserve"> </w:t>
      </w:r>
      <w:r w:rsidR="008A7426" w:rsidRPr="00C5023C">
        <w:rPr>
          <w:color w:val="000000" w:themeColor="text1"/>
        </w:rPr>
        <w:t>As Rose</w:t>
      </w:r>
      <w:r w:rsidR="008A7426" w:rsidRPr="00C5023C">
        <w:rPr>
          <w:b/>
          <w:bCs/>
          <w:color w:val="000000" w:themeColor="text1"/>
        </w:rPr>
        <w:t xml:space="preserve"> </w:t>
      </w:r>
      <w:r w:rsidR="008A7426" w:rsidRPr="00C5023C">
        <w:rPr>
          <w:color w:val="000000" w:themeColor="text1"/>
        </w:rPr>
        <w:t>(2016) states</w:t>
      </w:r>
      <w:r w:rsidR="00821866" w:rsidRPr="00C5023C">
        <w:rPr>
          <w:color w:val="000000" w:themeColor="text1"/>
        </w:rPr>
        <w:t>,</w:t>
      </w:r>
      <w:r w:rsidR="008A7426" w:rsidRPr="00C5023C">
        <w:rPr>
          <w:color w:val="000000" w:themeColor="text1"/>
        </w:rPr>
        <w:t xml:space="preserve"> "</w:t>
      </w:r>
      <w:r w:rsidR="002E1AFC" w:rsidRPr="00C5023C">
        <w:rPr>
          <w:iCs/>
          <w:color w:val="000000" w:themeColor="text1"/>
        </w:rPr>
        <w:t>I</w:t>
      </w:r>
      <w:r w:rsidR="008A7426" w:rsidRPr="00C5023C">
        <w:rPr>
          <w:iCs/>
          <w:color w:val="000000" w:themeColor="text1"/>
        </w:rPr>
        <w:t>mages are powerful tools for revealing experiences and emotions that words alone may not capture</w:t>
      </w:r>
      <w:r w:rsidR="008A7426" w:rsidRPr="00C5023C">
        <w:rPr>
          <w:color w:val="000000" w:themeColor="text1"/>
        </w:rPr>
        <w:t>"</w:t>
      </w:r>
      <w:r w:rsidR="00821866" w:rsidRPr="00C5023C">
        <w:rPr>
          <w:color w:val="000000" w:themeColor="text1"/>
        </w:rPr>
        <w:t>.</w:t>
      </w:r>
      <w:r w:rsidR="008A7426" w:rsidRPr="00C5023C">
        <w:rPr>
          <w:color w:val="000000" w:themeColor="text1"/>
        </w:rPr>
        <w:t xml:space="preserve"> </w:t>
      </w:r>
      <w:r w:rsidR="003556CA" w:rsidRPr="00C5023C">
        <w:rPr>
          <w:color w:val="000000" w:themeColor="text1"/>
        </w:rPr>
        <w:t>The approach of combining visual and verbal expression</w:t>
      </w:r>
      <w:r w:rsidR="002E1AFC" w:rsidRPr="00C5023C">
        <w:rPr>
          <w:color w:val="000000" w:themeColor="text1"/>
        </w:rPr>
        <w:t>,</w:t>
      </w:r>
      <w:r w:rsidR="003556CA" w:rsidRPr="00C5023C">
        <w:rPr>
          <w:color w:val="000000" w:themeColor="text1"/>
        </w:rPr>
        <w:t xml:space="preserve"> therefore</w:t>
      </w:r>
      <w:r w:rsidR="002E1AFC" w:rsidRPr="00C5023C">
        <w:rPr>
          <w:color w:val="000000" w:themeColor="text1"/>
        </w:rPr>
        <w:t>,</w:t>
      </w:r>
      <w:r w:rsidR="003556CA" w:rsidRPr="00C5023C">
        <w:rPr>
          <w:color w:val="000000" w:themeColor="text1"/>
        </w:rPr>
        <w:t xml:space="preserve"> reflects the findings of Fitzgerald et al. (202</w:t>
      </w:r>
      <w:r w:rsidR="009B0C39">
        <w:rPr>
          <w:color w:val="000000" w:themeColor="text1"/>
        </w:rPr>
        <w:t>0</w:t>
      </w:r>
      <w:r w:rsidR="003556CA" w:rsidRPr="00C5023C">
        <w:rPr>
          <w:color w:val="000000" w:themeColor="text1"/>
        </w:rPr>
        <w:t xml:space="preserve">), who found that visual methods enhance participant-led storytelling </w:t>
      </w:r>
      <w:r w:rsidR="002E1AFC" w:rsidRPr="00C5023C">
        <w:rPr>
          <w:color w:val="000000" w:themeColor="text1"/>
        </w:rPr>
        <w:t>to</w:t>
      </w:r>
      <w:r w:rsidR="003556CA" w:rsidRPr="00C5023C">
        <w:rPr>
          <w:color w:val="000000" w:themeColor="text1"/>
        </w:rPr>
        <w:t xml:space="preserve"> promote </w:t>
      </w:r>
      <w:r w:rsidR="009C443C" w:rsidRPr="00C5023C">
        <w:rPr>
          <w:color w:val="000000" w:themeColor="text1"/>
        </w:rPr>
        <w:t>d</w:t>
      </w:r>
      <w:r w:rsidR="003556CA" w:rsidRPr="00C5023C">
        <w:rPr>
          <w:color w:val="000000" w:themeColor="text1"/>
        </w:rPr>
        <w:t>ynamic and open-ended conversation</w:t>
      </w:r>
      <w:r w:rsidR="002E1AFC" w:rsidRPr="00C5023C">
        <w:rPr>
          <w:color w:val="000000" w:themeColor="text1"/>
        </w:rPr>
        <w:t>s</w:t>
      </w:r>
      <w:r w:rsidR="003556CA" w:rsidRPr="00C5023C">
        <w:rPr>
          <w:color w:val="000000" w:themeColor="text1"/>
        </w:rPr>
        <w:t xml:space="preserve">. </w:t>
      </w:r>
    </w:p>
    <w:p w14:paraId="1BD61791" w14:textId="27CA5A9C" w:rsidR="003556CA" w:rsidRPr="00C5023C" w:rsidRDefault="00501064" w:rsidP="00EA3BC6">
      <w:pPr>
        <w:spacing w:line="480" w:lineRule="auto"/>
        <w:ind w:firstLine="720"/>
        <w:jc w:val="both"/>
        <w:rPr>
          <w:color w:val="000000" w:themeColor="text1"/>
        </w:rPr>
      </w:pPr>
      <w:r w:rsidRPr="00C5023C">
        <w:rPr>
          <w:color w:val="000000" w:themeColor="text1"/>
        </w:rPr>
        <w:t>Following the focus groups, I</w:t>
      </w:r>
      <w:r w:rsidR="00C7733F" w:rsidRPr="00C5023C">
        <w:rPr>
          <w:color w:val="000000" w:themeColor="text1"/>
        </w:rPr>
        <w:t xml:space="preserve"> maintai</w:t>
      </w:r>
      <w:r w:rsidRPr="00C5023C">
        <w:rPr>
          <w:color w:val="000000" w:themeColor="text1"/>
        </w:rPr>
        <w:t>ned</w:t>
      </w:r>
      <w:r w:rsidR="00C7733F" w:rsidRPr="00C5023C">
        <w:rPr>
          <w:color w:val="000000" w:themeColor="text1"/>
        </w:rPr>
        <w:t xml:space="preserve"> active communication</w:t>
      </w:r>
      <w:r w:rsidR="00FC027D">
        <w:rPr>
          <w:color w:val="000000" w:themeColor="text1"/>
        </w:rPr>
        <w:t>,</w:t>
      </w:r>
      <w:r w:rsidR="00CE767A" w:rsidRPr="00C5023C">
        <w:rPr>
          <w:color w:val="000000" w:themeColor="text1"/>
        </w:rPr>
        <w:t xml:space="preserve"> rapport and trust</w:t>
      </w:r>
      <w:r w:rsidR="00C7733F" w:rsidRPr="00C5023C">
        <w:rPr>
          <w:color w:val="000000" w:themeColor="text1"/>
        </w:rPr>
        <w:t xml:space="preserve"> </w:t>
      </w:r>
      <w:r w:rsidRPr="00C5023C">
        <w:rPr>
          <w:color w:val="000000" w:themeColor="text1"/>
        </w:rPr>
        <w:t xml:space="preserve">(i.e., </w:t>
      </w:r>
      <w:r w:rsidR="00C7733F" w:rsidRPr="00C5023C">
        <w:rPr>
          <w:color w:val="000000" w:themeColor="text1"/>
        </w:rPr>
        <w:t>through 3 informal check-in phone calls</w:t>
      </w:r>
      <w:r w:rsidRPr="00C5023C">
        <w:rPr>
          <w:color w:val="000000" w:themeColor="text1"/>
        </w:rPr>
        <w:t>)</w:t>
      </w:r>
      <w:r w:rsidR="00C7733F" w:rsidRPr="00C5023C">
        <w:rPr>
          <w:color w:val="000000" w:themeColor="text1"/>
        </w:rPr>
        <w:t xml:space="preserve"> with each famil</w:t>
      </w:r>
      <w:r w:rsidR="00CE767A" w:rsidRPr="00C5023C">
        <w:rPr>
          <w:color w:val="000000" w:themeColor="text1"/>
        </w:rPr>
        <w:t>y</w:t>
      </w:r>
      <w:r w:rsidR="00CF0F4F" w:rsidRPr="00C5023C">
        <w:rPr>
          <w:color w:val="000000" w:themeColor="text1"/>
        </w:rPr>
        <w:t>.</w:t>
      </w:r>
      <w:r w:rsidR="00C7733F" w:rsidRPr="00C5023C">
        <w:rPr>
          <w:color w:val="000000" w:themeColor="text1"/>
        </w:rPr>
        <w:t xml:space="preserve"> I then arranged to speak with each family again</w:t>
      </w:r>
      <w:r w:rsidRPr="00C5023C">
        <w:rPr>
          <w:color w:val="000000" w:themeColor="text1"/>
        </w:rPr>
        <w:t xml:space="preserve">. </w:t>
      </w:r>
      <w:r w:rsidR="00270387" w:rsidRPr="00C5023C">
        <w:rPr>
          <w:color w:val="000000" w:themeColor="text1"/>
        </w:rPr>
        <w:t>This included 2</w:t>
      </w:r>
      <w:r w:rsidR="008A7426" w:rsidRPr="00C5023C">
        <w:rPr>
          <w:color w:val="000000" w:themeColor="text1"/>
        </w:rPr>
        <w:t>0</w:t>
      </w:r>
      <w:r w:rsidR="00270387" w:rsidRPr="00C5023C">
        <w:rPr>
          <w:color w:val="000000" w:themeColor="text1"/>
        </w:rPr>
        <w:t xml:space="preserve"> semi-structured interviews, conducted in a mix of</w:t>
      </w:r>
      <w:r w:rsidR="00EA3BC6" w:rsidRPr="00C5023C">
        <w:rPr>
          <w:color w:val="000000" w:themeColor="text1"/>
        </w:rPr>
        <w:t>:</w:t>
      </w:r>
      <w:r w:rsidR="00270387" w:rsidRPr="00C5023C">
        <w:rPr>
          <w:color w:val="000000" w:themeColor="text1"/>
        </w:rPr>
        <w:t xml:space="preserve"> </w:t>
      </w:r>
      <w:r w:rsidR="00CE767A" w:rsidRPr="00C5023C">
        <w:rPr>
          <w:color w:val="000000" w:themeColor="text1"/>
        </w:rPr>
        <w:t>3</w:t>
      </w:r>
      <w:r w:rsidR="00CF0F4F" w:rsidRPr="00C5023C">
        <w:rPr>
          <w:color w:val="000000" w:themeColor="text1"/>
        </w:rPr>
        <w:t xml:space="preserve"> </w:t>
      </w:r>
      <w:r w:rsidR="00270387" w:rsidRPr="00C5023C">
        <w:rPr>
          <w:color w:val="000000" w:themeColor="text1"/>
        </w:rPr>
        <w:t>group</w:t>
      </w:r>
      <w:r w:rsidR="00EA3BC6" w:rsidRPr="00C5023C">
        <w:rPr>
          <w:color w:val="000000" w:themeColor="text1"/>
        </w:rPr>
        <w:t xml:space="preserve"> interviews</w:t>
      </w:r>
      <w:r w:rsidR="00B87CBD" w:rsidRPr="00C5023C">
        <w:rPr>
          <w:color w:val="000000" w:themeColor="text1"/>
        </w:rPr>
        <w:t xml:space="preserve"> (i.e., family)</w:t>
      </w:r>
      <w:r w:rsidR="00CF0F4F" w:rsidRPr="00C5023C">
        <w:rPr>
          <w:color w:val="000000" w:themeColor="text1"/>
        </w:rPr>
        <w:t xml:space="preserve"> of which </w:t>
      </w:r>
      <w:r w:rsidR="00CE767A" w:rsidRPr="00C5023C">
        <w:rPr>
          <w:color w:val="000000" w:themeColor="text1"/>
        </w:rPr>
        <w:t>2</w:t>
      </w:r>
      <w:r w:rsidR="00CF0F4F" w:rsidRPr="00C5023C">
        <w:rPr>
          <w:color w:val="000000" w:themeColor="text1"/>
        </w:rPr>
        <w:t xml:space="preserve"> were held online and 1 face-to-face</w:t>
      </w:r>
      <w:r w:rsidR="00270387" w:rsidRPr="00C5023C">
        <w:rPr>
          <w:color w:val="000000" w:themeColor="text1"/>
        </w:rPr>
        <w:t xml:space="preserve">, </w:t>
      </w:r>
      <w:r w:rsidR="00CE767A" w:rsidRPr="00C5023C">
        <w:rPr>
          <w:color w:val="000000" w:themeColor="text1"/>
        </w:rPr>
        <w:t>7</w:t>
      </w:r>
      <w:r w:rsidR="00CF0F4F" w:rsidRPr="00C5023C">
        <w:rPr>
          <w:color w:val="000000" w:themeColor="text1"/>
        </w:rPr>
        <w:t xml:space="preserve"> </w:t>
      </w:r>
      <w:r w:rsidR="00270387" w:rsidRPr="00C5023C">
        <w:rPr>
          <w:color w:val="000000" w:themeColor="text1"/>
        </w:rPr>
        <w:t>dyadic</w:t>
      </w:r>
      <w:r w:rsidR="00EA3BC6" w:rsidRPr="00C5023C">
        <w:rPr>
          <w:color w:val="000000" w:themeColor="text1"/>
        </w:rPr>
        <w:t xml:space="preserve"> interviews</w:t>
      </w:r>
      <w:r w:rsidR="00B87CBD" w:rsidRPr="00C5023C">
        <w:rPr>
          <w:color w:val="000000" w:themeColor="text1"/>
        </w:rPr>
        <w:t xml:space="preserve"> (e.g., husband-wife, mum-</w:t>
      </w:r>
      <w:r w:rsidR="00B40666" w:rsidRPr="00C5023C">
        <w:rPr>
          <w:color w:val="000000" w:themeColor="text1"/>
        </w:rPr>
        <w:t>son</w:t>
      </w:r>
      <w:r w:rsidR="00B87CBD" w:rsidRPr="00C5023C">
        <w:rPr>
          <w:color w:val="000000" w:themeColor="text1"/>
        </w:rPr>
        <w:t>)</w:t>
      </w:r>
      <w:r w:rsidR="00CF0F4F" w:rsidRPr="00C5023C">
        <w:rPr>
          <w:color w:val="000000" w:themeColor="text1"/>
        </w:rPr>
        <w:t xml:space="preserve"> of which </w:t>
      </w:r>
      <w:r w:rsidR="00CE767A" w:rsidRPr="00C5023C">
        <w:rPr>
          <w:color w:val="000000" w:themeColor="text1"/>
        </w:rPr>
        <w:t>6</w:t>
      </w:r>
      <w:r w:rsidR="00CF0F4F" w:rsidRPr="00C5023C">
        <w:rPr>
          <w:color w:val="000000" w:themeColor="text1"/>
        </w:rPr>
        <w:t xml:space="preserve"> were held online and 1 face-to-face,</w:t>
      </w:r>
      <w:r w:rsidR="00270387" w:rsidRPr="00C5023C">
        <w:rPr>
          <w:color w:val="000000" w:themeColor="text1"/>
        </w:rPr>
        <w:t xml:space="preserve"> and </w:t>
      </w:r>
      <w:r w:rsidR="00CF0F4F" w:rsidRPr="00C5023C">
        <w:rPr>
          <w:color w:val="000000" w:themeColor="text1"/>
        </w:rPr>
        <w:t xml:space="preserve">10 </w:t>
      </w:r>
      <w:r w:rsidR="00270387" w:rsidRPr="00C5023C">
        <w:rPr>
          <w:color w:val="000000" w:themeColor="text1"/>
        </w:rPr>
        <w:t>individual formats</w:t>
      </w:r>
      <w:r w:rsidR="00B87CBD" w:rsidRPr="00C5023C">
        <w:rPr>
          <w:color w:val="000000" w:themeColor="text1"/>
        </w:rPr>
        <w:t xml:space="preserve"> (e.g., father, </w:t>
      </w:r>
      <w:r w:rsidR="00B40666" w:rsidRPr="00C5023C">
        <w:rPr>
          <w:color w:val="000000" w:themeColor="text1"/>
        </w:rPr>
        <w:t>sibling or child)</w:t>
      </w:r>
      <w:r w:rsidR="00CF0F4F" w:rsidRPr="00C5023C">
        <w:rPr>
          <w:color w:val="000000" w:themeColor="text1"/>
        </w:rPr>
        <w:t xml:space="preserve"> of which 8 were held online, and 2 were face to face</w:t>
      </w:r>
      <w:r w:rsidR="003556CA" w:rsidRPr="00C5023C">
        <w:rPr>
          <w:color w:val="000000" w:themeColor="text1"/>
        </w:rPr>
        <w:t>. Interviews were typically done after school times</w:t>
      </w:r>
      <w:r w:rsidR="00CB1437" w:rsidRPr="00C5023C">
        <w:rPr>
          <w:color w:val="000000" w:themeColor="text1"/>
        </w:rPr>
        <w:t>,</w:t>
      </w:r>
      <w:r w:rsidR="003556CA" w:rsidRPr="00C5023C">
        <w:rPr>
          <w:color w:val="000000" w:themeColor="text1"/>
        </w:rPr>
        <w:t xml:space="preserve"> and w</w:t>
      </w:r>
      <w:r w:rsidR="00CF0F4F" w:rsidRPr="00C5023C">
        <w:rPr>
          <w:color w:val="000000" w:themeColor="text1"/>
        </w:rPr>
        <w:t xml:space="preserve">hether interviews were held online or face-to-face was </w:t>
      </w:r>
      <w:r w:rsidR="00270387" w:rsidRPr="00C5023C">
        <w:rPr>
          <w:color w:val="000000" w:themeColor="text1"/>
        </w:rPr>
        <w:t>depend</w:t>
      </w:r>
      <w:r w:rsidR="00CF0F4F" w:rsidRPr="00C5023C">
        <w:rPr>
          <w:color w:val="000000" w:themeColor="text1"/>
        </w:rPr>
        <w:t>ent</w:t>
      </w:r>
      <w:r w:rsidR="00270387" w:rsidRPr="00C5023C">
        <w:rPr>
          <w:color w:val="000000" w:themeColor="text1"/>
        </w:rPr>
        <w:t xml:space="preserve"> on the preferences of the participants</w:t>
      </w:r>
      <w:r w:rsidR="00F4715C" w:rsidRPr="00C5023C">
        <w:rPr>
          <w:color w:val="000000" w:themeColor="text1"/>
        </w:rPr>
        <w:t xml:space="preserve"> (Ellis, 2004).</w:t>
      </w:r>
      <w:r w:rsidR="00CF0F4F" w:rsidRPr="00C5023C">
        <w:rPr>
          <w:color w:val="000000" w:themeColor="text1"/>
        </w:rPr>
        <w:t xml:space="preserve"> Conducting the interviews in familiar environments, such as their homes </w:t>
      </w:r>
      <w:r w:rsidR="00F821C7" w:rsidRPr="00C5023C">
        <w:rPr>
          <w:color w:val="000000" w:themeColor="text1"/>
        </w:rPr>
        <w:t>and</w:t>
      </w:r>
      <w:r w:rsidR="00CF0F4F" w:rsidRPr="00C5023C">
        <w:rPr>
          <w:color w:val="000000" w:themeColor="text1"/>
        </w:rPr>
        <w:t xml:space="preserve"> through </w:t>
      </w:r>
      <w:r w:rsidR="00CE767A" w:rsidRPr="00C5023C">
        <w:rPr>
          <w:color w:val="000000" w:themeColor="text1"/>
        </w:rPr>
        <w:t xml:space="preserve">online </w:t>
      </w:r>
      <w:r w:rsidR="00CF0F4F" w:rsidRPr="00C5023C">
        <w:rPr>
          <w:color w:val="000000" w:themeColor="text1"/>
        </w:rPr>
        <w:t xml:space="preserve">videocall as opposed to a faceless phone call helped establish a relaxed atmosphere, particularly for the children (Gratton &amp; Jones, 2004). </w:t>
      </w:r>
    </w:p>
    <w:p w14:paraId="54F75FE4" w14:textId="74A4AF4D" w:rsidR="00AA4325" w:rsidRPr="00C5023C" w:rsidRDefault="00AA4325">
      <w:pPr>
        <w:spacing w:line="480" w:lineRule="auto"/>
        <w:ind w:firstLine="720"/>
        <w:jc w:val="both"/>
        <w:rPr>
          <w:color w:val="000000" w:themeColor="text1"/>
        </w:rPr>
      </w:pPr>
      <w:r w:rsidRPr="00C5023C">
        <w:rPr>
          <w:color w:val="000000" w:themeColor="text1"/>
        </w:rPr>
        <w:t xml:space="preserve">The semi-structured </w:t>
      </w:r>
      <w:r w:rsidR="00CB1437" w:rsidRPr="00C5023C">
        <w:rPr>
          <w:color w:val="000000" w:themeColor="text1"/>
        </w:rPr>
        <w:t xml:space="preserve">dyadic and individual </w:t>
      </w:r>
      <w:r w:rsidRPr="00C5023C">
        <w:rPr>
          <w:color w:val="000000" w:themeColor="text1"/>
        </w:rPr>
        <w:t xml:space="preserve">interviews </w:t>
      </w:r>
      <w:r w:rsidR="00CB1437" w:rsidRPr="00C5023C">
        <w:rPr>
          <w:color w:val="000000" w:themeColor="text1"/>
        </w:rPr>
        <w:t xml:space="preserve">were audio-recorded using Apple recording software on secure hardware and typically lasted 60 to 80 </w:t>
      </w:r>
      <w:r w:rsidR="00CB1437" w:rsidRPr="00C5023C">
        <w:rPr>
          <w:color w:val="000000" w:themeColor="text1"/>
        </w:rPr>
        <w:lastRenderedPageBreak/>
        <w:t xml:space="preserve">minutes. Moreover, these interviews </w:t>
      </w:r>
      <w:r w:rsidRPr="00C5023C">
        <w:rPr>
          <w:color w:val="000000" w:themeColor="text1"/>
        </w:rPr>
        <w:t>were characterised by topic guides containing open-ended questions, which were specifically developed to incorporate both the observations from earlier interactions and the visual stimuli provided by the families. These topic guides were not static; they evolved throughout the research process and were influenced by the information gathered during earlier phases of data collection. For example, during initial meetings, I observed non-verbal cues, emotional responses, and the way</w:t>
      </w:r>
      <w:r w:rsidR="00D62F13" w:rsidRPr="00C5023C">
        <w:rPr>
          <w:color w:val="000000" w:themeColor="text1"/>
        </w:rPr>
        <w:t xml:space="preserve"> the family</w:t>
      </w:r>
      <w:r w:rsidRPr="00C5023C">
        <w:rPr>
          <w:color w:val="000000" w:themeColor="text1"/>
        </w:rPr>
        <w:t xml:space="preserve"> interacted with each other, which provided valuable insights into their experiences. Additionally, the interview questions were intentionally designed to engage with the visual materials (i.e., photographs, drawings, and mementos) that represented significant moments or emotions.</w:t>
      </w:r>
      <w:r w:rsidR="00D62F13" w:rsidRPr="00C5023C">
        <w:rPr>
          <w:color w:val="000000" w:themeColor="text1"/>
        </w:rPr>
        <w:t xml:space="preserve"> </w:t>
      </w:r>
      <w:r w:rsidRPr="00C5023C">
        <w:rPr>
          <w:color w:val="000000" w:themeColor="text1"/>
        </w:rPr>
        <w:t xml:space="preserve">For example, when participants shared photos of significant moments in their journeys, questions were tailored to further explore those images, asking </w:t>
      </w:r>
      <w:r w:rsidR="00230193" w:rsidRPr="00C5023C">
        <w:rPr>
          <w:color w:val="000000" w:themeColor="text1"/>
        </w:rPr>
        <w:t>questions</w:t>
      </w:r>
      <w:r w:rsidRPr="00C5023C">
        <w:rPr>
          <w:color w:val="000000" w:themeColor="text1"/>
        </w:rPr>
        <w:t xml:space="preserve"> like, “</w:t>
      </w:r>
      <w:r w:rsidRPr="00C5023C">
        <w:rPr>
          <w:i/>
          <w:iCs/>
          <w:color w:val="000000" w:themeColor="text1"/>
        </w:rPr>
        <w:t>Can you tell me about the moment captured in this photo and how it reflects your experiences at the time</w:t>
      </w:r>
      <w:r w:rsidRPr="00C5023C">
        <w:rPr>
          <w:color w:val="000000" w:themeColor="text1"/>
        </w:rPr>
        <w:t>?” or “</w:t>
      </w:r>
      <w:r w:rsidRPr="00C5023C">
        <w:rPr>
          <w:i/>
          <w:iCs/>
          <w:color w:val="000000" w:themeColor="text1"/>
        </w:rPr>
        <w:t>What does this image represent about your child’s experience growing up with LDA?</w:t>
      </w:r>
      <w:r w:rsidRPr="00C5023C">
        <w:rPr>
          <w:color w:val="000000" w:themeColor="text1"/>
        </w:rPr>
        <w:t>”</w:t>
      </w:r>
      <w:r w:rsidR="00230193" w:rsidRPr="00C5023C">
        <w:rPr>
          <w:color w:val="000000" w:themeColor="text1"/>
        </w:rPr>
        <w:t>.</w:t>
      </w:r>
      <w:r w:rsidRPr="00C5023C">
        <w:rPr>
          <w:color w:val="000000" w:themeColor="text1"/>
        </w:rPr>
        <w:t xml:space="preserve"> </w:t>
      </w:r>
      <w:r w:rsidR="00230193" w:rsidRPr="00C5023C">
        <w:rPr>
          <w:color w:val="000000" w:themeColor="text1"/>
        </w:rPr>
        <w:t>The</w:t>
      </w:r>
      <w:r w:rsidRPr="00C5023C">
        <w:rPr>
          <w:color w:val="000000" w:themeColor="text1"/>
        </w:rPr>
        <w:t xml:space="preserve"> photos </w:t>
      </w:r>
      <w:r w:rsidR="00230193" w:rsidRPr="00C5023C">
        <w:rPr>
          <w:color w:val="000000" w:themeColor="text1"/>
        </w:rPr>
        <w:t xml:space="preserve">shared </w:t>
      </w:r>
      <w:r w:rsidRPr="00C5023C">
        <w:rPr>
          <w:color w:val="000000" w:themeColor="text1"/>
        </w:rPr>
        <w:t xml:space="preserve">served as anchors for reflection by prompting the participants to articulate their thoughts, memories, and emotions in ways that words alone might not have captured (Pain, 2012). </w:t>
      </w:r>
    </w:p>
    <w:p w14:paraId="50BC6408" w14:textId="5B86ABC7" w:rsidR="00AA4325" w:rsidRPr="00C5023C" w:rsidRDefault="00AA4325" w:rsidP="00AA4325">
      <w:pPr>
        <w:spacing w:line="480" w:lineRule="auto"/>
        <w:ind w:firstLine="720"/>
        <w:jc w:val="both"/>
        <w:rPr>
          <w:color w:val="000000" w:themeColor="text1"/>
        </w:rPr>
      </w:pPr>
      <w:r w:rsidRPr="00C5023C">
        <w:rPr>
          <w:rFonts w:eastAsiaTheme="minorHAnsi"/>
          <w:color w:val="000000" w:themeColor="text1"/>
          <w:lang w:eastAsia="en-US"/>
        </w:rPr>
        <w:t xml:space="preserve">Furthermore, during the interviews, </w:t>
      </w:r>
      <w:r w:rsidRPr="00C5023C">
        <w:rPr>
          <w:color w:val="000000" w:themeColor="text1"/>
        </w:rPr>
        <w:t>I had asked for more storie</w:t>
      </w:r>
      <w:r w:rsidR="00D62F13" w:rsidRPr="00C5023C">
        <w:rPr>
          <w:color w:val="000000" w:themeColor="text1"/>
        </w:rPr>
        <w:t>s</w:t>
      </w:r>
      <w:r w:rsidRPr="00C5023C">
        <w:rPr>
          <w:color w:val="000000" w:themeColor="text1"/>
        </w:rPr>
        <w:t xml:space="preserve"> of the past, present, and future. For example, I asked parents to tell me a story about when they had come back from the hospital with their new baby, which provided insights into the early days of adjusting to life with a child who has limb difference. Similarly, I asked children and young people to tell me a story about their first experiences of school, which allowed them to reflect on key milestones and challenges in their journey. This narrative approach enabled participants to share richer, more detailed accounts of their past, present, and future experiences. This also gave family members </w:t>
      </w:r>
      <w:r w:rsidRPr="00C5023C">
        <w:rPr>
          <w:color w:val="000000" w:themeColor="text1"/>
        </w:rPr>
        <w:lastRenderedPageBreak/>
        <w:t>the opportunity to reflect on their individual roles, challenges, and experiences, whilst giving me the flexibility to explore broad themes and specific insights th</w:t>
      </w:r>
      <w:r w:rsidR="00230193" w:rsidRPr="00C5023C">
        <w:rPr>
          <w:color w:val="000000" w:themeColor="text1"/>
        </w:rPr>
        <w:t>at were emerging</w:t>
      </w:r>
      <w:r w:rsidRPr="00C5023C">
        <w:rPr>
          <w:color w:val="000000" w:themeColor="text1"/>
        </w:rPr>
        <w:t xml:space="preserve"> during the individual and dyadic interviews. </w:t>
      </w:r>
      <w:r w:rsidR="00CB1437" w:rsidRPr="00C5023C">
        <w:rPr>
          <w:color w:val="000000" w:themeColor="text1"/>
        </w:rPr>
        <w:t>This ultimately</w:t>
      </w:r>
      <w:r w:rsidRPr="00C5023C">
        <w:rPr>
          <w:color w:val="000000" w:themeColor="text1"/>
        </w:rPr>
        <w:t xml:space="preserve"> allowed for deeper exploration of complex or sensitive topics, providing richer insights (Patton, 2002).</w:t>
      </w:r>
    </w:p>
    <w:p w14:paraId="312697B4" w14:textId="73344B92" w:rsidR="00AA4325" w:rsidRPr="00C5023C" w:rsidRDefault="00AA4325" w:rsidP="00AA4325">
      <w:pPr>
        <w:spacing w:line="480" w:lineRule="auto"/>
        <w:ind w:firstLine="720"/>
        <w:jc w:val="both"/>
        <w:rPr>
          <w:color w:val="000000" w:themeColor="text1"/>
        </w:rPr>
      </w:pPr>
      <w:r w:rsidRPr="00C5023C">
        <w:rPr>
          <w:color w:val="000000" w:themeColor="text1"/>
        </w:rPr>
        <w:t>To ensure that the data collection captured the experiences of all family members, including mothers, fathers, and siblings, the semi-structured interviews were designed to elicit a wide range of perspectives. For the parents, the questions were aimed at exploring their personal experiences and the emotional impact of raising a child with limb difference. I asked open-ended questions like, “</w:t>
      </w:r>
      <w:r w:rsidRPr="00C5023C">
        <w:rPr>
          <w:i/>
          <w:iCs/>
          <w:color w:val="000000" w:themeColor="text1"/>
        </w:rPr>
        <w:t>Can you tell me about your experience as a parent in supporting your child with a limb difference?”</w:t>
      </w:r>
      <w:r w:rsidRPr="00C5023C">
        <w:rPr>
          <w:color w:val="000000" w:themeColor="text1"/>
        </w:rPr>
        <w:t xml:space="preserve"> and “</w:t>
      </w:r>
      <w:r w:rsidRPr="00C5023C">
        <w:rPr>
          <w:i/>
          <w:iCs/>
          <w:color w:val="000000" w:themeColor="text1"/>
        </w:rPr>
        <w:t xml:space="preserve">How has this journey affected you and your family, both emotionally and practically?” </w:t>
      </w:r>
      <w:r w:rsidRPr="00C5023C">
        <w:rPr>
          <w:color w:val="000000" w:themeColor="text1"/>
        </w:rPr>
        <w:t>These questions encouraged parents to reflect on their roles, the challenges they faced, and the personal growth or changes they experienced as caregivers.</w:t>
      </w:r>
    </w:p>
    <w:p w14:paraId="63E45451" w14:textId="19619817" w:rsidR="00AA4325" w:rsidRPr="00C5023C" w:rsidRDefault="00AA4325" w:rsidP="00AA4325">
      <w:pPr>
        <w:spacing w:line="480" w:lineRule="auto"/>
        <w:ind w:firstLine="720"/>
        <w:jc w:val="both"/>
        <w:rPr>
          <w:color w:val="000000" w:themeColor="text1"/>
        </w:rPr>
      </w:pPr>
      <w:r w:rsidRPr="00C5023C">
        <w:rPr>
          <w:color w:val="000000" w:themeColor="text1"/>
        </w:rPr>
        <w:t>For siblings, the questions were similarly broad to ensure their voices were heard and valued. I asked questions like, “</w:t>
      </w:r>
      <w:r w:rsidRPr="00C5023C">
        <w:rPr>
          <w:i/>
          <w:iCs/>
          <w:color w:val="000000" w:themeColor="text1"/>
        </w:rPr>
        <w:t>What has it been like for you growing up with a sibling who has a limb difference?”</w:t>
      </w:r>
      <w:r w:rsidRPr="00C5023C">
        <w:rPr>
          <w:color w:val="000000" w:themeColor="text1"/>
        </w:rPr>
        <w:t xml:space="preserve"> and “</w:t>
      </w:r>
      <w:r w:rsidRPr="00C5023C">
        <w:rPr>
          <w:i/>
          <w:iCs/>
          <w:color w:val="000000" w:themeColor="text1"/>
        </w:rPr>
        <w:t>How do you feel about your sibling's experiences and how your family supports them?</w:t>
      </w:r>
      <w:r w:rsidRPr="00C5023C">
        <w:rPr>
          <w:color w:val="000000" w:themeColor="text1"/>
        </w:rPr>
        <w:t xml:space="preserve">” These questions provided siblings with an opportunity to share their own unique perspectives—whether about their emotional responses, how they relate to their sibling with limb difference, or the impact on their role within the family. This approach ensured that siblings could freely express their feelings, whether they had experienced challenges, moments of pride, or any changes in their own lives due to the family dynamic. By framing the interviews with these broader, more inclusive questions, I created space for all family members </w:t>
      </w:r>
      <w:r w:rsidRPr="00C5023C">
        <w:rPr>
          <w:color w:val="000000" w:themeColor="text1"/>
        </w:rPr>
        <w:lastRenderedPageBreak/>
        <w:t>to reflect on their life stories, thus fostering an environment where everyone felt empowered to share. This method ensured that the interviews were not limited to the child with limb difference but truly reflected the entire family’s journey.</w:t>
      </w:r>
      <w:r w:rsidRPr="00C5023C">
        <w:rPr>
          <w:vanish/>
          <w:color w:val="000000" w:themeColor="text1"/>
        </w:rPr>
        <w:t>Top of Form</w:t>
      </w:r>
    </w:p>
    <w:p w14:paraId="2743A324" w14:textId="79219F97" w:rsidR="00270387" w:rsidRPr="00C5023C" w:rsidRDefault="00D62F13" w:rsidP="00270387">
      <w:pPr>
        <w:spacing w:line="480" w:lineRule="auto"/>
        <w:ind w:firstLine="720"/>
        <w:jc w:val="both"/>
        <w:rPr>
          <w:color w:val="000000" w:themeColor="text1"/>
        </w:rPr>
      </w:pPr>
      <w:r w:rsidRPr="00C5023C">
        <w:rPr>
          <w:color w:val="000000" w:themeColor="text1"/>
        </w:rPr>
        <w:t>Over the</w:t>
      </w:r>
      <w:r w:rsidR="007B757E" w:rsidRPr="00C5023C">
        <w:rPr>
          <w:color w:val="000000" w:themeColor="text1"/>
        </w:rPr>
        <w:t xml:space="preserve"> months </w:t>
      </w:r>
      <w:r w:rsidRPr="00C5023C">
        <w:rPr>
          <w:color w:val="000000" w:themeColor="text1"/>
        </w:rPr>
        <w:t xml:space="preserve">following the </w:t>
      </w:r>
      <w:r w:rsidR="00E342F1" w:rsidRPr="00C5023C">
        <w:rPr>
          <w:color w:val="000000" w:themeColor="text1"/>
        </w:rPr>
        <w:t>interviews</w:t>
      </w:r>
      <w:r w:rsidR="007B757E" w:rsidRPr="00C5023C">
        <w:rPr>
          <w:color w:val="000000" w:themeColor="text1"/>
        </w:rPr>
        <w:t>, there were</w:t>
      </w:r>
      <w:r w:rsidR="00E342F1" w:rsidRPr="00C5023C">
        <w:rPr>
          <w:color w:val="000000" w:themeColor="text1"/>
        </w:rPr>
        <w:t xml:space="preserve"> 30</w:t>
      </w:r>
      <w:r w:rsidR="007B757E" w:rsidRPr="00C5023C">
        <w:rPr>
          <w:color w:val="000000" w:themeColor="text1"/>
        </w:rPr>
        <w:t xml:space="preserve"> informal </w:t>
      </w:r>
      <w:r w:rsidR="00E342F1" w:rsidRPr="00C5023C">
        <w:rPr>
          <w:color w:val="000000" w:themeColor="text1"/>
        </w:rPr>
        <w:t>and spontaneous phone calls between myself and participants</w:t>
      </w:r>
      <w:r w:rsidR="007B757E" w:rsidRPr="00C5023C">
        <w:rPr>
          <w:color w:val="000000" w:themeColor="text1"/>
        </w:rPr>
        <w:t xml:space="preserve">, with 3 per family. These informal conversations </w:t>
      </w:r>
      <w:r w:rsidR="00E342F1" w:rsidRPr="00C5023C">
        <w:rPr>
          <w:color w:val="000000" w:themeColor="text1"/>
        </w:rPr>
        <w:t>were</w:t>
      </w:r>
      <w:r w:rsidR="007B757E" w:rsidRPr="00C5023C">
        <w:rPr>
          <w:color w:val="000000" w:themeColor="text1"/>
        </w:rPr>
        <w:t xml:space="preserve"> unstructured </w:t>
      </w:r>
      <w:r w:rsidR="00E342F1" w:rsidRPr="00C5023C">
        <w:rPr>
          <w:color w:val="000000" w:themeColor="text1"/>
        </w:rPr>
        <w:t>and ranged between</w:t>
      </w:r>
      <w:r w:rsidR="00F54C52" w:rsidRPr="00C5023C">
        <w:rPr>
          <w:color w:val="000000" w:themeColor="text1"/>
        </w:rPr>
        <w:t xml:space="preserve"> </w:t>
      </w:r>
      <w:r w:rsidR="007B757E" w:rsidRPr="00C5023C">
        <w:rPr>
          <w:color w:val="000000" w:themeColor="text1"/>
        </w:rPr>
        <w:t>1</w:t>
      </w:r>
      <w:r w:rsidR="00E342F1" w:rsidRPr="00C5023C">
        <w:rPr>
          <w:color w:val="000000" w:themeColor="text1"/>
        </w:rPr>
        <w:t xml:space="preserve">0 to </w:t>
      </w:r>
      <w:r w:rsidR="007B757E" w:rsidRPr="00C5023C">
        <w:rPr>
          <w:color w:val="000000" w:themeColor="text1"/>
        </w:rPr>
        <w:t>30</w:t>
      </w:r>
      <w:r w:rsidR="00E342F1" w:rsidRPr="00C5023C">
        <w:rPr>
          <w:color w:val="000000" w:themeColor="text1"/>
        </w:rPr>
        <w:t xml:space="preserve"> </w:t>
      </w:r>
      <w:r w:rsidR="007B757E" w:rsidRPr="00C5023C">
        <w:rPr>
          <w:color w:val="000000" w:themeColor="text1"/>
        </w:rPr>
        <w:t>minute</w:t>
      </w:r>
      <w:r w:rsidR="00E342F1" w:rsidRPr="00C5023C">
        <w:rPr>
          <w:color w:val="000000" w:themeColor="text1"/>
        </w:rPr>
        <w:t>s</w:t>
      </w:r>
      <w:r w:rsidR="007B757E" w:rsidRPr="00C5023C">
        <w:rPr>
          <w:color w:val="000000" w:themeColor="text1"/>
        </w:rPr>
        <w:t xml:space="preserve"> </w:t>
      </w:r>
      <w:r w:rsidR="00E342F1" w:rsidRPr="00C5023C">
        <w:rPr>
          <w:color w:val="000000" w:themeColor="text1"/>
        </w:rPr>
        <w:t xml:space="preserve">each. </w:t>
      </w:r>
      <w:r w:rsidR="007B757E" w:rsidRPr="00C5023C">
        <w:rPr>
          <w:color w:val="000000" w:themeColor="text1"/>
        </w:rPr>
        <w:t>The</w:t>
      </w:r>
      <w:r w:rsidR="00230193" w:rsidRPr="00C5023C">
        <w:rPr>
          <w:color w:val="000000" w:themeColor="text1"/>
        </w:rPr>
        <w:t xml:space="preserve"> </w:t>
      </w:r>
      <w:r w:rsidR="00504387" w:rsidRPr="00C5023C">
        <w:rPr>
          <w:color w:val="000000" w:themeColor="text1"/>
        </w:rPr>
        <w:t>catchups</w:t>
      </w:r>
      <w:r w:rsidR="007B757E" w:rsidRPr="00C5023C">
        <w:rPr>
          <w:color w:val="000000" w:themeColor="text1"/>
        </w:rPr>
        <w:t xml:space="preserve"> provided further insights into the families’ lived realities</w:t>
      </w:r>
      <w:r w:rsidR="00E342F1" w:rsidRPr="00C5023C">
        <w:rPr>
          <w:color w:val="000000" w:themeColor="text1"/>
        </w:rPr>
        <w:t xml:space="preserve"> and </w:t>
      </w:r>
      <w:r w:rsidR="007B757E" w:rsidRPr="00C5023C">
        <w:rPr>
          <w:color w:val="000000" w:themeColor="text1"/>
        </w:rPr>
        <w:t>complement</w:t>
      </w:r>
      <w:r w:rsidR="00E342F1" w:rsidRPr="00C5023C">
        <w:rPr>
          <w:color w:val="000000" w:themeColor="text1"/>
        </w:rPr>
        <w:t>ed</w:t>
      </w:r>
      <w:r w:rsidR="007B757E" w:rsidRPr="00C5023C">
        <w:rPr>
          <w:color w:val="000000" w:themeColor="text1"/>
        </w:rPr>
        <w:t xml:space="preserve"> the formal interviews by capturing more casual expressions of their</w:t>
      </w:r>
      <w:r w:rsidR="00E342F1" w:rsidRPr="00C5023C">
        <w:rPr>
          <w:color w:val="000000" w:themeColor="text1"/>
        </w:rPr>
        <w:t xml:space="preserve"> present</w:t>
      </w:r>
      <w:r w:rsidR="007B757E" w:rsidRPr="00C5023C">
        <w:rPr>
          <w:color w:val="000000" w:themeColor="text1"/>
        </w:rPr>
        <w:t xml:space="preserve"> experiences. Whenever gaps were identified in the participants’ life stories, I revisited families to ask for clarifications or to explore missing elements in depth</w:t>
      </w:r>
      <w:r w:rsidR="00E342F1" w:rsidRPr="00C5023C">
        <w:rPr>
          <w:color w:val="000000" w:themeColor="text1"/>
        </w:rPr>
        <w:t xml:space="preserve">. This was to </w:t>
      </w:r>
      <w:r w:rsidR="007B757E" w:rsidRPr="00C5023C">
        <w:rPr>
          <w:color w:val="000000" w:themeColor="text1"/>
        </w:rPr>
        <w:t>ensur</w:t>
      </w:r>
      <w:r w:rsidR="00E342F1" w:rsidRPr="00C5023C">
        <w:rPr>
          <w:color w:val="000000" w:themeColor="text1"/>
        </w:rPr>
        <w:t>e</w:t>
      </w:r>
      <w:r w:rsidR="007B757E" w:rsidRPr="00C5023C">
        <w:rPr>
          <w:color w:val="000000" w:themeColor="text1"/>
        </w:rPr>
        <w:t xml:space="preserve"> a comprehensive narrative of their lived experiences. This iterative process allowed me to revisit previous discussions and refine my understanding, </w:t>
      </w:r>
      <w:r w:rsidR="00E342F1" w:rsidRPr="00C5023C">
        <w:rPr>
          <w:color w:val="000000" w:themeColor="text1"/>
        </w:rPr>
        <w:t xml:space="preserve">which </w:t>
      </w:r>
      <w:r w:rsidR="007B757E" w:rsidRPr="00C5023C">
        <w:rPr>
          <w:color w:val="000000" w:themeColor="text1"/>
        </w:rPr>
        <w:t>further enhanc</w:t>
      </w:r>
      <w:r w:rsidR="00E342F1" w:rsidRPr="00C5023C">
        <w:rPr>
          <w:color w:val="000000" w:themeColor="text1"/>
        </w:rPr>
        <w:t>ed</w:t>
      </w:r>
      <w:r w:rsidR="007B757E" w:rsidRPr="00C5023C">
        <w:rPr>
          <w:color w:val="000000" w:themeColor="text1"/>
        </w:rPr>
        <w:t xml:space="preserve"> the richness and accuracy of the data (Sparkes &amp; Smith, 2014). The informal interviews also helped maintain a consistent connection with the families</w:t>
      </w:r>
      <w:r w:rsidR="00E342F1" w:rsidRPr="00C5023C">
        <w:rPr>
          <w:color w:val="000000" w:themeColor="text1"/>
        </w:rPr>
        <w:t xml:space="preserve"> throughout the process</w:t>
      </w:r>
      <w:r w:rsidR="007B757E" w:rsidRPr="00C5023C">
        <w:rPr>
          <w:color w:val="000000" w:themeColor="text1"/>
        </w:rPr>
        <w:t>.</w:t>
      </w:r>
      <w:r w:rsidR="00270387" w:rsidRPr="00C5023C">
        <w:rPr>
          <w:color w:val="000000" w:themeColor="text1"/>
        </w:rPr>
        <w:t xml:space="preserve"> </w:t>
      </w:r>
    </w:p>
    <w:p w14:paraId="68D6740B" w14:textId="704BBE49" w:rsidR="00270387" w:rsidRPr="00C5023C" w:rsidRDefault="00270387" w:rsidP="00270387">
      <w:pPr>
        <w:spacing w:line="480" w:lineRule="auto"/>
        <w:ind w:firstLine="720"/>
        <w:jc w:val="both"/>
        <w:rPr>
          <w:color w:val="000000" w:themeColor="text1"/>
        </w:rPr>
      </w:pPr>
      <w:r w:rsidRPr="00C5023C">
        <w:rPr>
          <w:color w:val="000000" w:themeColor="text1"/>
        </w:rPr>
        <w:t>Throughout the study, I maintained a research journal where I documented my observations, reflections, and thoughts on the data collection process. The journal served as a reflexive tool, enabling me to track how my understanding of the research evolved and adjust my methods accordingly</w:t>
      </w:r>
      <w:r w:rsidR="008A7426" w:rsidRPr="00C5023C">
        <w:rPr>
          <w:color w:val="000000" w:themeColor="text1"/>
        </w:rPr>
        <w:t xml:space="preserve"> (Olmos-Vega, 2023)</w:t>
      </w:r>
      <w:r w:rsidRPr="00C5023C">
        <w:rPr>
          <w:color w:val="000000" w:themeColor="text1"/>
        </w:rPr>
        <w:t>. This holistic approach</w:t>
      </w:r>
      <w:r w:rsidR="008A7426" w:rsidRPr="00C5023C">
        <w:rPr>
          <w:color w:val="000000" w:themeColor="text1"/>
        </w:rPr>
        <w:t xml:space="preserve"> (i.e., </w:t>
      </w:r>
      <w:r w:rsidRPr="00C5023C">
        <w:rPr>
          <w:color w:val="000000" w:themeColor="text1"/>
        </w:rPr>
        <w:t xml:space="preserve">combining </w:t>
      </w:r>
      <w:r w:rsidR="00F54C52" w:rsidRPr="00C5023C">
        <w:rPr>
          <w:color w:val="000000" w:themeColor="text1"/>
        </w:rPr>
        <w:t xml:space="preserve">observations, focus groups, semi-structured </w:t>
      </w:r>
      <w:r w:rsidRPr="00C5023C">
        <w:rPr>
          <w:color w:val="000000" w:themeColor="text1"/>
        </w:rPr>
        <w:t xml:space="preserve">interviews, </w:t>
      </w:r>
      <w:r w:rsidR="00F54C52" w:rsidRPr="00C5023C">
        <w:rPr>
          <w:color w:val="000000" w:themeColor="text1"/>
        </w:rPr>
        <w:t xml:space="preserve">and the utilisation of </w:t>
      </w:r>
      <w:r w:rsidRPr="00C5023C">
        <w:rPr>
          <w:color w:val="000000" w:themeColor="text1"/>
        </w:rPr>
        <w:t>visual methods</w:t>
      </w:r>
      <w:r w:rsidR="008A7426" w:rsidRPr="00C5023C">
        <w:rPr>
          <w:color w:val="000000" w:themeColor="text1"/>
        </w:rPr>
        <w:t xml:space="preserve">) </w:t>
      </w:r>
      <w:r w:rsidRPr="00C5023C">
        <w:rPr>
          <w:color w:val="000000" w:themeColor="text1"/>
        </w:rPr>
        <w:t>allowed me to capture a multi-dimensional view of the families' experiences and enhanced the overall depth and richness of the data collected</w:t>
      </w:r>
      <w:r w:rsidR="00D62F13" w:rsidRPr="00C5023C">
        <w:rPr>
          <w:color w:val="000000" w:themeColor="text1"/>
        </w:rPr>
        <w:t>.</w:t>
      </w:r>
      <w:r w:rsidR="00895553" w:rsidRPr="00C5023C">
        <w:rPr>
          <w:color w:val="000000" w:themeColor="text1"/>
        </w:rPr>
        <w:t xml:space="preserve"> </w:t>
      </w:r>
      <w:r w:rsidRPr="00C5023C">
        <w:rPr>
          <w:color w:val="000000" w:themeColor="text1"/>
        </w:rPr>
        <w:t xml:space="preserve">The research journal </w:t>
      </w:r>
      <w:r w:rsidR="00F54C52" w:rsidRPr="00C5023C">
        <w:rPr>
          <w:color w:val="000000" w:themeColor="text1"/>
        </w:rPr>
        <w:t>also provided a</w:t>
      </w:r>
      <w:r w:rsidRPr="00C5023C">
        <w:rPr>
          <w:color w:val="000000" w:themeColor="text1"/>
        </w:rPr>
        <w:t xml:space="preserve"> detailed account of the research setting and interactions while also enabling me to reflect on my thoughts, feelings, and interpretations of what I observed. </w:t>
      </w:r>
      <w:r w:rsidR="00F54C52" w:rsidRPr="00C5023C">
        <w:rPr>
          <w:color w:val="000000" w:themeColor="text1"/>
        </w:rPr>
        <w:t xml:space="preserve">Reflexive journaling has long been recognised as </w:t>
      </w:r>
      <w:r w:rsidR="00F54C52" w:rsidRPr="00C5023C">
        <w:rPr>
          <w:color w:val="000000" w:themeColor="text1"/>
        </w:rPr>
        <w:lastRenderedPageBreak/>
        <w:t>an important practice for researchers, as it encourages self-awareness and critical reflection, enabling researchers to examine how their personal experiences and biases shape the research process (Finlay, 2002). This</w:t>
      </w:r>
      <w:r w:rsidRPr="00C5023C">
        <w:rPr>
          <w:color w:val="000000" w:themeColor="text1"/>
        </w:rPr>
        <w:t xml:space="preserve"> ongoing internal dialogue was vital for understanding the meaning behind the behaviours and interactions I encountered</w:t>
      </w:r>
      <w:r w:rsidR="00F54C52" w:rsidRPr="00C5023C">
        <w:rPr>
          <w:color w:val="000000" w:themeColor="text1"/>
        </w:rPr>
        <w:t xml:space="preserve"> and</w:t>
      </w:r>
      <w:r w:rsidRPr="00C5023C">
        <w:rPr>
          <w:color w:val="000000" w:themeColor="text1"/>
        </w:rPr>
        <w:t xml:space="preserve"> help</w:t>
      </w:r>
      <w:r w:rsidR="00F54C52" w:rsidRPr="00C5023C">
        <w:rPr>
          <w:color w:val="000000" w:themeColor="text1"/>
        </w:rPr>
        <w:t>ed</w:t>
      </w:r>
      <w:r w:rsidRPr="00C5023C">
        <w:rPr>
          <w:color w:val="000000" w:themeColor="text1"/>
        </w:rPr>
        <w:t xml:space="preserve"> refine my interpretations and approach. </w:t>
      </w:r>
    </w:p>
    <w:p w14:paraId="537E064A" w14:textId="7F9B0732" w:rsidR="00270387" w:rsidRPr="00C5023C" w:rsidRDefault="00B40AF2" w:rsidP="00270387">
      <w:pPr>
        <w:spacing w:line="480" w:lineRule="auto"/>
        <w:ind w:firstLine="720"/>
        <w:jc w:val="both"/>
        <w:rPr>
          <w:color w:val="000000" w:themeColor="text1"/>
        </w:rPr>
      </w:pPr>
      <w:r w:rsidRPr="00C5023C">
        <w:rPr>
          <w:color w:val="000000" w:themeColor="text1"/>
        </w:rPr>
        <w:t>To sum</w:t>
      </w:r>
      <w:r w:rsidR="00D62F13" w:rsidRPr="00C5023C">
        <w:rPr>
          <w:color w:val="000000" w:themeColor="text1"/>
        </w:rPr>
        <w:t>marise</w:t>
      </w:r>
      <w:r w:rsidRPr="00C5023C">
        <w:rPr>
          <w:color w:val="000000" w:themeColor="text1"/>
        </w:rPr>
        <w:t xml:space="preserve">, </w:t>
      </w:r>
      <w:r w:rsidR="00F05572" w:rsidRPr="00C5023C">
        <w:rPr>
          <w:color w:val="000000" w:themeColor="text1"/>
        </w:rPr>
        <w:t xml:space="preserve">data collection resulted in a total of 20 observations, </w:t>
      </w:r>
      <w:r w:rsidR="00EA3BC6" w:rsidRPr="00C5023C">
        <w:rPr>
          <w:color w:val="000000" w:themeColor="text1"/>
        </w:rPr>
        <w:t>25</w:t>
      </w:r>
      <w:r w:rsidR="00F05572" w:rsidRPr="00C5023C">
        <w:rPr>
          <w:color w:val="000000" w:themeColor="text1"/>
        </w:rPr>
        <w:t xml:space="preserve"> focus groups, </w:t>
      </w:r>
      <w:r w:rsidR="00EA3BC6" w:rsidRPr="00C5023C">
        <w:rPr>
          <w:color w:val="000000" w:themeColor="text1"/>
        </w:rPr>
        <w:t>20</w:t>
      </w:r>
      <w:r w:rsidR="00F05572" w:rsidRPr="00C5023C">
        <w:rPr>
          <w:color w:val="000000" w:themeColor="text1"/>
        </w:rPr>
        <w:t xml:space="preserve"> </w:t>
      </w:r>
      <w:r w:rsidR="00EA3BC6" w:rsidRPr="00C5023C">
        <w:rPr>
          <w:color w:val="000000" w:themeColor="text1"/>
        </w:rPr>
        <w:t xml:space="preserve">semi-structured </w:t>
      </w:r>
      <w:r w:rsidR="00F05572" w:rsidRPr="00C5023C">
        <w:rPr>
          <w:color w:val="000000" w:themeColor="text1"/>
        </w:rPr>
        <w:t xml:space="preserve">interviews and </w:t>
      </w:r>
      <w:r w:rsidR="00EA3BC6" w:rsidRPr="00C5023C">
        <w:rPr>
          <w:color w:val="000000" w:themeColor="text1"/>
        </w:rPr>
        <w:t>60</w:t>
      </w:r>
      <w:r w:rsidR="00F05572" w:rsidRPr="00C5023C">
        <w:rPr>
          <w:color w:val="000000" w:themeColor="text1"/>
        </w:rPr>
        <w:t xml:space="preserve"> informal phone calls. O</w:t>
      </w:r>
      <w:r w:rsidR="00C7733F" w:rsidRPr="00C5023C">
        <w:rPr>
          <w:color w:val="000000" w:themeColor="text1"/>
        </w:rPr>
        <w:t xml:space="preserve">bservations in both structured (sports events) and informal settings (family homes) were critical, offering a real-time understanding of interactions and </w:t>
      </w:r>
      <w:r w:rsidR="009972A2" w:rsidRPr="00C5023C">
        <w:rPr>
          <w:color w:val="000000" w:themeColor="text1"/>
        </w:rPr>
        <w:t>behaviours</w:t>
      </w:r>
      <w:r w:rsidR="00C7733F" w:rsidRPr="00C5023C">
        <w:rPr>
          <w:color w:val="000000" w:themeColor="text1"/>
        </w:rPr>
        <w:t xml:space="preserve"> within natural environments (Busetto, Wick, &amp; Gumbinger, 2020). </w:t>
      </w:r>
      <w:r w:rsidR="007C2ABE" w:rsidRPr="00C5023C">
        <w:rPr>
          <w:color w:val="000000" w:themeColor="text1"/>
        </w:rPr>
        <w:t>Meanwhile</w:t>
      </w:r>
      <w:r w:rsidR="00C7733F" w:rsidRPr="00C5023C">
        <w:rPr>
          <w:color w:val="000000" w:themeColor="text1"/>
        </w:rPr>
        <w:t>, the</w:t>
      </w:r>
      <w:r w:rsidR="00270387" w:rsidRPr="00C5023C">
        <w:rPr>
          <w:color w:val="000000" w:themeColor="text1"/>
        </w:rPr>
        <w:t xml:space="preserve"> use of </w:t>
      </w:r>
      <w:r w:rsidR="00C7733F" w:rsidRPr="00C5023C">
        <w:rPr>
          <w:color w:val="000000" w:themeColor="text1"/>
        </w:rPr>
        <w:t>focus groups</w:t>
      </w:r>
      <w:r w:rsidR="00F01872" w:rsidRPr="00C5023C">
        <w:rPr>
          <w:color w:val="000000" w:themeColor="text1"/>
        </w:rPr>
        <w:t xml:space="preserve"> further complemented the data collection as it provided insights into family dynamics, emotional responses, and support systems (Bryman, 2016). Stories were brought to life through the use of visual methods and </w:t>
      </w:r>
      <w:r w:rsidR="00270387" w:rsidRPr="00C5023C">
        <w:rPr>
          <w:color w:val="000000" w:themeColor="text1"/>
        </w:rPr>
        <w:t xml:space="preserve">semi-structured </w:t>
      </w:r>
      <w:r w:rsidR="00F01872" w:rsidRPr="00C5023C">
        <w:rPr>
          <w:color w:val="000000" w:themeColor="text1"/>
        </w:rPr>
        <w:t xml:space="preserve">dyadic and individual </w:t>
      </w:r>
      <w:r w:rsidR="00270387" w:rsidRPr="00C5023C">
        <w:rPr>
          <w:color w:val="000000" w:themeColor="text1"/>
        </w:rPr>
        <w:t xml:space="preserve">interviews </w:t>
      </w:r>
      <w:r w:rsidR="00F01872" w:rsidRPr="00C5023C">
        <w:rPr>
          <w:color w:val="000000" w:themeColor="text1"/>
        </w:rPr>
        <w:t>(Hennink et al., 2017).</w:t>
      </w:r>
      <w:r w:rsidR="00270387" w:rsidRPr="00C5023C">
        <w:rPr>
          <w:color w:val="000000" w:themeColor="text1"/>
        </w:rPr>
        <w:t xml:space="preserve"> </w:t>
      </w:r>
      <w:r w:rsidR="007C2ABE" w:rsidRPr="00C5023C">
        <w:rPr>
          <w:color w:val="000000" w:themeColor="text1"/>
        </w:rPr>
        <w:t xml:space="preserve">This multifaceted </w:t>
      </w:r>
      <w:r w:rsidR="00270387" w:rsidRPr="00C5023C">
        <w:rPr>
          <w:color w:val="000000" w:themeColor="text1"/>
        </w:rPr>
        <w:t xml:space="preserve">combination of methods ensured a more holistic approach to data collection, as each method enriched the other, </w:t>
      </w:r>
      <w:r w:rsidR="007C2ABE" w:rsidRPr="00C5023C">
        <w:rPr>
          <w:color w:val="000000" w:themeColor="text1"/>
        </w:rPr>
        <w:t>enhanced the authenticity, and a</w:t>
      </w:r>
      <w:r w:rsidR="00270387" w:rsidRPr="00C5023C">
        <w:rPr>
          <w:color w:val="000000" w:themeColor="text1"/>
        </w:rPr>
        <w:t>llow</w:t>
      </w:r>
      <w:r w:rsidR="007C2ABE" w:rsidRPr="00C5023C">
        <w:rPr>
          <w:color w:val="000000" w:themeColor="text1"/>
        </w:rPr>
        <w:t>ed</w:t>
      </w:r>
      <w:r w:rsidR="00270387" w:rsidRPr="00C5023C">
        <w:rPr>
          <w:color w:val="000000" w:themeColor="text1"/>
        </w:rPr>
        <w:t xml:space="preserve"> for a deeper exploration </w:t>
      </w:r>
      <w:r w:rsidR="007C2ABE" w:rsidRPr="00C5023C">
        <w:rPr>
          <w:color w:val="000000" w:themeColor="text1"/>
        </w:rPr>
        <w:t xml:space="preserve">of the lived experiences of families navigating life with LDA. </w:t>
      </w:r>
    </w:p>
    <w:p w14:paraId="1B8F44E1" w14:textId="7F29D095" w:rsidR="002D3B7E" w:rsidRPr="00C5023C" w:rsidRDefault="004B7F10" w:rsidP="00500431">
      <w:pPr>
        <w:pStyle w:val="Heading3"/>
        <w:numPr>
          <w:ilvl w:val="2"/>
          <w:numId w:val="8"/>
        </w:numPr>
        <w:spacing w:line="480" w:lineRule="auto"/>
        <w:ind w:left="720"/>
        <w:rPr>
          <w:rFonts w:ascii="Times New Roman" w:hAnsi="Times New Roman" w:cs="Times New Roman"/>
          <w:color w:val="000000" w:themeColor="text1"/>
        </w:rPr>
      </w:pPr>
      <w:bookmarkStart w:id="237" w:name="_Toc197684249"/>
      <w:r w:rsidRPr="00C5023C">
        <w:rPr>
          <w:rFonts w:ascii="Times New Roman" w:hAnsi="Times New Roman" w:cs="Times New Roman"/>
          <w:color w:val="000000" w:themeColor="text1"/>
        </w:rPr>
        <w:t xml:space="preserve">Dialogical </w:t>
      </w:r>
      <w:r w:rsidR="002D3B7E" w:rsidRPr="00C5023C">
        <w:rPr>
          <w:rFonts w:ascii="Times New Roman" w:hAnsi="Times New Roman" w:cs="Times New Roman"/>
          <w:color w:val="000000" w:themeColor="text1"/>
        </w:rPr>
        <w:t>Narrative Analysis</w:t>
      </w:r>
      <w:bookmarkEnd w:id="237"/>
    </w:p>
    <w:p w14:paraId="62522F9F" w14:textId="1902C866" w:rsidR="002D3B7E" w:rsidRPr="002D3B7E" w:rsidRDefault="002D3B7E" w:rsidP="002D3B7E">
      <w:pPr>
        <w:spacing w:line="480" w:lineRule="auto"/>
        <w:ind w:firstLine="720"/>
        <w:jc w:val="both"/>
        <w:rPr>
          <w:color w:val="000000" w:themeColor="text1"/>
        </w:rPr>
      </w:pPr>
      <w:r w:rsidRPr="00C5023C">
        <w:rPr>
          <w:color w:val="000000" w:themeColor="text1"/>
        </w:rPr>
        <w:t xml:space="preserve">A </w:t>
      </w:r>
      <w:r w:rsidR="00D766CA" w:rsidRPr="00C5023C">
        <w:rPr>
          <w:color w:val="000000" w:themeColor="text1"/>
        </w:rPr>
        <w:t xml:space="preserve">dialogical </w:t>
      </w:r>
      <w:r w:rsidRPr="00C5023C">
        <w:rPr>
          <w:color w:val="000000" w:themeColor="text1"/>
        </w:rPr>
        <w:t xml:space="preserve">narrative analysis was used to analyse the qualitative dataset. </w:t>
      </w:r>
      <w:r w:rsidR="00D766CA" w:rsidRPr="00C5023C">
        <w:rPr>
          <w:color w:val="000000" w:themeColor="text1"/>
        </w:rPr>
        <w:t>Dialogical narrative analysis, according to Gubrium and Holstein (2009), focuses on balancing both the ‘</w:t>
      </w:r>
      <w:r w:rsidR="00D766CA" w:rsidRPr="00C5023C">
        <w:rPr>
          <w:i/>
          <w:iCs/>
          <w:color w:val="000000" w:themeColor="text1"/>
        </w:rPr>
        <w:t>what’</w:t>
      </w:r>
      <w:r w:rsidR="00D766CA" w:rsidRPr="00C5023C">
        <w:rPr>
          <w:color w:val="000000" w:themeColor="text1"/>
        </w:rPr>
        <w:t xml:space="preserve"> and the ‘</w:t>
      </w:r>
      <w:r w:rsidR="00D766CA" w:rsidRPr="00C5023C">
        <w:rPr>
          <w:i/>
          <w:iCs/>
          <w:color w:val="000000" w:themeColor="text1"/>
        </w:rPr>
        <w:t>how’</w:t>
      </w:r>
      <w:r w:rsidR="00D766CA" w:rsidRPr="00C5023C">
        <w:rPr>
          <w:color w:val="000000" w:themeColor="text1"/>
        </w:rPr>
        <w:t xml:space="preserve"> of stories. Sparkes (2014) furthers this by emphasising Frank's (2012) argument that storytelling is a dialogue of imaginations, thus influencing how individuals behave. This process significantly impacts how people view and interact with their own bodies and those of others, with actions sometimes reflecting harsh realities or, alternatively, acts of resilience, depending on </w:t>
      </w:r>
      <w:r w:rsidR="00D766CA" w:rsidRPr="00C5023C">
        <w:rPr>
          <w:color w:val="000000" w:themeColor="text1"/>
        </w:rPr>
        <w:lastRenderedPageBreak/>
        <w:t>the changing contexts people face.</w:t>
      </w:r>
      <w:r w:rsidRPr="00C5023C">
        <w:rPr>
          <w:color w:val="000000" w:themeColor="text1"/>
        </w:rPr>
        <w:t xml:space="preserve"> By examining the intent and language spoken, </w:t>
      </w:r>
      <w:r w:rsidR="00D766CA" w:rsidRPr="00C5023C">
        <w:rPr>
          <w:color w:val="000000" w:themeColor="text1"/>
        </w:rPr>
        <w:t xml:space="preserve">dialogical </w:t>
      </w:r>
      <w:r w:rsidRPr="00C5023C">
        <w:rPr>
          <w:color w:val="000000" w:themeColor="text1"/>
        </w:rPr>
        <w:t xml:space="preserve">narrative analysis </w:t>
      </w:r>
      <w:r w:rsidR="00D766CA" w:rsidRPr="00C5023C">
        <w:rPr>
          <w:color w:val="000000" w:themeColor="text1"/>
        </w:rPr>
        <w:t xml:space="preserve">also </w:t>
      </w:r>
      <w:r w:rsidRPr="00C5023C">
        <w:rPr>
          <w:color w:val="000000" w:themeColor="text1"/>
        </w:rPr>
        <w:t xml:space="preserve">incorporates the </w:t>
      </w:r>
      <w:r w:rsidR="00D766CA" w:rsidRPr="00C5023C">
        <w:rPr>
          <w:color w:val="000000" w:themeColor="text1"/>
        </w:rPr>
        <w:t>‘</w:t>
      </w:r>
      <w:r w:rsidRPr="00C5023C">
        <w:rPr>
          <w:i/>
          <w:iCs/>
          <w:color w:val="000000" w:themeColor="text1"/>
        </w:rPr>
        <w:t>why</w:t>
      </w:r>
      <w:r w:rsidR="00D766CA" w:rsidRPr="00C5023C">
        <w:rPr>
          <w:color w:val="000000" w:themeColor="text1"/>
        </w:rPr>
        <w:t>’</w:t>
      </w:r>
      <w:r w:rsidRPr="00C5023C">
        <w:rPr>
          <w:color w:val="000000" w:themeColor="text1"/>
        </w:rPr>
        <w:t xml:space="preserve"> behind these behaviours as </w:t>
      </w:r>
      <w:r w:rsidR="00D766CA" w:rsidRPr="00C5023C">
        <w:rPr>
          <w:color w:val="000000" w:themeColor="text1"/>
        </w:rPr>
        <w:t xml:space="preserve">an </w:t>
      </w:r>
      <w:r w:rsidRPr="00C5023C">
        <w:rPr>
          <w:color w:val="000000" w:themeColor="text1"/>
        </w:rPr>
        <w:t>integral component of the larger narrative (Klop, 2011). Individuals at times process experiences through narrative communication (Bruner, 1990; Cronon, 1992). This approach enables them to construct life stories by representing their past events and actions in personal narratives (Karpa et al., 2020). Given that the primary goal was to understand the lives and experiences of families and children with LDA, narrative analysis was especially fitting, as unlike other methods of data analysis, narrative analysis provides a unique opportunity to focus on language use, and social contexts (Karpa et al</w:t>
      </w:r>
      <w:r w:rsidR="006E79F0" w:rsidRPr="00C5023C">
        <w:rPr>
          <w:color w:val="000000" w:themeColor="text1"/>
        </w:rPr>
        <w:t>.</w:t>
      </w:r>
      <w:r w:rsidRPr="00C5023C">
        <w:rPr>
          <w:color w:val="000000" w:themeColor="text1"/>
        </w:rPr>
        <w:t xml:space="preserve">, 2020). There is no definite and explicit method way to undergo </w:t>
      </w:r>
      <w:r w:rsidR="00D766CA" w:rsidRPr="00C5023C">
        <w:rPr>
          <w:color w:val="000000" w:themeColor="text1"/>
        </w:rPr>
        <w:t xml:space="preserve">dialogical </w:t>
      </w:r>
      <w:r w:rsidRPr="00C5023C">
        <w:rPr>
          <w:color w:val="000000" w:themeColor="text1"/>
        </w:rPr>
        <w:t>narrative analysis (Sparkes &amp; Smith, 2014</w:t>
      </w:r>
      <w:r w:rsidRPr="002D3B7E">
        <w:rPr>
          <w:color w:val="000000" w:themeColor="text1"/>
        </w:rPr>
        <w:t xml:space="preserve">) as it allows for improvisation of thought (Frank, 2013), and is therefore fluid and recursive, rather than rigid and structured (Williams, 2015). </w:t>
      </w:r>
    </w:p>
    <w:p w14:paraId="05F9D655" w14:textId="77777777" w:rsidR="002D3B7E" w:rsidRPr="002D3B7E" w:rsidRDefault="002D3B7E" w:rsidP="002D3B7E">
      <w:pPr>
        <w:spacing w:line="480" w:lineRule="auto"/>
        <w:ind w:firstLine="720"/>
        <w:jc w:val="both"/>
        <w:rPr>
          <w:color w:val="000000" w:themeColor="text1"/>
        </w:rPr>
      </w:pPr>
      <w:r w:rsidRPr="002D3B7E">
        <w:rPr>
          <w:color w:val="000000" w:themeColor="text1"/>
        </w:rPr>
        <w:t xml:space="preserve">The process of doing the narrative analysis involved six phases. The first phase – data familiarisation through the process of immersion in the data, entailed the prompt transcription of recorded interviews, either immediately or shortly after the interviews. This would be followed by the listening and re-listening to the interviews, as well as reading and re-reading the interview transcripts and field notes. The transcribed interviews were then subjected to multiple readings. During the initial reading, I made note of any preliminary thoughts in the margins of the transcripts as I formed ideas about patterns and emerging themes. However, these observations were deliberately kept as general thoughts to preserve the integrity of the stories. In the second phase, codes (i.e. segments of data that appear interesting to the authors) were constructed from the dataset that were interpreted as meaningful and relevant to the study. This manual coding process involved a re-reading of the transcripts alongside my </w:t>
      </w:r>
      <w:r w:rsidRPr="002D3B7E">
        <w:rPr>
          <w:color w:val="000000" w:themeColor="text1"/>
        </w:rPr>
        <w:lastRenderedPageBreak/>
        <w:t xml:space="preserve">supervisors, and separately identifying recurring words, phrases, ideas, or patterns that emerged from the data. </w:t>
      </w:r>
    </w:p>
    <w:p w14:paraId="5CA0401C" w14:textId="5E412573" w:rsidR="002D3B7E" w:rsidRPr="002D3B7E" w:rsidRDefault="002D3B7E" w:rsidP="002D3B7E">
      <w:pPr>
        <w:spacing w:line="480" w:lineRule="auto"/>
        <w:ind w:firstLine="720"/>
        <w:jc w:val="both"/>
        <w:rPr>
          <w:color w:val="000000" w:themeColor="text1"/>
        </w:rPr>
      </w:pPr>
      <w:r w:rsidRPr="002D3B7E">
        <w:rPr>
          <w:color w:val="000000" w:themeColor="text1"/>
        </w:rPr>
        <w:t xml:space="preserve">Within each narrative, I carefully highlighted prominent ideas, recurring words, and messages, with a keen focus on timelines and events occurring at significant moments. In the third phase - interpreting narratives, I translated each participant's stories into a singular image that charted the trajectory of their well-being over time </w:t>
      </w:r>
      <w:r w:rsidR="00FC027D">
        <w:rPr>
          <w:color w:val="000000" w:themeColor="text1"/>
        </w:rPr>
        <w:t>(</w:t>
      </w:r>
      <w:r w:rsidRPr="002D3B7E">
        <w:rPr>
          <w:color w:val="000000" w:themeColor="text1"/>
        </w:rPr>
        <w:t>Smith</w:t>
      </w:r>
      <w:r w:rsidR="00FC027D">
        <w:rPr>
          <w:color w:val="000000" w:themeColor="text1"/>
        </w:rPr>
        <w:t xml:space="preserve">, </w:t>
      </w:r>
      <w:r w:rsidRPr="002D3B7E">
        <w:rPr>
          <w:color w:val="000000" w:themeColor="text1"/>
        </w:rPr>
        <w:t xml:space="preserve">2013), both before and after the birth of a child with LDA. This approach was chosen because participants often related their stories to their emotional states and well-being. It facilitated a deeper exploration of the narratives by shedding light on when well-being fluctuated and why. The charts (see Figure </w:t>
      </w:r>
      <w:r w:rsidR="00F65A76">
        <w:rPr>
          <w:color w:val="000000" w:themeColor="text1"/>
        </w:rPr>
        <w:t>3</w:t>
      </w:r>
      <w:r w:rsidRPr="002D3B7E">
        <w:rPr>
          <w:color w:val="000000" w:themeColor="text1"/>
        </w:rPr>
        <w:t xml:space="preserve">, Figure </w:t>
      </w:r>
      <w:r w:rsidR="00F65A76">
        <w:rPr>
          <w:color w:val="000000" w:themeColor="text1"/>
        </w:rPr>
        <w:t>4</w:t>
      </w:r>
      <w:r w:rsidRPr="002D3B7E">
        <w:rPr>
          <w:color w:val="000000" w:themeColor="text1"/>
        </w:rPr>
        <w:t xml:space="preserve">, Figure </w:t>
      </w:r>
      <w:r w:rsidR="00F65A76">
        <w:rPr>
          <w:color w:val="000000" w:themeColor="text1"/>
        </w:rPr>
        <w:t>5</w:t>
      </w:r>
      <w:r w:rsidRPr="002D3B7E">
        <w:rPr>
          <w:color w:val="000000" w:themeColor="text1"/>
        </w:rPr>
        <w:t xml:space="preserve"> and Figure </w:t>
      </w:r>
      <w:r w:rsidR="00F65A76">
        <w:rPr>
          <w:color w:val="000000" w:themeColor="text1"/>
        </w:rPr>
        <w:t>6</w:t>
      </w:r>
      <w:r w:rsidRPr="002D3B7E">
        <w:rPr>
          <w:color w:val="000000" w:themeColor="text1"/>
        </w:rPr>
        <w:t>) representing the stories, were subsequently discussed with my supervisors to discuss the narratives in comparison to the charts, and to explore the impact of the narratives and the potential emerging stories. In the fourth phase – reviewing and refining the typologies – a collaborative and reflexive approach was taken between myself and my supervisors to develop a richer, more nuanced reading of the explanations of the typologies.  In the fifth phase, stories were defined to ‘</w:t>
      </w:r>
      <w:r w:rsidRPr="002D3B7E">
        <w:rPr>
          <w:i/>
          <w:iCs/>
          <w:color w:val="000000" w:themeColor="text1"/>
        </w:rPr>
        <w:t>capture’</w:t>
      </w:r>
      <w:r w:rsidRPr="002D3B7E">
        <w:rPr>
          <w:color w:val="000000" w:themeColor="text1"/>
        </w:rPr>
        <w:t xml:space="preserve"> the essence of each narrative typology (e.g., to show each narrative typology’s scope and what it entails) and to clarify how each theme fits into the overall ‘story’ of the research, in relation to the purpose of the research. Finally, the sixth phase involved writing up the report (see Chapter 4). As I wrote, I continued to develop and refine the typologies. Throughout this process, I maintained an ongoing dialogue with my supervisors, who served as critical friends, encouraging reflection, critique, and exploration of possible insights, interpretations, and explanations arising from the data.</w:t>
      </w:r>
    </w:p>
    <w:p w14:paraId="251B2A5A" w14:textId="28167855" w:rsidR="002D3B7E" w:rsidRDefault="002D3B7E" w:rsidP="002D3B7E">
      <w:pPr>
        <w:spacing w:line="480" w:lineRule="auto"/>
        <w:ind w:firstLine="720"/>
        <w:jc w:val="both"/>
        <w:rPr>
          <w:color w:val="000000" w:themeColor="text1"/>
        </w:rPr>
      </w:pPr>
      <w:r w:rsidRPr="002D3B7E">
        <w:rPr>
          <w:color w:val="000000" w:themeColor="text1"/>
        </w:rPr>
        <w:lastRenderedPageBreak/>
        <w:t>During narrative analysis, co-assessors had knowledge of the methods used and relevant information (Busetto</w:t>
      </w:r>
      <w:r w:rsidR="00D82529">
        <w:rPr>
          <w:color w:val="000000" w:themeColor="text1"/>
        </w:rPr>
        <w:t xml:space="preserve"> et al., </w:t>
      </w:r>
      <w:r w:rsidRPr="002D3B7E">
        <w:rPr>
          <w:color w:val="000000" w:themeColor="text1"/>
        </w:rPr>
        <w:t>2020). My supervisors were not privy to information pertaining to which category the different interviews fell in. As co-assessors, they could</w:t>
      </w:r>
      <w:r w:rsidR="00D82529">
        <w:rPr>
          <w:color w:val="000000" w:themeColor="text1"/>
        </w:rPr>
        <w:t>,</w:t>
      </w:r>
      <w:r w:rsidRPr="002D3B7E">
        <w:rPr>
          <w:color w:val="000000" w:themeColor="text1"/>
        </w:rPr>
        <w:t xml:space="preserve"> </w:t>
      </w:r>
      <w:r w:rsidR="0080488C" w:rsidRPr="002D3B7E">
        <w:rPr>
          <w:color w:val="000000" w:themeColor="text1"/>
        </w:rPr>
        <w:t>therefore,</w:t>
      </w:r>
      <w:r w:rsidRPr="002D3B7E">
        <w:rPr>
          <w:color w:val="000000" w:themeColor="text1"/>
        </w:rPr>
        <w:t xml:space="preserve"> visualise the narratives and the interpretation of the interviews and where they would be placed. Thus, the co-assessor confirmed whether the typologies aligned with the conceptions included in the interviews. Throughout the analysis phase, it was important to maintain rigour and reflexivity, as well as</w:t>
      </w:r>
      <w:r w:rsidR="00571C1C">
        <w:rPr>
          <w:color w:val="000000" w:themeColor="text1"/>
        </w:rPr>
        <w:t xml:space="preserve"> to</w:t>
      </w:r>
      <w:r w:rsidRPr="002D3B7E">
        <w:rPr>
          <w:color w:val="000000" w:themeColor="text1"/>
        </w:rPr>
        <w:t xml:space="preserve"> hav</w:t>
      </w:r>
      <w:r w:rsidR="00571C1C">
        <w:rPr>
          <w:color w:val="000000" w:themeColor="text1"/>
        </w:rPr>
        <w:t>e</w:t>
      </w:r>
      <w:r w:rsidRPr="002D3B7E">
        <w:rPr>
          <w:color w:val="000000" w:themeColor="text1"/>
        </w:rPr>
        <w:t xml:space="preserve"> an awareness of my own biases to ensure the credibility of the narrative analysis results.</w:t>
      </w:r>
    </w:p>
    <w:p w14:paraId="1737A763" w14:textId="77777777" w:rsidR="001C3403" w:rsidRPr="004B7F10" w:rsidRDefault="001C3403" w:rsidP="001C3403">
      <w:pPr>
        <w:pStyle w:val="Heading3"/>
        <w:numPr>
          <w:ilvl w:val="2"/>
          <w:numId w:val="8"/>
        </w:numPr>
        <w:spacing w:line="480" w:lineRule="auto"/>
        <w:ind w:left="720"/>
        <w:rPr>
          <w:rFonts w:ascii="Times New Roman" w:hAnsi="Times New Roman" w:cs="Times New Roman"/>
          <w:color w:val="000000" w:themeColor="text1"/>
        </w:rPr>
      </w:pPr>
      <w:bookmarkStart w:id="238" w:name="_Toc197684250"/>
      <w:r>
        <w:rPr>
          <w:rFonts w:ascii="Times New Roman" w:hAnsi="Times New Roman" w:cs="Times New Roman"/>
          <w:color w:val="000000" w:themeColor="text1"/>
        </w:rPr>
        <w:t>Reflexivi</w:t>
      </w:r>
      <w:r w:rsidRPr="004B7F10">
        <w:rPr>
          <w:rFonts w:ascii="Times New Roman" w:hAnsi="Times New Roman" w:cs="Times New Roman"/>
          <w:color w:val="000000" w:themeColor="text1"/>
        </w:rPr>
        <w:t>ty</w:t>
      </w:r>
      <w:bookmarkEnd w:id="238"/>
    </w:p>
    <w:p w14:paraId="4D1D42C0" w14:textId="77777777" w:rsidR="001C3403" w:rsidRPr="001902A2" w:rsidRDefault="001C3403" w:rsidP="001C3403">
      <w:pPr>
        <w:spacing w:line="480" w:lineRule="auto"/>
        <w:ind w:firstLine="720"/>
        <w:jc w:val="both"/>
        <w:rPr>
          <w:color w:val="000000" w:themeColor="text1"/>
        </w:rPr>
      </w:pPr>
      <w:r w:rsidRPr="001902A2">
        <w:rPr>
          <w:color w:val="000000" w:themeColor="text1"/>
        </w:rPr>
        <w:t xml:space="preserve">Prior to this study, I had years of clinical experience as both a health researcher and a hospital-based nurse, where I cared for individuals with a wide range of health conditions, including amputees. This provided me with insider familiarity with some of the challenges faced by families of children with LDA. However, my lack of personal experience with limb loss positioned me as an outsider. This dual positionality—insider and outsider—shaped my approach to the research process. My initial awareness of LimbPower’s national presence stemmed from my nursing role, but it was my supervisor (RW) who provided me with deeper insights into the organisation’s community impact and connected me with its founder (KR). </w:t>
      </w:r>
    </w:p>
    <w:p w14:paraId="7696AC05" w14:textId="77777777" w:rsidR="001C3403" w:rsidRPr="001902A2" w:rsidRDefault="001C3403" w:rsidP="001C3403">
      <w:pPr>
        <w:spacing w:line="480" w:lineRule="auto"/>
        <w:ind w:firstLine="720"/>
        <w:jc w:val="both"/>
        <w:rPr>
          <w:color w:val="000000" w:themeColor="text1"/>
        </w:rPr>
      </w:pPr>
      <w:r w:rsidRPr="001902A2">
        <w:rPr>
          <w:color w:val="000000" w:themeColor="text1"/>
        </w:rPr>
        <w:t xml:space="preserve">Then, through this introduction, I was able to establish a meaningful relationship with the charity, which was integral in helping me understand the challenges faced by families with children who have limb differences. I also sought to develop a strong rapport with the amputee community from the outset of this PhD. My background as a non-disabled adult was central to this relationship. While I do not share the lived experience of having a limb difference or amputation, I could relate to </w:t>
      </w:r>
      <w:r w:rsidRPr="001902A2">
        <w:rPr>
          <w:color w:val="000000" w:themeColor="text1"/>
        </w:rPr>
        <w:lastRenderedPageBreak/>
        <w:t>the participants through shared human experiences, such as overcoming challenges as an individual from a marginalised background, forming relationships, parenting and the anxieties that come with this responsibility, and navigating social expectations. However, I was also keenly aware that my non-disabled privilege influenced the way I understood and interpreted their experiences.</w:t>
      </w:r>
    </w:p>
    <w:p w14:paraId="0D5227B7" w14:textId="6914CE74" w:rsidR="001C3403" w:rsidRPr="001902A2" w:rsidRDefault="001C3403" w:rsidP="001C3403">
      <w:pPr>
        <w:spacing w:line="480" w:lineRule="auto"/>
        <w:ind w:firstLine="720"/>
        <w:jc w:val="both"/>
        <w:rPr>
          <w:color w:val="000000" w:themeColor="text1"/>
        </w:rPr>
      </w:pPr>
      <w:r w:rsidRPr="001902A2">
        <w:rPr>
          <w:color w:val="000000" w:themeColor="text1"/>
        </w:rPr>
        <w:t xml:space="preserve">My involvement in an organised one-day national physical activity event was a key part of the effort of deepening my relationship with the LDA community. It allowed me to engage with families directly and gain a deeper understanding of the role physical activity plays in their lives. </w:t>
      </w:r>
      <w:r w:rsidR="00F5738F">
        <w:rPr>
          <w:color w:val="000000" w:themeColor="text1"/>
        </w:rPr>
        <w:t xml:space="preserve">Further spending time with the </w:t>
      </w:r>
      <w:r w:rsidRPr="001902A2">
        <w:rPr>
          <w:color w:val="000000" w:themeColor="text1"/>
        </w:rPr>
        <w:t>families in their home</w:t>
      </w:r>
      <w:r w:rsidR="00F5738F">
        <w:rPr>
          <w:color w:val="000000" w:themeColor="text1"/>
        </w:rPr>
        <w:t xml:space="preserve">s allowed me to </w:t>
      </w:r>
      <w:r w:rsidRPr="001902A2">
        <w:rPr>
          <w:color w:val="000000" w:themeColor="text1"/>
        </w:rPr>
        <w:t xml:space="preserve">develop rapport by playing with the children and young people (e.g., joining in, making jokes) and spectating with the parents. My positionality required critical self-examination of how my assumptions, biases, and societal privileges influenced the research process. Disability is often framed through a deficit-based lens, focusing on what individuals </w:t>
      </w:r>
      <w:r w:rsidRPr="001902A2">
        <w:rPr>
          <w:i/>
          <w:iCs/>
          <w:color w:val="000000" w:themeColor="text1"/>
        </w:rPr>
        <w:t>cannot do</w:t>
      </w:r>
      <w:r w:rsidRPr="001902A2">
        <w:rPr>
          <w:color w:val="000000" w:themeColor="text1"/>
        </w:rPr>
        <w:t>, rather than their strengths and agency (Anastasiou &amp; Kauffman, 2013; Bunbury, 2019). While I rejected this perspective, I recognised that my views, which were shaped by societal narratives and personal experiences, could unconsciously influence my interpretations. For example, my assumptions about the challenges faced by children with limb differences were informed by broader discourses about disability and stigma, which often emphasise limitations rather than possibilities. To mitigate these potential biases, I engaged in continuous reflexivity throughout the research process. I actively questioned my interpretations and remained open to having my preconceptions challenged (Bailey, 2025; Yip, 2024).</w:t>
      </w:r>
    </w:p>
    <w:p w14:paraId="269BD1F8" w14:textId="77777777" w:rsidR="001C3403" w:rsidRDefault="001C3403" w:rsidP="002D3B7E">
      <w:pPr>
        <w:spacing w:line="480" w:lineRule="auto"/>
        <w:ind w:firstLine="720"/>
        <w:jc w:val="both"/>
        <w:rPr>
          <w:color w:val="000000" w:themeColor="text1"/>
        </w:rPr>
      </w:pPr>
    </w:p>
    <w:p w14:paraId="073C0A6E" w14:textId="68E19D7D" w:rsidR="0049013A" w:rsidRPr="00500431" w:rsidRDefault="00152E28" w:rsidP="00500431">
      <w:pPr>
        <w:pStyle w:val="Heading3"/>
        <w:numPr>
          <w:ilvl w:val="2"/>
          <w:numId w:val="8"/>
        </w:numPr>
        <w:spacing w:line="480" w:lineRule="auto"/>
        <w:ind w:left="720"/>
        <w:rPr>
          <w:rFonts w:ascii="Times New Roman" w:hAnsi="Times New Roman" w:cs="Times New Roman"/>
          <w:color w:val="000000" w:themeColor="text1"/>
        </w:rPr>
      </w:pPr>
      <w:bookmarkStart w:id="239" w:name="_Toc197684251"/>
      <w:r w:rsidRPr="00500431">
        <w:rPr>
          <w:rFonts w:ascii="Times New Roman" w:hAnsi="Times New Roman" w:cs="Times New Roman"/>
          <w:color w:val="000000" w:themeColor="text1"/>
        </w:rPr>
        <w:lastRenderedPageBreak/>
        <w:t>Rigour</w:t>
      </w:r>
      <w:bookmarkEnd w:id="239"/>
      <w:r w:rsidRPr="00500431">
        <w:rPr>
          <w:rFonts w:ascii="Times New Roman" w:hAnsi="Times New Roman" w:cs="Times New Roman"/>
          <w:color w:val="000000" w:themeColor="text1"/>
        </w:rPr>
        <w:t xml:space="preserve"> </w:t>
      </w:r>
    </w:p>
    <w:p w14:paraId="1FA7E8E3" w14:textId="77777777" w:rsidR="00750BA7" w:rsidRPr="00C5023C" w:rsidRDefault="00750BA7" w:rsidP="00750BA7">
      <w:pPr>
        <w:spacing w:line="480" w:lineRule="auto"/>
        <w:ind w:firstLine="720"/>
        <w:jc w:val="both"/>
        <w:rPr>
          <w:color w:val="000000" w:themeColor="text1"/>
        </w:rPr>
      </w:pPr>
      <w:r w:rsidRPr="00C5023C">
        <w:rPr>
          <w:color w:val="000000" w:themeColor="text1"/>
        </w:rPr>
        <w:t xml:space="preserve">The concept of rigour in qualitative research is essential for ensuring that the research process is transparent, reflective, and methodologically sound. Tracy (2010) emphasises that rigour should be seen as a marker of excellence, achieved through the application of methodologically sound techniques. Rigour is not just about applying the correct methods but also about ensuring those methods align with the study's context (Smith &amp; McGannon, 2017). This is particularly important when engaging with underrepresented groups, such as families of children with LDA. Rigorous research involves more than adhering to best practices in methodology—it also requires a deep engagement with the participants' experiences to ensure their lived realities are authentically represented through the appropriate techniques. </w:t>
      </w:r>
    </w:p>
    <w:p w14:paraId="71D07CC3" w14:textId="77777777" w:rsidR="00EC4DA4" w:rsidRPr="00C5023C" w:rsidRDefault="00076CDE" w:rsidP="00EC4DA4">
      <w:pPr>
        <w:spacing w:line="480" w:lineRule="auto"/>
        <w:ind w:firstLine="720"/>
        <w:jc w:val="both"/>
        <w:rPr>
          <w:color w:val="000000" w:themeColor="text1"/>
        </w:rPr>
      </w:pPr>
      <w:r w:rsidRPr="00C5023C">
        <w:rPr>
          <w:color w:val="000000" w:themeColor="text1"/>
        </w:rPr>
        <w:t xml:space="preserve">Using a relativist framework to assess the rigour of qualitative research (Sparkes &amp; Smith, 2014), I invite readers to evaluate the study across four indicators: (1) </w:t>
      </w:r>
      <w:r w:rsidRPr="00C5023C">
        <w:rPr>
          <w:i/>
          <w:iCs/>
          <w:color w:val="000000" w:themeColor="text1"/>
        </w:rPr>
        <w:t>Timeliness</w:t>
      </w:r>
      <w:r w:rsidRPr="00C5023C">
        <w:rPr>
          <w:color w:val="000000" w:themeColor="text1"/>
        </w:rPr>
        <w:t xml:space="preserve">: Does the research address an underexplored or underrepresented topic, reflecting a current need or demand within the field and relevance to the communities it represents? (2) </w:t>
      </w:r>
      <w:r w:rsidRPr="00C5023C">
        <w:rPr>
          <w:i/>
          <w:iCs/>
          <w:color w:val="000000" w:themeColor="text1"/>
        </w:rPr>
        <w:t>Rich rigour</w:t>
      </w:r>
      <w:r w:rsidRPr="00C5023C">
        <w:rPr>
          <w:color w:val="000000" w:themeColor="text1"/>
        </w:rPr>
        <w:t xml:space="preserve">: Is the researcher transparent and reflective throughout the process? (3) </w:t>
      </w:r>
      <w:r w:rsidRPr="00C5023C">
        <w:rPr>
          <w:i/>
          <w:iCs/>
          <w:color w:val="000000" w:themeColor="text1"/>
        </w:rPr>
        <w:t>Credibility:</w:t>
      </w:r>
      <w:r w:rsidRPr="00C5023C">
        <w:rPr>
          <w:color w:val="000000" w:themeColor="text1"/>
        </w:rPr>
        <w:t xml:space="preserve"> Does the research accurately reflect participants' lived experiences? (4) </w:t>
      </w:r>
      <w:r w:rsidRPr="00C5023C">
        <w:rPr>
          <w:i/>
          <w:iCs/>
          <w:color w:val="000000" w:themeColor="text1"/>
        </w:rPr>
        <w:t>Significant contribution:</w:t>
      </w:r>
      <w:r w:rsidRPr="00C5023C">
        <w:rPr>
          <w:color w:val="000000" w:themeColor="text1"/>
        </w:rPr>
        <w:t xml:space="preserve"> Does the research make a clear and original contribution to the field? These indicators provide a basis for readers to assess the study's quality.</w:t>
      </w:r>
      <w:r w:rsidR="00EC4DA4" w:rsidRPr="00C5023C">
        <w:rPr>
          <w:color w:val="000000" w:themeColor="text1"/>
        </w:rPr>
        <w:t xml:space="preserve"> </w:t>
      </w:r>
      <w:r w:rsidR="00872C24" w:rsidRPr="00C5023C">
        <w:rPr>
          <w:color w:val="000000" w:themeColor="text1"/>
        </w:rPr>
        <w:t xml:space="preserve">Four practical strategies were implemented to </w:t>
      </w:r>
      <w:r w:rsidR="00F513C9" w:rsidRPr="00C5023C">
        <w:rPr>
          <w:color w:val="000000" w:themeColor="text1"/>
        </w:rPr>
        <w:t>ensure</w:t>
      </w:r>
      <w:r w:rsidR="00872C24" w:rsidRPr="00C5023C">
        <w:rPr>
          <w:color w:val="000000" w:themeColor="text1"/>
        </w:rPr>
        <w:t xml:space="preserve"> the study's rigour, in accordance with these indicators</w:t>
      </w:r>
      <w:r w:rsidR="002A3850" w:rsidRPr="00C5023C">
        <w:rPr>
          <w:color w:val="000000" w:themeColor="text1"/>
        </w:rPr>
        <w:t xml:space="preserve"> outlined</w:t>
      </w:r>
      <w:r w:rsidR="00872C24" w:rsidRPr="00C5023C">
        <w:rPr>
          <w:color w:val="000000" w:themeColor="text1"/>
        </w:rPr>
        <w:t xml:space="preserve"> (Smith, 2018).</w:t>
      </w:r>
      <w:r w:rsidR="00750BA7" w:rsidRPr="00C5023C">
        <w:rPr>
          <w:color w:val="000000" w:themeColor="text1"/>
        </w:rPr>
        <w:t xml:space="preserve"> </w:t>
      </w:r>
    </w:p>
    <w:p w14:paraId="55873A2B" w14:textId="69CCD33B" w:rsidR="00750BA7" w:rsidRPr="00C5023C" w:rsidRDefault="00872C24" w:rsidP="00EC4DA4">
      <w:pPr>
        <w:spacing w:line="480" w:lineRule="auto"/>
        <w:ind w:firstLine="720"/>
        <w:jc w:val="both"/>
        <w:rPr>
          <w:color w:val="000000" w:themeColor="text1"/>
        </w:rPr>
      </w:pPr>
      <w:r w:rsidRPr="00C5023C">
        <w:rPr>
          <w:color w:val="000000" w:themeColor="text1"/>
        </w:rPr>
        <w:t>Fir</w:t>
      </w:r>
      <w:r w:rsidR="00750BA7" w:rsidRPr="00C5023C">
        <w:rPr>
          <w:color w:val="000000" w:themeColor="text1"/>
        </w:rPr>
        <w:t>s</w:t>
      </w:r>
      <w:r w:rsidRPr="00C5023C">
        <w:rPr>
          <w:color w:val="000000" w:themeColor="text1"/>
        </w:rPr>
        <w:t xml:space="preserve">t, this study </w:t>
      </w:r>
      <w:r w:rsidR="009B0796" w:rsidRPr="00C5023C">
        <w:rPr>
          <w:color w:val="000000" w:themeColor="text1"/>
        </w:rPr>
        <w:t xml:space="preserve">demonstrates its </w:t>
      </w:r>
      <w:r w:rsidR="009B0796" w:rsidRPr="00C5023C">
        <w:rPr>
          <w:i/>
          <w:iCs/>
          <w:color w:val="000000" w:themeColor="text1"/>
        </w:rPr>
        <w:t>timeliness</w:t>
      </w:r>
      <w:r w:rsidR="009B0796" w:rsidRPr="00C5023C">
        <w:rPr>
          <w:color w:val="000000" w:themeColor="text1"/>
        </w:rPr>
        <w:t xml:space="preserve"> and position as a </w:t>
      </w:r>
      <w:r w:rsidR="009B0796" w:rsidRPr="00C5023C">
        <w:rPr>
          <w:i/>
          <w:iCs/>
          <w:color w:val="000000" w:themeColor="text1"/>
        </w:rPr>
        <w:t>worthy topic</w:t>
      </w:r>
      <w:r w:rsidR="009B0796" w:rsidRPr="00C5023C">
        <w:rPr>
          <w:color w:val="000000" w:themeColor="text1"/>
        </w:rPr>
        <w:t xml:space="preserve"> through its </w:t>
      </w:r>
      <w:r w:rsidRPr="00C5023C">
        <w:rPr>
          <w:color w:val="000000" w:themeColor="text1"/>
        </w:rPr>
        <w:t xml:space="preserve">focus on </w:t>
      </w:r>
      <w:r w:rsidR="00750BA7" w:rsidRPr="00C5023C">
        <w:rPr>
          <w:color w:val="000000" w:themeColor="text1"/>
        </w:rPr>
        <w:t xml:space="preserve">an underexplored area in the literature—specifically the experiences of families with children and young people with limb differences, especially regarding physical activity. The research aimed to fill a gap by exploring </w:t>
      </w:r>
      <w:r w:rsidR="00750BA7" w:rsidRPr="00C5023C">
        <w:rPr>
          <w:color w:val="000000" w:themeColor="text1"/>
        </w:rPr>
        <w:lastRenderedPageBreak/>
        <w:t>how families navigate physical activity challenges over time, making it timely and important in the context of inclusion and accessibility in physical activity (Thomson et al., 2025). This exploration of families’ lived experiences contributes new insights into the difficulties they face, ensuring that the research has practical implications for policy and practice.</w:t>
      </w:r>
    </w:p>
    <w:p w14:paraId="3FCF5DC3" w14:textId="6A313D24" w:rsidR="00750BA7" w:rsidRPr="00C5023C" w:rsidRDefault="000A2717" w:rsidP="00750BA7">
      <w:pPr>
        <w:spacing w:line="480" w:lineRule="auto"/>
        <w:ind w:firstLine="720"/>
        <w:jc w:val="both"/>
        <w:rPr>
          <w:color w:val="000000" w:themeColor="text1"/>
        </w:rPr>
      </w:pPr>
      <w:r w:rsidRPr="00C5023C">
        <w:rPr>
          <w:color w:val="000000" w:themeColor="text1"/>
        </w:rPr>
        <w:t>The s</w:t>
      </w:r>
      <w:r w:rsidR="00750BA7" w:rsidRPr="00C5023C">
        <w:rPr>
          <w:color w:val="000000" w:themeColor="text1"/>
        </w:rPr>
        <w:t>econd</w:t>
      </w:r>
      <w:r w:rsidRPr="00C5023C">
        <w:rPr>
          <w:color w:val="000000" w:themeColor="text1"/>
        </w:rPr>
        <w:t xml:space="preserve"> strategy was to ensure</w:t>
      </w:r>
      <w:r w:rsidR="00750BA7" w:rsidRPr="00C5023C">
        <w:rPr>
          <w:color w:val="000000" w:themeColor="text1"/>
        </w:rPr>
        <w:t xml:space="preserve"> </w:t>
      </w:r>
      <w:r w:rsidR="00750BA7" w:rsidRPr="00C5023C">
        <w:rPr>
          <w:i/>
          <w:iCs/>
          <w:color w:val="000000" w:themeColor="text1"/>
        </w:rPr>
        <w:t>rich rigour</w:t>
      </w:r>
      <w:r w:rsidR="00B96786" w:rsidRPr="00C5023C">
        <w:rPr>
          <w:color w:val="000000" w:themeColor="text1"/>
        </w:rPr>
        <w:t xml:space="preserve"> </w:t>
      </w:r>
      <w:r w:rsidRPr="00C5023C">
        <w:rPr>
          <w:color w:val="000000" w:themeColor="text1"/>
        </w:rPr>
        <w:t>by</w:t>
      </w:r>
      <w:r w:rsidR="00B96786" w:rsidRPr="00C5023C">
        <w:rPr>
          <w:color w:val="000000" w:themeColor="text1"/>
        </w:rPr>
        <w:t xml:space="preserve"> using </w:t>
      </w:r>
      <w:r w:rsidR="00750BA7" w:rsidRPr="00C5023C">
        <w:rPr>
          <w:color w:val="000000" w:themeColor="text1"/>
        </w:rPr>
        <w:t>a combination of methods, including participant observations, focus groups, semi-structured interviews, and the use of visual methods (Creswell &amp; Poth, 2018). This multi-method approach allowed for an in-depth exploration of participants’ experiences and ensured that data were captured in ways that reflected the diversity and complexity of their lived realities (Fitzpatrick, 2020). According to Tracy (2010), "</w:t>
      </w:r>
      <w:r w:rsidR="00750BA7" w:rsidRPr="00C5023C">
        <w:rPr>
          <w:i/>
          <w:iCs/>
          <w:color w:val="000000" w:themeColor="text1"/>
        </w:rPr>
        <w:t>rich rigour</w:t>
      </w:r>
      <w:r w:rsidR="00750BA7" w:rsidRPr="00C5023C">
        <w:rPr>
          <w:color w:val="000000" w:themeColor="text1"/>
        </w:rPr>
        <w:t xml:space="preserve">" requires the use of appropriate, thorough methods to align with the research questions, and this study’s approach adhered to that by integrating diverse data collection techniques. Visual methods, such as photography and drawing, allowed participants to express their experiences creatively and in ways that verbal interactions alone could not capture. This offered a more </w:t>
      </w:r>
      <w:r w:rsidR="00B96786" w:rsidRPr="00C5023C">
        <w:rPr>
          <w:color w:val="000000" w:themeColor="text1"/>
        </w:rPr>
        <w:t xml:space="preserve">nuanced and </w:t>
      </w:r>
      <w:r w:rsidR="00750BA7" w:rsidRPr="00C5023C">
        <w:rPr>
          <w:color w:val="000000" w:themeColor="text1"/>
        </w:rPr>
        <w:t>comprehensive view of their experiences (</w:t>
      </w:r>
      <w:r w:rsidR="00B96786" w:rsidRPr="00C5023C">
        <w:rPr>
          <w:color w:val="000000" w:themeColor="text1"/>
        </w:rPr>
        <w:t xml:space="preserve">McGannon et al., 2019; </w:t>
      </w:r>
      <w:r w:rsidR="00750BA7" w:rsidRPr="00C5023C">
        <w:rPr>
          <w:color w:val="000000" w:themeColor="text1"/>
        </w:rPr>
        <w:t>Kimbell, 2011).</w:t>
      </w:r>
    </w:p>
    <w:p w14:paraId="114CC906" w14:textId="664F281E" w:rsidR="00750BA7" w:rsidRPr="00C5023C" w:rsidRDefault="002A3850" w:rsidP="00750BA7">
      <w:pPr>
        <w:spacing w:line="480" w:lineRule="auto"/>
        <w:ind w:firstLine="720"/>
        <w:jc w:val="both"/>
        <w:rPr>
          <w:color w:val="000000" w:themeColor="text1"/>
        </w:rPr>
      </w:pPr>
      <w:r w:rsidRPr="00C5023C">
        <w:rPr>
          <w:color w:val="000000" w:themeColor="text1"/>
        </w:rPr>
        <w:t>Third</w:t>
      </w:r>
      <w:r w:rsidR="00750BA7" w:rsidRPr="00C5023C">
        <w:rPr>
          <w:color w:val="000000" w:themeColor="text1"/>
        </w:rPr>
        <w:t xml:space="preserve">, </w:t>
      </w:r>
      <w:r w:rsidR="00750BA7" w:rsidRPr="00C5023C">
        <w:rPr>
          <w:i/>
          <w:iCs/>
          <w:color w:val="000000" w:themeColor="text1"/>
        </w:rPr>
        <w:t>credibility</w:t>
      </w:r>
      <w:r w:rsidR="00750BA7" w:rsidRPr="00C5023C">
        <w:rPr>
          <w:color w:val="000000" w:themeColor="text1"/>
        </w:rPr>
        <w:t xml:space="preserve"> was enhanced through the longitudinal design, which allowed for a more comprehensive understanding of how participants’ engagement with physical activity changed over time (Flick, 2018). The research process involved repeated engagement with the participants, which fostered a relationship that allowed for deeper insights. Furthermore, the iterative nature of data collection, where each phase of data collection informed the next, ensured that </w:t>
      </w:r>
      <w:r w:rsidR="00C97339" w:rsidRPr="00C5023C">
        <w:rPr>
          <w:color w:val="000000" w:themeColor="text1"/>
        </w:rPr>
        <w:t xml:space="preserve">the </w:t>
      </w:r>
      <w:r w:rsidR="00750BA7" w:rsidRPr="00C5023C">
        <w:rPr>
          <w:color w:val="000000" w:themeColor="text1"/>
        </w:rPr>
        <w:t xml:space="preserve">findings were reflective of participants' evolving realities. According to Pretorius (2024), credibility in qualitative research is not about achieving objectivity but about accurately capturing participants’ </w:t>
      </w:r>
      <w:r w:rsidR="00750BA7" w:rsidRPr="00C5023C">
        <w:rPr>
          <w:color w:val="000000" w:themeColor="text1"/>
        </w:rPr>
        <w:lastRenderedPageBreak/>
        <w:t>subjective, context-dependent experiences. The use of a diverse sample, with families from varying geographical locations, age ranges, and limb differences, further strengthened the credibility of the findings by ensuring that they were representative of the broader population of families living with LDA (Smith &amp; McGannon, 2017).</w:t>
      </w:r>
    </w:p>
    <w:p w14:paraId="560F67FB" w14:textId="49C8B416" w:rsidR="0049013A" w:rsidRPr="00C5023C" w:rsidRDefault="00750BA7" w:rsidP="00750BA7">
      <w:pPr>
        <w:spacing w:line="480" w:lineRule="auto"/>
        <w:ind w:firstLine="720"/>
        <w:jc w:val="both"/>
        <w:rPr>
          <w:color w:val="000000" w:themeColor="text1"/>
        </w:rPr>
      </w:pPr>
      <w:r w:rsidRPr="00C5023C">
        <w:rPr>
          <w:color w:val="000000" w:themeColor="text1"/>
        </w:rPr>
        <w:t>Fourth</w:t>
      </w:r>
      <w:r w:rsidRPr="00C5023C">
        <w:rPr>
          <w:i/>
          <w:iCs/>
          <w:color w:val="000000" w:themeColor="text1"/>
        </w:rPr>
        <w:t xml:space="preserve">, </w:t>
      </w:r>
      <w:r w:rsidRPr="00C5023C">
        <w:rPr>
          <w:color w:val="000000" w:themeColor="text1"/>
        </w:rPr>
        <w:t xml:space="preserve">the research also made a </w:t>
      </w:r>
      <w:r w:rsidRPr="00C5023C">
        <w:rPr>
          <w:i/>
          <w:iCs/>
          <w:color w:val="000000" w:themeColor="text1"/>
        </w:rPr>
        <w:t>significant contribution</w:t>
      </w:r>
      <w:r w:rsidRPr="00C5023C">
        <w:rPr>
          <w:color w:val="000000" w:themeColor="text1"/>
        </w:rPr>
        <w:t xml:space="preserve"> by addressing a crucial gap in the existing literature on the experiences of families with children and young people living with limb differences, particularly in the context of physical activity. As noted by Hennink et al. (2017), qualitative research has the potential to provide new perspectives on complex issues that have often been overlooked. By exploring the challenges faced by these families and their adaptive strategies and engagement with physical activity over time, this study contributes to a broader understanding of inclusion, and the emotional and social dimensions of disability (McGannon &amp; Smith, 2015) and more specifically LDA.</w:t>
      </w:r>
      <w:r w:rsidRPr="00C5023C">
        <w:rPr>
          <w:i/>
          <w:iCs/>
          <w:color w:val="000000" w:themeColor="text1"/>
        </w:rPr>
        <w:t xml:space="preserve"> </w:t>
      </w:r>
      <w:r w:rsidRPr="00C5023C">
        <w:rPr>
          <w:color w:val="000000" w:themeColor="text1"/>
        </w:rPr>
        <w:t>By aligning the methods and analysis with the research questions, the study achieved a high level of meaningful coherence (Tracy, 2010), ensuring the findings resonated deeply with the lived realities of the participants.</w:t>
      </w:r>
    </w:p>
    <w:p w14:paraId="1847C18B" w14:textId="57F669EA" w:rsidR="0037511E" w:rsidRPr="00C5023C" w:rsidRDefault="0037511E" w:rsidP="007871F8">
      <w:pPr>
        <w:pStyle w:val="Heading2"/>
        <w:numPr>
          <w:ilvl w:val="1"/>
          <w:numId w:val="8"/>
        </w:numPr>
        <w:spacing w:line="480" w:lineRule="auto"/>
        <w:ind w:left="360"/>
        <w:rPr>
          <w:rFonts w:ascii="Times New Roman" w:hAnsi="Times New Roman" w:cs="Times New Roman"/>
          <w:color w:val="000000" w:themeColor="text1"/>
          <w:sz w:val="24"/>
          <w:szCs w:val="24"/>
        </w:rPr>
      </w:pPr>
      <w:bookmarkStart w:id="240" w:name="_Toc197684252"/>
      <w:r w:rsidRPr="00C5023C">
        <w:rPr>
          <w:rFonts w:ascii="Times New Roman" w:hAnsi="Times New Roman" w:cs="Times New Roman"/>
          <w:color w:val="000000" w:themeColor="text1"/>
          <w:sz w:val="24"/>
          <w:szCs w:val="24"/>
        </w:rPr>
        <w:t>Results</w:t>
      </w:r>
      <w:bookmarkEnd w:id="217"/>
      <w:bookmarkEnd w:id="218"/>
      <w:bookmarkEnd w:id="219"/>
      <w:bookmarkEnd w:id="220"/>
      <w:bookmarkEnd w:id="221"/>
      <w:bookmarkEnd w:id="222"/>
      <w:r w:rsidR="00324071" w:rsidRPr="00C5023C">
        <w:rPr>
          <w:rFonts w:ascii="Times New Roman" w:hAnsi="Times New Roman" w:cs="Times New Roman"/>
          <w:color w:val="000000" w:themeColor="text1"/>
          <w:sz w:val="24"/>
          <w:szCs w:val="24"/>
        </w:rPr>
        <w:t>: The Narratives</w:t>
      </w:r>
      <w:bookmarkEnd w:id="240"/>
    </w:p>
    <w:p w14:paraId="6BE3579C" w14:textId="554883CE" w:rsidR="00A013C7" w:rsidRPr="00C5023C" w:rsidRDefault="002D5888" w:rsidP="00735399">
      <w:pPr>
        <w:spacing w:line="480" w:lineRule="auto"/>
        <w:ind w:firstLine="720"/>
        <w:jc w:val="both"/>
        <w:rPr>
          <w:color w:val="000000" w:themeColor="text1"/>
        </w:rPr>
      </w:pPr>
      <w:r w:rsidRPr="00C5023C">
        <w:rPr>
          <w:color w:val="000000" w:themeColor="text1"/>
        </w:rPr>
        <w:t xml:space="preserve">A </w:t>
      </w:r>
      <w:r w:rsidR="001F7DF5" w:rsidRPr="00C5023C">
        <w:rPr>
          <w:color w:val="000000" w:themeColor="text1"/>
        </w:rPr>
        <w:t xml:space="preserve">dialogical </w:t>
      </w:r>
      <w:r w:rsidRPr="00C5023C">
        <w:rPr>
          <w:color w:val="000000" w:themeColor="text1"/>
        </w:rPr>
        <w:t xml:space="preserve">narrative analysis was conducted on </w:t>
      </w:r>
      <w:r w:rsidR="008C098A" w:rsidRPr="00C5023C">
        <w:rPr>
          <w:color w:val="000000" w:themeColor="text1"/>
        </w:rPr>
        <w:t xml:space="preserve">the dataset </w:t>
      </w:r>
      <w:r w:rsidR="00415E41" w:rsidRPr="00C5023C">
        <w:rPr>
          <w:color w:val="000000" w:themeColor="text1"/>
        </w:rPr>
        <w:t>(e.g., semi-structured interviews, observations, drawings and photographs taken by families)</w:t>
      </w:r>
      <w:r w:rsidRPr="00C5023C">
        <w:rPr>
          <w:color w:val="000000" w:themeColor="text1"/>
        </w:rPr>
        <w:t xml:space="preserve"> to identify emerging stories</w:t>
      </w:r>
      <w:r w:rsidR="00200E98" w:rsidRPr="00C5023C">
        <w:rPr>
          <w:color w:val="000000" w:themeColor="text1"/>
        </w:rPr>
        <w:t xml:space="preserve">. </w:t>
      </w:r>
      <w:r w:rsidR="00735399" w:rsidRPr="00C5023C">
        <w:rPr>
          <w:color w:val="000000" w:themeColor="text1"/>
        </w:rPr>
        <w:t xml:space="preserve">Four </w:t>
      </w:r>
      <w:r w:rsidR="00200E98" w:rsidRPr="00C5023C">
        <w:rPr>
          <w:color w:val="000000" w:themeColor="text1"/>
        </w:rPr>
        <w:t>narrative</w:t>
      </w:r>
      <w:r w:rsidR="00735399" w:rsidRPr="00C5023C">
        <w:rPr>
          <w:color w:val="000000" w:themeColor="text1"/>
        </w:rPr>
        <w:t xml:space="preserve"> trajectories were constructed:</w:t>
      </w:r>
      <w:r w:rsidR="00200E98" w:rsidRPr="00C5023C">
        <w:rPr>
          <w:color w:val="000000" w:themeColor="text1"/>
        </w:rPr>
        <w:t xml:space="preserve"> 1) </w:t>
      </w:r>
      <w:r w:rsidR="00200E98" w:rsidRPr="00C5023C">
        <w:rPr>
          <w:i/>
          <w:iCs/>
          <w:color w:val="000000" w:themeColor="text1"/>
        </w:rPr>
        <w:t>stigmatisation</w:t>
      </w:r>
      <w:r w:rsidR="00200E98" w:rsidRPr="00C5023C">
        <w:rPr>
          <w:color w:val="000000" w:themeColor="text1"/>
        </w:rPr>
        <w:t xml:space="preserve">, 2) </w:t>
      </w:r>
      <w:r w:rsidR="00C274E4" w:rsidRPr="00C5023C">
        <w:rPr>
          <w:i/>
          <w:iCs/>
          <w:color w:val="000000" w:themeColor="text1"/>
        </w:rPr>
        <w:t>quest</w:t>
      </w:r>
      <w:r w:rsidR="00200E98" w:rsidRPr="00C5023C">
        <w:rPr>
          <w:i/>
          <w:iCs/>
          <w:color w:val="000000" w:themeColor="text1"/>
        </w:rPr>
        <w:t xml:space="preserve">, </w:t>
      </w:r>
      <w:r w:rsidR="00200E98" w:rsidRPr="00C5023C">
        <w:rPr>
          <w:color w:val="000000" w:themeColor="text1"/>
        </w:rPr>
        <w:t xml:space="preserve">3) </w:t>
      </w:r>
      <w:r w:rsidR="00200E98" w:rsidRPr="00C5023C">
        <w:rPr>
          <w:i/>
          <w:iCs/>
          <w:color w:val="000000" w:themeColor="text1"/>
        </w:rPr>
        <w:t>advocacy</w:t>
      </w:r>
      <w:r w:rsidR="00200E98" w:rsidRPr="00C5023C">
        <w:rPr>
          <w:color w:val="000000" w:themeColor="text1"/>
        </w:rPr>
        <w:t xml:space="preserve">, and 4) </w:t>
      </w:r>
      <w:r w:rsidR="00200E98" w:rsidRPr="00C5023C">
        <w:rPr>
          <w:i/>
          <w:iCs/>
          <w:color w:val="000000" w:themeColor="text1"/>
        </w:rPr>
        <w:t>integration</w:t>
      </w:r>
      <w:r w:rsidR="00200E98" w:rsidRPr="00C5023C">
        <w:rPr>
          <w:color w:val="000000" w:themeColor="text1"/>
        </w:rPr>
        <w:t xml:space="preserve">. Throughout this chapter, discussions are interwoven </w:t>
      </w:r>
      <w:r w:rsidR="00BA5FEA" w:rsidRPr="00C5023C">
        <w:rPr>
          <w:color w:val="000000" w:themeColor="text1"/>
        </w:rPr>
        <w:t>to illustrate</w:t>
      </w:r>
      <w:r w:rsidR="00200E98" w:rsidRPr="00C5023C">
        <w:rPr>
          <w:color w:val="000000" w:themeColor="text1"/>
        </w:rPr>
        <w:t xml:space="preserve"> how these narrative stories align with existing research. </w:t>
      </w:r>
      <w:r w:rsidRPr="00C5023C">
        <w:rPr>
          <w:color w:val="000000" w:themeColor="text1"/>
        </w:rPr>
        <w:t xml:space="preserve">Each narrative typology will be explored in turn and will be </w:t>
      </w:r>
      <w:r w:rsidR="00F5738F" w:rsidRPr="00C5023C">
        <w:rPr>
          <w:color w:val="000000" w:themeColor="text1"/>
        </w:rPr>
        <w:t xml:space="preserve">told using </w:t>
      </w:r>
      <w:r w:rsidRPr="00C5023C">
        <w:rPr>
          <w:color w:val="000000" w:themeColor="text1"/>
        </w:rPr>
        <w:t>participant quotations to best understand the stories being told as a whole. Identifiable participant information has been withheld to protect participants’ identities</w:t>
      </w:r>
      <w:r w:rsidR="00F5738F" w:rsidRPr="00C5023C">
        <w:rPr>
          <w:color w:val="000000" w:themeColor="text1"/>
        </w:rPr>
        <w:t xml:space="preserve"> and </w:t>
      </w:r>
      <w:r w:rsidR="00F5738F" w:rsidRPr="00C5023C">
        <w:rPr>
          <w:color w:val="000000" w:themeColor="text1"/>
        </w:rPr>
        <w:lastRenderedPageBreak/>
        <w:t>p</w:t>
      </w:r>
      <w:r w:rsidRPr="00C5023C">
        <w:rPr>
          <w:color w:val="000000" w:themeColor="text1"/>
        </w:rPr>
        <w:t>seudonym</w:t>
      </w:r>
      <w:r w:rsidR="00F5738F" w:rsidRPr="00C5023C">
        <w:rPr>
          <w:color w:val="000000" w:themeColor="text1"/>
        </w:rPr>
        <w:t xml:space="preserve">s </w:t>
      </w:r>
      <w:r w:rsidRPr="00C5023C">
        <w:rPr>
          <w:color w:val="000000" w:themeColor="text1"/>
        </w:rPr>
        <w:t>have been used in place. Information on the type of amputation, and details leading to amputation ha</w:t>
      </w:r>
      <w:r w:rsidR="00F5738F" w:rsidRPr="00C5023C">
        <w:rPr>
          <w:color w:val="000000" w:themeColor="text1"/>
        </w:rPr>
        <w:t>ve</w:t>
      </w:r>
      <w:r w:rsidRPr="00C5023C">
        <w:rPr>
          <w:color w:val="000000" w:themeColor="text1"/>
        </w:rPr>
        <w:t xml:space="preserve"> been included. </w:t>
      </w:r>
    </w:p>
    <w:p w14:paraId="0BA4DCC8" w14:textId="3A61355E" w:rsidR="00A013C7" w:rsidRPr="00C5023C" w:rsidRDefault="00A013C7" w:rsidP="007871F8">
      <w:pPr>
        <w:pStyle w:val="Heading3"/>
        <w:numPr>
          <w:ilvl w:val="2"/>
          <w:numId w:val="8"/>
        </w:numPr>
        <w:spacing w:line="480" w:lineRule="auto"/>
        <w:ind w:left="720"/>
        <w:rPr>
          <w:rFonts w:ascii="Times New Roman" w:hAnsi="Times New Roman" w:cs="Times New Roman"/>
          <w:color w:val="000000" w:themeColor="text1"/>
        </w:rPr>
      </w:pPr>
      <w:bookmarkStart w:id="241" w:name="_Toc185863435"/>
      <w:bookmarkStart w:id="242" w:name="_Toc185863541"/>
      <w:bookmarkStart w:id="243" w:name="_Toc185863647"/>
      <w:bookmarkStart w:id="244" w:name="_Toc185863753"/>
      <w:bookmarkStart w:id="245" w:name="_Toc185863859"/>
      <w:bookmarkStart w:id="246" w:name="_Toc197684253"/>
      <w:r w:rsidRPr="00C5023C">
        <w:rPr>
          <w:rFonts w:ascii="Times New Roman" w:hAnsi="Times New Roman" w:cs="Times New Roman"/>
          <w:color w:val="000000" w:themeColor="text1"/>
        </w:rPr>
        <w:t>Stigmatisation</w:t>
      </w:r>
      <w:bookmarkEnd w:id="241"/>
      <w:bookmarkEnd w:id="242"/>
      <w:bookmarkEnd w:id="243"/>
      <w:bookmarkEnd w:id="244"/>
      <w:bookmarkEnd w:id="245"/>
      <w:bookmarkEnd w:id="246"/>
    </w:p>
    <w:p w14:paraId="22A51DE0" w14:textId="2B8B5EB0" w:rsidR="00111F5E" w:rsidRDefault="00425E24" w:rsidP="00111F5E">
      <w:pPr>
        <w:spacing w:line="480" w:lineRule="auto"/>
        <w:ind w:firstLine="720"/>
        <w:jc w:val="both"/>
      </w:pPr>
      <w:r w:rsidRPr="00C5023C">
        <w:rPr>
          <w:color w:val="000000" w:themeColor="text1"/>
        </w:rPr>
        <w:t xml:space="preserve">The </w:t>
      </w:r>
      <w:r w:rsidR="00C51EBD" w:rsidRPr="00C5023C">
        <w:rPr>
          <w:color w:val="000000" w:themeColor="text1"/>
        </w:rPr>
        <w:t xml:space="preserve">trajectory for the </w:t>
      </w:r>
      <w:r w:rsidRPr="00C5023C">
        <w:rPr>
          <w:color w:val="000000" w:themeColor="text1"/>
        </w:rPr>
        <w:t xml:space="preserve">narrative of stigmatisation </w:t>
      </w:r>
      <w:r w:rsidR="00C51EBD" w:rsidRPr="00C5023C">
        <w:rPr>
          <w:color w:val="000000" w:themeColor="text1"/>
        </w:rPr>
        <w:t xml:space="preserve">is downward (i.e., good to bad) and follows </w:t>
      </w:r>
      <w:r w:rsidRPr="00C5023C">
        <w:rPr>
          <w:color w:val="000000" w:themeColor="text1"/>
        </w:rPr>
        <w:t xml:space="preserve">a decline in well-being </w:t>
      </w:r>
      <w:r w:rsidR="00C51EBD" w:rsidRPr="00C5023C">
        <w:rPr>
          <w:color w:val="000000" w:themeColor="text1"/>
        </w:rPr>
        <w:t xml:space="preserve">over time </w:t>
      </w:r>
      <w:r w:rsidRPr="00C5023C">
        <w:rPr>
          <w:color w:val="000000" w:themeColor="text1"/>
        </w:rPr>
        <w:t>for families and children with LDA</w:t>
      </w:r>
      <w:r w:rsidR="00BA5FEA" w:rsidRPr="00C5023C">
        <w:rPr>
          <w:color w:val="000000" w:themeColor="text1"/>
        </w:rPr>
        <w:t xml:space="preserve"> </w:t>
      </w:r>
      <w:r w:rsidR="00C51EBD" w:rsidRPr="00C5023C">
        <w:rPr>
          <w:color w:val="000000" w:themeColor="text1"/>
        </w:rPr>
        <w:t>with an eventual stability that reflect</w:t>
      </w:r>
      <w:r w:rsidR="00627077" w:rsidRPr="00C5023C">
        <w:rPr>
          <w:color w:val="000000" w:themeColor="text1"/>
        </w:rPr>
        <w:t>ed</w:t>
      </w:r>
      <w:r w:rsidR="00C51EBD" w:rsidRPr="00C5023C">
        <w:rPr>
          <w:color w:val="000000" w:themeColor="text1"/>
        </w:rPr>
        <w:t xml:space="preserve"> an acceptance of </w:t>
      </w:r>
      <w:r w:rsidR="00627077" w:rsidRPr="00C5023C">
        <w:rPr>
          <w:color w:val="000000" w:themeColor="text1"/>
        </w:rPr>
        <w:t>them being stigmati</w:t>
      </w:r>
      <w:r w:rsidR="00415E41" w:rsidRPr="00C5023C">
        <w:rPr>
          <w:color w:val="000000" w:themeColor="text1"/>
        </w:rPr>
        <w:t>s</w:t>
      </w:r>
      <w:r w:rsidR="00627077" w:rsidRPr="00C5023C">
        <w:rPr>
          <w:color w:val="000000" w:themeColor="text1"/>
        </w:rPr>
        <w:t>ed and ‘</w:t>
      </w:r>
      <w:r w:rsidR="00627077" w:rsidRPr="00C5023C">
        <w:rPr>
          <w:i/>
          <w:iCs/>
          <w:color w:val="000000" w:themeColor="text1"/>
        </w:rPr>
        <w:t>this is how things are’</w:t>
      </w:r>
      <w:r w:rsidR="00627077" w:rsidRPr="00C5023C">
        <w:rPr>
          <w:color w:val="000000" w:themeColor="text1"/>
        </w:rPr>
        <w:t xml:space="preserve">. </w:t>
      </w:r>
      <w:r w:rsidRPr="00C5023C">
        <w:rPr>
          <w:color w:val="000000" w:themeColor="text1"/>
        </w:rPr>
        <w:t xml:space="preserve"> Figure </w:t>
      </w:r>
      <w:r w:rsidR="00F65A76">
        <w:rPr>
          <w:color w:val="000000" w:themeColor="text1"/>
        </w:rPr>
        <w:t>3</w:t>
      </w:r>
      <w:r w:rsidRPr="00C5023C">
        <w:rPr>
          <w:color w:val="000000" w:themeColor="text1"/>
        </w:rPr>
        <w:t xml:space="preserve">. This trajectory reflects a </w:t>
      </w:r>
      <w:r w:rsidR="00C51EBD" w:rsidRPr="00C5023C">
        <w:rPr>
          <w:color w:val="000000" w:themeColor="text1"/>
        </w:rPr>
        <w:t xml:space="preserve">decline in </w:t>
      </w:r>
      <w:r w:rsidRPr="00C5023C">
        <w:rPr>
          <w:color w:val="000000" w:themeColor="text1"/>
        </w:rPr>
        <w:t xml:space="preserve">well-being, shaped by the </w:t>
      </w:r>
      <w:r w:rsidR="00C51EBD" w:rsidRPr="00C5023C">
        <w:rPr>
          <w:color w:val="000000" w:themeColor="text1"/>
        </w:rPr>
        <w:t xml:space="preserve">increasing and ever-expanding </w:t>
      </w:r>
      <w:r w:rsidRPr="00C5023C">
        <w:rPr>
          <w:color w:val="000000" w:themeColor="text1"/>
        </w:rPr>
        <w:t xml:space="preserve">emotional and psychological impacts of stigmatisation. </w:t>
      </w:r>
      <w:r w:rsidR="00C51EBD" w:rsidRPr="00C5023C">
        <w:rPr>
          <w:color w:val="000000" w:themeColor="text1"/>
        </w:rPr>
        <w:t>While families might try and fight against the stigmati</w:t>
      </w:r>
      <w:r w:rsidR="00415E41" w:rsidRPr="00C5023C">
        <w:rPr>
          <w:color w:val="000000" w:themeColor="text1"/>
        </w:rPr>
        <w:t>s</w:t>
      </w:r>
      <w:r w:rsidR="00C51EBD" w:rsidRPr="00C5023C">
        <w:rPr>
          <w:color w:val="000000" w:themeColor="text1"/>
        </w:rPr>
        <w:t xml:space="preserve">ation, the families </w:t>
      </w:r>
      <w:r w:rsidRPr="00C5023C">
        <w:rPr>
          <w:color w:val="000000" w:themeColor="text1"/>
        </w:rPr>
        <w:t>describe</w:t>
      </w:r>
      <w:r w:rsidR="00C51EBD" w:rsidRPr="00C5023C">
        <w:rPr>
          <w:color w:val="000000" w:themeColor="text1"/>
        </w:rPr>
        <w:t>d</w:t>
      </w:r>
      <w:r w:rsidRPr="00C5023C">
        <w:rPr>
          <w:color w:val="000000" w:themeColor="text1"/>
        </w:rPr>
        <w:t xml:space="preserve"> a deep and pervasive exhaustion </w:t>
      </w:r>
      <w:r w:rsidR="00C51EBD" w:rsidRPr="00C5023C">
        <w:rPr>
          <w:color w:val="000000" w:themeColor="text1"/>
        </w:rPr>
        <w:t>over time</w:t>
      </w:r>
      <w:r w:rsidRPr="00C5023C">
        <w:rPr>
          <w:color w:val="000000" w:themeColor="text1"/>
        </w:rPr>
        <w:t xml:space="preserve">. Their lives become defined by an ongoing struggle—a </w:t>
      </w:r>
      <w:r w:rsidR="00D612A3" w:rsidRPr="00C5023C">
        <w:rPr>
          <w:color w:val="000000" w:themeColor="text1"/>
        </w:rPr>
        <w:t>unremitting</w:t>
      </w:r>
      <w:r w:rsidRPr="00C5023C">
        <w:rPr>
          <w:color w:val="000000" w:themeColor="text1"/>
        </w:rPr>
        <w:t xml:space="preserve"> effort to simply ‘get by’. </w:t>
      </w:r>
      <w:r w:rsidR="00111F5E" w:rsidRPr="00C5023C">
        <w:rPr>
          <w:color w:val="000000" w:themeColor="text1"/>
        </w:rPr>
        <w:t xml:space="preserve">In the early years, this struggle encompasses various challenges, including advocating for their child’s inclusion in society, accessing necessary services, and maintaining active engagement within their communities. Even in moments of respite from the immediate demands of caregiving, another form of exhaustion remains: a sense of not fully belonging. This enduring weight of feeling different or disconnected persists as their child grows, transitions </w:t>
      </w:r>
      <w:r w:rsidR="00111F5E">
        <w:t>into primary school, and attempts to integrate into educational and social settings.</w:t>
      </w:r>
    </w:p>
    <w:p w14:paraId="4EB6A7B7" w14:textId="5BA521AF" w:rsidR="00A013C7" w:rsidRPr="00111F5E" w:rsidRDefault="00111F5E" w:rsidP="00111F5E">
      <w:pPr>
        <w:spacing w:line="480" w:lineRule="auto"/>
        <w:ind w:firstLine="720"/>
        <w:jc w:val="both"/>
      </w:pPr>
      <w:r>
        <w:t xml:space="preserve">The struggle to belong intensifies in environments where the child is surrounded by </w:t>
      </w:r>
      <w:r w:rsidR="001666EB">
        <w:t>non-disabled</w:t>
      </w:r>
      <w:r>
        <w:t xml:space="preserve"> peers, amplifying the family’s sense of being outsiders. </w:t>
      </w:r>
    </w:p>
    <w:p w14:paraId="504D071F" w14:textId="77777777" w:rsidR="00A013C7" w:rsidRPr="00AA06ED" w:rsidRDefault="00A013C7" w:rsidP="00AA06ED">
      <w:pPr>
        <w:spacing w:line="480" w:lineRule="auto"/>
        <w:jc w:val="both"/>
        <w:rPr>
          <w:color w:val="000000" w:themeColor="text1"/>
        </w:rPr>
      </w:pPr>
    </w:p>
    <w:p w14:paraId="361722D4" w14:textId="77777777" w:rsidR="00A013C7" w:rsidRPr="00AA06ED" w:rsidRDefault="00A013C7" w:rsidP="00AA06ED">
      <w:pPr>
        <w:spacing w:line="480" w:lineRule="auto"/>
        <w:jc w:val="both"/>
        <w:rPr>
          <w:b/>
          <w:bCs/>
          <w:color w:val="000000" w:themeColor="text1"/>
          <w:lang w:val="en-US"/>
        </w:rPr>
      </w:pPr>
      <w:r w:rsidRPr="00AA06ED">
        <w:rPr>
          <w:b/>
          <w:bCs/>
          <w:noProof/>
          <w:color w:val="000000" w:themeColor="text1"/>
          <w:lang w:val="en-US"/>
        </w:rPr>
        <w:lastRenderedPageBreak/>
        <w:drawing>
          <wp:inline distT="0" distB="0" distL="0" distR="0" wp14:anchorId="24B70F1D" wp14:editId="2BCAD57C">
            <wp:extent cx="5727700" cy="3053715"/>
            <wp:effectExtent l="12700" t="12700" r="12700" b="6985"/>
            <wp:docPr id="4" name="Picture 4" descr="A graph showing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aph showing a lin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3053715"/>
                    </a:xfrm>
                    <a:prstGeom prst="rect">
                      <a:avLst/>
                    </a:prstGeom>
                    <a:ln>
                      <a:solidFill>
                        <a:schemeClr val="bg2">
                          <a:lumMod val="90000"/>
                        </a:schemeClr>
                      </a:solidFill>
                    </a:ln>
                  </pic:spPr>
                </pic:pic>
              </a:graphicData>
            </a:graphic>
          </wp:inline>
        </w:drawing>
      </w:r>
    </w:p>
    <w:p w14:paraId="028B2D36" w14:textId="01BEA674" w:rsidR="00A013C7" w:rsidRPr="00111F5E" w:rsidRDefault="00A013C7" w:rsidP="00111F5E">
      <w:pPr>
        <w:pStyle w:val="Figurecaption"/>
        <w:spacing w:line="480" w:lineRule="auto"/>
      </w:pPr>
      <w:bookmarkStart w:id="247" w:name="_Toc197686551"/>
      <w:r w:rsidRPr="00AA06ED">
        <w:rPr>
          <w:b/>
          <w:bCs/>
        </w:rPr>
        <w:t xml:space="preserve">Figure </w:t>
      </w:r>
      <w:r w:rsidR="00F65A76">
        <w:rPr>
          <w:b/>
          <w:bCs/>
        </w:rPr>
        <w:t>3</w:t>
      </w:r>
      <w:r w:rsidRPr="00AA06ED">
        <w:rPr>
          <w:b/>
          <w:bCs/>
        </w:rPr>
        <w:t>:</w:t>
      </w:r>
      <w:r w:rsidRPr="00AA06ED">
        <w:t xml:space="preserve"> Illustration of the </w:t>
      </w:r>
      <w:r w:rsidR="004A354E">
        <w:t>N</w:t>
      </w:r>
      <w:r w:rsidRPr="00AA06ED">
        <w:t xml:space="preserve">arrative of </w:t>
      </w:r>
      <w:r w:rsidR="004A354E">
        <w:t>S</w:t>
      </w:r>
      <w:r w:rsidRPr="00AA06ED">
        <w:t>tigmatisation</w:t>
      </w:r>
      <w:bookmarkEnd w:id="247"/>
    </w:p>
    <w:p w14:paraId="30522106" w14:textId="5E375DBA" w:rsidR="00A013C7" w:rsidRPr="00AA06ED" w:rsidRDefault="00A013C7" w:rsidP="00AA06ED">
      <w:pPr>
        <w:spacing w:line="480" w:lineRule="auto"/>
        <w:ind w:firstLine="720"/>
        <w:jc w:val="both"/>
        <w:rPr>
          <w:color w:val="000000" w:themeColor="text1"/>
        </w:rPr>
      </w:pPr>
      <w:r w:rsidRPr="00AA06ED">
        <w:rPr>
          <w:color w:val="000000" w:themeColor="text1"/>
        </w:rPr>
        <w:t xml:space="preserve">Prior to giving birth, some parents were told about a potential disability during their 20-week pregnancy anomaly scan, but most parents were informed of a deformity (e.g., congenital limb difference that eventually led to amputation) immediately after giving birth. </w:t>
      </w:r>
      <w:r w:rsidR="00BA5FEA">
        <w:rPr>
          <w:color w:val="000000" w:themeColor="text1"/>
        </w:rPr>
        <w:t>At this point in time participants conveyed their</w:t>
      </w:r>
      <w:r w:rsidRPr="00AA06ED">
        <w:rPr>
          <w:color w:val="000000" w:themeColor="text1"/>
        </w:rPr>
        <w:t xml:space="preserve"> disappointment towards the adeptness of medical professionals. Unfortunately, here begins the onslaught of disappointing moments as detailed by Janet (parent of Richard, 11 years old with left knee disarticulation):</w:t>
      </w:r>
    </w:p>
    <w:p w14:paraId="59C9A3B2" w14:textId="3ED3510E" w:rsidR="00A013C7" w:rsidRPr="00AA06ED" w:rsidRDefault="00A013C7" w:rsidP="00AA06ED">
      <w:pPr>
        <w:pStyle w:val="NormalWeb"/>
        <w:spacing w:line="480" w:lineRule="auto"/>
        <w:ind w:left="720"/>
        <w:jc w:val="both"/>
        <w:rPr>
          <w:rFonts w:eastAsiaTheme="minorHAnsi"/>
          <w:color w:val="000000" w:themeColor="text1"/>
          <w:lang w:eastAsia="en-US"/>
        </w:rPr>
      </w:pPr>
      <w:r w:rsidRPr="00AA06ED">
        <w:rPr>
          <w:rFonts w:eastAsiaTheme="minorHAnsi"/>
          <w:color w:val="000000" w:themeColor="text1"/>
          <w:lang w:eastAsia="en-US"/>
        </w:rPr>
        <w:t>The consultant came to see me the next morning to apologise because they told me at my 37-week pregnancy scan that both legs were at the correct size, but actually, they weren't. They said to me, and I will never forget the words, they said to me ‘</w:t>
      </w:r>
      <w:r w:rsidRPr="00B04621">
        <w:rPr>
          <w:rFonts w:eastAsiaTheme="minorHAnsi"/>
          <w:i/>
          <w:iCs/>
          <w:color w:val="000000" w:themeColor="text1"/>
          <w:lang w:eastAsia="en-US"/>
        </w:rPr>
        <w:t>Well</w:t>
      </w:r>
      <w:r w:rsidR="00571C1C">
        <w:rPr>
          <w:rFonts w:eastAsiaTheme="minorHAnsi"/>
          <w:i/>
          <w:iCs/>
          <w:color w:val="000000" w:themeColor="text1"/>
          <w:lang w:eastAsia="en-US"/>
        </w:rPr>
        <w:t>,</w:t>
      </w:r>
      <w:r w:rsidRPr="00B04621">
        <w:rPr>
          <w:rFonts w:eastAsiaTheme="minorHAnsi"/>
          <w:i/>
          <w:iCs/>
          <w:color w:val="000000" w:themeColor="text1"/>
          <w:lang w:eastAsia="en-US"/>
        </w:rPr>
        <w:t xml:space="preserve"> we don't routinely check for all the fingers, legs and bones</w:t>
      </w:r>
      <w:r w:rsidRPr="00AA06ED">
        <w:rPr>
          <w:rFonts w:eastAsiaTheme="minorHAnsi"/>
          <w:color w:val="000000" w:themeColor="text1"/>
          <w:lang w:eastAsia="en-US"/>
        </w:rPr>
        <w:t xml:space="preserve">’. I thought that was the whole point of a scan. </w:t>
      </w:r>
      <w:r w:rsidR="00B04621" w:rsidRPr="00AA06ED">
        <w:rPr>
          <w:rFonts w:eastAsiaTheme="minorHAnsi"/>
          <w:color w:val="000000" w:themeColor="text1"/>
          <w:lang w:eastAsia="en-US"/>
        </w:rPr>
        <w:t>So,</w:t>
      </w:r>
      <w:r w:rsidRPr="00AA06ED">
        <w:rPr>
          <w:rFonts w:eastAsiaTheme="minorHAnsi"/>
          <w:color w:val="000000" w:themeColor="text1"/>
          <w:lang w:eastAsia="en-US"/>
        </w:rPr>
        <w:t xml:space="preserve"> she said to me</w:t>
      </w:r>
      <w:r w:rsidR="00D82529">
        <w:rPr>
          <w:rFonts w:eastAsiaTheme="minorHAnsi"/>
          <w:color w:val="000000" w:themeColor="text1"/>
          <w:lang w:eastAsia="en-US"/>
        </w:rPr>
        <w:t>,</w:t>
      </w:r>
      <w:r w:rsidRPr="00AA06ED">
        <w:rPr>
          <w:rFonts w:eastAsiaTheme="minorHAnsi"/>
          <w:color w:val="000000" w:themeColor="text1"/>
          <w:lang w:eastAsia="en-US"/>
        </w:rPr>
        <w:t xml:space="preserve"> ‘Lesson learned’. It’s my lesson learned. I’m sure there would have been an enquiry afterwards about how they could have missed something. All the medical </w:t>
      </w:r>
      <w:r w:rsidRPr="00AA06ED">
        <w:rPr>
          <w:rFonts w:eastAsiaTheme="minorHAnsi"/>
          <w:color w:val="000000" w:themeColor="text1"/>
          <w:lang w:eastAsia="en-US"/>
        </w:rPr>
        <w:lastRenderedPageBreak/>
        <w:t>professionals we saw afterwards had said to us</w:t>
      </w:r>
      <w:r w:rsidR="00571C1C">
        <w:rPr>
          <w:rFonts w:eastAsiaTheme="minorHAnsi"/>
          <w:color w:val="000000" w:themeColor="text1"/>
          <w:lang w:eastAsia="en-US"/>
        </w:rPr>
        <w:t>,</w:t>
      </w:r>
      <w:r w:rsidRPr="00AA06ED">
        <w:rPr>
          <w:rFonts w:eastAsiaTheme="minorHAnsi"/>
          <w:color w:val="000000" w:themeColor="text1"/>
          <w:lang w:eastAsia="en-US"/>
        </w:rPr>
        <w:t xml:space="preserve"> ‘Did you not find out at the 20-week scan?’</w:t>
      </w:r>
    </w:p>
    <w:p w14:paraId="2799BD35" w14:textId="24D0171C" w:rsidR="00A013C7" w:rsidRPr="00AA06ED" w:rsidRDefault="00BA5FEA" w:rsidP="00AA06ED">
      <w:pPr>
        <w:spacing w:line="480" w:lineRule="auto"/>
        <w:ind w:firstLine="720"/>
        <w:jc w:val="both"/>
        <w:rPr>
          <w:color w:val="000000" w:themeColor="text1"/>
        </w:rPr>
      </w:pPr>
      <w:r>
        <w:rPr>
          <w:color w:val="000000" w:themeColor="text1"/>
        </w:rPr>
        <w:t xml:space="preserve">Participants described that at this point in time, </w:t>
      </w:r>
      <w:r w:rsidR="00A013C7" w:rsidRPr="00AA06ED">
        <w:rPr>
          <w:color w:val="000000" w:themeColor="text1"/>
        </w:rPr>
        <w:t>well-being progressively declined as they navigated trying to gain understanding in the midst of the uncertainty that surrounded the nature and severity of their child's disability. Sherlyn (parent of Daniel, an 11-year-old with Poland Syndrome affecting the right arm)</w:t>
      </w:r>
      <w:r w:rsidR="007D4421" w:rsidRPr="00AA06ED">
        <w:rPr>
          <w:color w:val="000000" w:themeColor="text1"/>
        </w:rPr>
        <w:t>, after spending 10 days in hospital after giving birth</w:t>
      </w:r>
      <w:r w:rsidR="00A013C7" w:rsidRPr="00AA06ED">
        <w:rPr>
          <w:color w:val="000000" w:themeColor="text1"/>
        </w:rPr>
        <w:t xml:space="preserve"> describes her experience:</w:t>
      </w:r>
    </w:p>
    <w:p w14:paraId="6C135240" w14:textId="77777777" w:rsidR="00627077" w:rsidRDefault="00A013C7" w:rsidP="00627077">
      <w:pPr>
        <w:pStyle w:val="NormalWeb"/>
        <w:spacing w:line="480" w:lineRule="auto"/>
        <w:ind w:left="720"/>
        <w:jc w:val="both"/>
      </w:pPr>
      <w:r w:rsidRPr="00AA06ED">
        <w:t xml:space="preserve">Sherlyn: We didn't find out in a very nice way. Well, after we’d seen various consultants, one registrar came in and said, ‘I think you've got this’ and that ‘I'm just going to speak to somebody’. He went off and they suggested he's got Poland syndrome. First, we've ever heard of that. It was when he was born. </w:t>
      </w:r>
      <w:r w:rsidRPr="00AA06ED">
        <w:br/>
        <w:t>I: And how did you handle that?</w:t>
      </w:r>
    </w:p>
    <w:p w14:paraId="4FFC500D" w14:textId="4B8CD318" w:rsidR="00A013C7" w:rsidRPr="00AA06ED" w:rsidRDefault="00A013C7" w:rsidP="00627077">
      <w:pPr>
        <w:pStyle w:val="NormalWeb"/>
        <w:spacing w:line="480" w:lineRule="auto"/>
        <w:ind w:left="720"/>
        <w:jc w:val="both"/>
      </w:pPr>
      <w:r w:rsidRPr="00AA06ED">
        <w:t xml:space="preserve">Sherlyn:  We just basically had to get on with it. We've never been offered any counselling or anything. We've had nothing from the NHS. </w:t>
      </w:r>
      <w:r w:rsidR="00035A52" w:rsidRPr="00AA06ED">
        <w:t>So,</w:t>
      </w:r>
      <w:r w:rsidRPr="00AA06ED">
        <w:t xml:space="preserve"> Daniel had some surgery but nothing else had been offered. We were not offered anything. Literally, I have had to be the one that has had to search the internet, speak to people, find out things, find out different charities that can help us. We just basically had to get on with it. My husband came home, looked on the internet about it and we just got on with it from there. We just basically get on with life in general because you can't change it. I only found out a few weeks ago that we should have been referred to a limb centre at birth.</w:t>
      </w:r>
    </w:p>
    <w:p w14:paraId="1D97EC99" w14:textId="29FA3114" w:rsidR="00A013C7" w:rsidRPr="00AA06ED" w:rsidRDefault="00A013C7" w:rsidP="00AA06ED">
      <w:pPr>
        <w:spacing w:line="480" w:lineRule="auto"/>
        <w:ind w:firstLine="720"/>
        <w:jc w:val="both"/>
        <w:rPr>
          <w:color w:val="000000" w:themeColor="text1"/>
        </w:rPr>
      </w:pPr>
      <w:r w:rsidRPr="00AA06ED">
        <w:rPr>
          <w:color w:val="000000" w:themeColor="text1"/>
        </w:rPr>
        <w:t xml:space="preserve">The unexpected news shatters expectations, leaving parents like Sherlyn mourning the image of the child they had anticipated meeting—a vision that does not </w:t>
      </w:r>
      <w:r w:rsidRPr="00AA06ED">
        <w:rPr>
          <w:color w:val="000000" w:themeColor="text1"/>
        </w:rPr>
        <w:lastRenderedPageBreak/>
        <w:t>align with the reality she had to face. Anxieties about their new bab</w:t>
      </w:r>
      <w:r w:rsidR="00BA5FEA">
        <w:rPr>
          <w:color w:val="000000" w:themeColor="text1"/>
        </w:rPr>
        <w:t>y</w:t>
      </w:r>
      <w:r w:rsidRPr="00AA06ED">
        <w:rPr>
          <w:color w:val="000000" w:themeColor="text1"/>
        </w:rPr>
        <w:t>'</w:t>
      </w:r>
      <w:r w:rsidR="00BA5FEA">
        <w:rPr>
          <w:color w:val="000000" w:themeColor="text1"/>
        </w:rPr>
        <w:t>s</w:t>
      </w:r>
      <w:r w:rsidRPr="00AA06ED">
        <w:rPr>
          <w:color w:val="000000" w:themeColor="text1"/>
        </w:rPr>
        <w:t xml:space="preserve"> future, triggered an immediate need for clear information, reassurance, access to specialised support, emotional assistance, and advocacy. Unfortunately, the majority of parents found themselves without these essential resources, leaving them to independently scour the internet for information. This process somewhat informed their decision to proceed with amputation. The burden of making this choice for their child, compounded by the absence of specialised assistance, bore consequences for these parents as described by Rochelle (parent of Kayla, </w:t>
      </w:r>
      <w:r w:rsidR="00035A52" w:rsidRPr="00AA06ED">
        <w:rPr>
          <w:color w:val="000000" w:themeColor="text1"/>
        </w:rPr>
        <w:t>14-year-old</w:t>
      </w:r>
      <w:r w:rsidRPr="00AA06ED">
        <w:rPr>
          <w:color w:val="000000" w:themeColor="text1"/>
        </w:rPr>
        <w:t xml:space="preserve"> with transtibial amputation resulting from fibula hemimelia):</w:t>
      </w:r>
    </w:p>
    <w:p w14:paraId="64FB7525" w14:textId="77777777" w:rsidR="00D82529" w:rsidRDefault="00A013C7" w:rsidP="00627077">
      <w:pPr>
        <w:pStyle w:val="NormalWeb"/>
        <w:spacing w:line="480" w:lineRule="auto"/>
        <w:ind w:left="720"/>
        <w:jc w:val="both"/>
      </w:pPr>
      <w:r w:rsidRPr="00AA06ED">
        <w:t xml:space="preserve">Rochelle: Oh, it was just awful. I just didn't understand. It was like being in a whirlwind. And that was where I feel there should have been some specialist counselling. That was what was missing from that particular time because you know you can talk to family, but nobody tells you what the best thing to do for your child is. And even psychologists or counselling wouldn't be able to do that either. But what they can do is make you make sense of your feelings. We weren't offered any counselling or emotional support. It was tough. And that is what's missing. For me, it gets to crisis point before I will put my hand up and say I need help. </w:t>
      </w:r>
      <w:r w:rsidR="00C12FC1" w:rsidRPr="00AA06ED">
        <w:t>So,</w:t>
      </w:r>
      <w:r w:rsidRPr="00AA06ED">
        <w:t xml:space="preserve"> I will just kind of think well this is life. This is just our life. This is what we have to deal with. This is what Kayla has to deal with, you know. I'm very much </w:t>
      </w:r>
      <w:r w:rsidR="00C12FC1" w:rsidRPr="00AA06ED">
        <w:t>like;</w:t>
      </w:r>
      <w:r w:rsidRPr="00AA06ED">
        <w:t xml:space="preserve"> I have to put on a brave face until I crumble. </w:t>
      </w:r>
    </w:p>
    <w:p w14:paraId="03D11A82" w14:textId="03D0312E" w:rsidR="00627077" w:rsidRDefault="00A013C7" w:rsidP="00627077">
      <w:pPr>
        <w:pStyle w:val="NormalWeb"/>
        <w:spacing w:line="480" w:lineRule="auto"/>
        <w:ind w:left="720"/>
        <w:jc w:val="both"/>
      </w:pPr>
      <w:r w:rsidRPr="00AA06ED">
        <w:t>I:</w:t>
      </w:r>
      <w:r w:rsidRPr="00AA06ED">
        <w:tab/>
        <w:t>What was the crisis point?</w:t>
      </w:r>
    </w:p>
    <w:p w14:paraId="685C764E" w14:textId="6DEFB30E" w:rsidR="00A013C7" w:rsidRPr="00AA06ED" w:rsidRDefault="00A013C7" w:rsidP="00415E41">
      <w:pPr>
        <w:pStyle w:val="NormalWeb"/>
        <w:spacing w:line="480" w:lineRule="auto"/>
        <w:ind w:left="720"/>
        <w:jc w:val="both"/>
      </w:pPr>
      <w:r w:rsidRPr="00AA06ED">
        <w:t xml:space="preserve">Rochelle: So, crisis point for me was when the psychologist asked Kayla, like, why? All those feelings came out about the decision that we'd gone through.  I just thought, I just can't. I can't. I can't bottle this up any longer. It's got to come </w:t>
      </w:r>
      <w:r w:rsidRPr="00AA06ED">
        <w:lastRenderedPageBreak/>
        <w:t xml:space="preserve">out. Whereas I feel if we'd had somebody talk to us from the very beginning about it you know, if we were given the facts at the hospital and then sent away to think about it. If we'd had psychologists to go through it. If we had something to guide us through that, then I think that would have been really helpful. I've bottled everything up and bottled everything up, and thought </w:t>
      </w:r>
      <w:r w:rsidRPr="00AA06ED">
        <w:rPr>
          <w:color w:val="000000" w:themeColor="text1"/>
        </w:rPr>
        <w:t xml:space="preserve">no I'm fine. I can do this, and then it explodes. And maybe that’s the straw that breaks the camel's back. </w:t>
      </w:r>
      <w:r w:rsidRPr="00AA06ED">
        <w:rPr>
          <w:rFonts w:eastAsiaTheme="minorEastAsia"/>
          <w:color w:val="000000" w:themeColor="text1"/>
        </w:rPr>
        <w:t>I just felt like I'd been hit by a bus. How can you amputate a child and then have a life?</w:t>
      </w:r>
    </w:p>
    <w:p w14:paraId="3E338E8A" w14:textId="09A1C3AA" w:rsidR="00A013C7" w:rsidRPr="00AA06ED" w:rsidRDefault="00A013C7" w:rsidP="00AA06ED">
      <w:pPr>
        <w:spacing w:line="480" w:lineRule="auto"/>
        <w:ind w:firstLine="720"/>
        <w:jc w:val="both"/>
        <w:rPr>
          <w:color w:val="000000" w:themeColor="text1"/>
        </w:rPr>
      </w:pPr>
      <w:r w:rsidRPr="00AA06ED">
        <w:rPr>
          <w:color w:val="000000" w:themeColor="text1"/>
        </w:rPr>
        <w:t xml:space="preserve">Prior to the amputation procedure, these families and children were already </w:t>
      </w:r>
      <w:r w:rsidR="004E34BE">
        <w:rPr>
          <w:color w:val="000000" w:themeColor="text1"/>
        </w:rPr>
        <w:t>struggling</w:t>
      </w:r>
      <w:r w:rsidRPr="00AA06ED">
        <w:rPr>
          <w:color w:val="000000" w:themeColor="text1"/>
        </w:rPr>
        <w:t xml:space="preserve"> with the </w:t>
      </w:r>
      <w:r w:rsidR="004E34BE">
        <w:rPr>
          <w:color w:val="000000" w:themeColor="text1"/>
        </w:rPr>
        <w:t>magnitude</w:t>
      </w:r>
      <w:r w:rsidRPr="00AA06ED">
        <w:rPr>
          <w:color w:val="000000" w:themeColor="text1"/>
        </w:rPr>
        <w:t xml:space="preserve"> of the decision to go ahead with amputation surgery. Nevertheless, like Rochelle, they </w:t>
      </w:r>
      <w:r w:rsidR="009D4042">
        <w:rPr>
          <w:color w:val="000000" w:themeColor="text1"/>
        </w:rPr>
        <w:t xml:space="preserve">described their </w:t>
      </w:r>
      <w:r w:rsidRPr="00AA06ED">
        <w:rPr>
          <w:color w:val="000000" w:themeColor="text1"/>
        </w:rPr>
        <w:t>perseverance, carrying on with life</w:t>
      </w:r>
      <w:r w:rsidR="004E34BE">
        <w:rPr>
          <w:color w:val="000000" w:themeColor="text1"/>
        </w:rPr>
        <w:t>. O</w:t>
      </w:r>
      <w:r w:rsidR="006E2F67" w:rsidRPr="00AA06ED">
        <w:rPr>
          <w:color w:val="000000" w:themeColor="text1"/>
        </w:rPr>
        <w:t>ver the next 2 years,</w:t>
      </w:r>
      <w:r w:rsidRPr="00AA06ED">
        <w:rPr>
          <w:color w:val="000000" w:themeColor="text1"/>
        </w:rPr>
        <w:t xml:space="preserve"> </w:t>
      </w:r>
      <w:r w:rsidR="004E34BE">
        <w:rPr>
          <w:color w:val="000000" w:themeColor="text1"/>
        </w:rPr>
        <w:t>they would fulfil</w:t>
      </w:r>
      <w:r w:rsidRPr="00AA06ED">
        <w:rPr>
          <w:color w:val="000000" w:themeColor="text1"/>
        </w:rPr>
        <w:t xml:space="preserve"> the responsibilities that accompanied being parents of a </w:t>
      </w:r>
      <w:r w:rsidR="006E2F67" w:rsidRPr="00AA06ED">
        <w:rPr>
          <w:color w:val="000000" w:themeColor="text1"/>
        </w:rPr>
        <w:t xml:space="preserve">baby with a congenital limb </w:t>
      </w:r>
      <w:r w:rsidR="00107794" w:rsidRPr="00AA06ED">
        <w:rPr>
          <w:color w:val="000000" w:themeColor="text1"/>
        </w:rPr>
        <w:t>difference, thus</w:t>
      </w:r>
      <w:r w:rsidRPr="00AA06ED">
        <w:rPr>
          <w:color w:val="000000" w:themeColor="text1"/>
        </w:rPr>
        <w:t xml:space="preserve"> giving them some sense of purpose. However, the </w:t>
      </w:r>
      <w:r w:rsidR="006E2F67" w:rsidRPr="00AA06ED">
        <w:rPr>
          <w:color w:val="000000" w:themeColor="text1"/>
        </w:rPr>
        <w:t>lowest points</w:t>
      </w:r>
      <w:r w:rsidRPr="00AA06ED">
        <w:rPr>
          <w:color w:val="000000" w:themeColor="text1"/>
        </w:rPr>
        <w:t xml:space="preserve"> in the overall well-being of these families and children with LDA occurred after the surgery. Feelings of parental guilt kept them ensnared in a state of diminished well-being, and for some, it eventually took a toll on their quality of life. Phyllis (parent of Wesley, </w:t>
      </w:r>
      <w:r w:rsidR="00C12FC1" w:rsidRPr="00AA06ED">
        <w:rPr>
          <w:color w:val="000000" w:themeColor="text1"/>
        </w:rPr>
        <w:t>1</w:t>
      </w:r>
      <w:r w:rsidR="00C12FC1">
        <w:rPr>
          <w:color w:val="000000" w:themeColor="text1"/>
        </w:rPr>
        <w:t>4</w:t>
      </w:r>
      <w:r w:rsidR="00C12FC1" w:rsidRPr="00AA06ED">
        <w:rPr>
          <w:color w:val="000000" w:themeColor="text1"/>
        </w:rPr>
        <w:t>-year-old</w:t>
      </w:r>
      <w:r w:rsidRPr="00AA06ED">
        <w:rPr>
          <w:color w:val="000000" w:themeColor="text1"/>
        </w:rPr>
        <w:t xml:space="preserve"> double transtibial amputee) experience</w:t>
      </w:r>
      <w:r w:rsidR="004B31B6">
        <w:rPr>
          <w:color w:val="000000" w:themeColor="text1"/>
        </w:rPr>
        <w:t>d</w:t>
      </w:r>
      <w:r w:rsidRPr="00AA06ED">
        <w:rPr>
          <w:color w:val="000000" w:themeColor="text1"/>
        </w:rPr>
        <w:t xml:space="preserve"> details how this state led to her diagnosis of a mental </w:t>
      </w:r>
      <w:r w:rsidR="00627077">
        <w:rPr>
          <w:color w:val="000000" w:themeColor="text1"/>
        </w:rPr>
        <w:t xml:space="preserve">illness </w:t>
      </w:r>
      <w:r w:rsidR="006E2F67" w:rsidRPr="00AA06ED">
        <w:rPr>
          <w:color w:val="000000" w:themeColor="text1"/>
        </w:rPr>
        <w:t>5 years after giving birth</w:t>
      </w:r>
      <w:r w:rsidRPr="00AA06ED">
        <w:rPr>
          <w:color w:val="000000" w:themeColor="text1"/>
        </w:rPr>
        <w:t>:</w:t>
      </w:r>
    </w:p>
    <w:p w14:paraId="46027C23" w14:textId="77777777" w:rsidR="00714E4A" w:rsidRPr="00AA06ED" w:rsidRDefault="00A013C7" w:rsidP="00AA06ED">
      <w:pPr>
        <w:pStyle w:val="NormalWeb"/>
        <w:spacing w:line="480" w:lineRule="auto"/>
        <w:ind w:left="720"/>
        <w:jc w:val="both"/>
      </w:pPr>
      <w:r w:rsidRPr="00AA06ED">
        <w:t>Phyllis: It didn't have a mental health toll on me until later on. I just kept going and going and going.</w:t>
      </w:r>
    </w:p>
    <w:p w14:paraId="2FBF305A" w14:textId="68611DCF" w:rsidR="004620BE" w:rsidRPr="00AA06ED" w:rsidRDefault="00A013C7" w:rsidP="00AA06ED">
      <w:pPr>
        <w:pStyle w:val="NormalWeb"/>
        <w:spacing w:line="480" w:lineRule="auto"/>
        <w:ind w:left="720"/>
        <w:jc w:val="both"/>
      </w:pPr>
      <w:r w:rsidRPr="00AA06ED">
        <w:t>I: So that caught up with you later on and not immediately?</w:t>
      </w:r>
    </w:p>
    <w:p w14:paraId="5AF015CE" w14:textId="37831284" w:rsidR="00A013C7" w:rsidRPr="00AA06ED" w:rsidRDefault="00A013C7" w:rsidP="00AA06ED">
      <w:pPr>
        <w:pStyle w:val="NormalWeb"/>
        <w:spacing w:line="480" w:lineRule="auto"/>
        <w:ind w:left="720"/>
        <w:jc w:val="both"/>
      </w:pPr>
      <w:r w:rsidRPr="00AA06ED">
        <w:lastRenderedPageBreak/>
        <w:t>Phyllis: Yeah, it caught up with me in 2016. I had quite a severe mental health episode. I was diagnosed with an adjustive disorder. I didn't grieve f</w:t>
      </w:r>
      <w:r w:rsidR="0057560A">
        <w:t>or</w:t>
      </w:r>
      <w:r w:rsidRPr="00AA06ED">
        <w:t xml:space="preserve"> the perfect baby that I didn't have. I just carried on and on and on until Wesley was like 5 years old. Then it just all hit me. </w:t>
      </w:r>
      <w:r w:rsidR="0057560A" w:rsidRPr="00AA06ED">
        <w:t>So,</w:t>
      </w:r>
      <w:r w:rsidRPr="00AA06ED">
        <w:t xml:space="preserve"> it was a huge delay. There are still days you'll find me a heap on the floor crying because sometimes it's just overwhelming, you know.</w:t>
      </w:r>
    </w:p>
    <w:p w14:paraId="4D5DC9D3" w14:textId="1D424F68" w:rsidR="009D77CE" w:rsidRDefault="00A013C7" w:rsidP="00AA06ED">
      <w:pPr>
        <w:spacing w:line="480" w:lineRule="auto"/>
        <w:ind w:firstLine="720"/>
        <w:jc w:val="both"/>
      </w:pPr>
      <w:r w:rsidRPr="00AA06ED">
        <w:t>Disabled Children Partnership (2023) found that 54% of parents with a disabled child have been diagnosed and treated for depression, anxiety, suicidal thoughts or stress. Parents experiencing parental guilt may constantly worry about their child's well-being, giving rise to intrusive thoughts related to their child's experiences, as well as internal struggles with feelings of guilt or inadequacy (Gupta, 2023; Morin, 2020). In essence, there is a tiredness that comes from the constant fight for the child with LDA to belong, to be able to participate and to have access to the services that they need as Phyllis also states</w:t>
      </w:r>
      <w:r w:rsidR="0057560A">
        <w:t>,</w:t>
      </w:r>
      <w:r w:rsidRPr="00AA06ED">
        <w:t xml:space="preserve"> “</w:t>
      </w:r>
      <w:r w:rsidRPr="00AA06ED">
        <w:rPr>
          <w:i/>
          <w:iCs/>
        </w:rPr>
        <w:t>having to fight for the services for your child is harder than actually looking after them</w:t>
      </w:r>
      <w:r w:rsidRPr="00AA06ED">
        <w:t xml:space="preserve">”. </w:t>
      </w:r>
      <w:r w:rsidR="00111F5E">
        <w:t>This struggle, framed by the medical model, positions the responsibility on the family to "</w:t>
      </w:r>
      <w:r w:rsidR="00111F5E" w:rsidRPr="00DD0738">
        <w:rPr>
          <w:i/>
          <w:iCs/>
        </w:rPr>
        <w:t>fix</w:t>
      </w:r>
      <w:r w:rsidR="00111F5E">
        <w:t>" or accommodate the child’s needs within systems that remain rigid and exclusionary. In contrast, a social model perspective would suggest that these challenges arise from a lack of societal support and structural accommodations, rather than the child’s condition itself.</w:t>
      </w:r>
      <w:r w:rsidR="00111F5E" w:rsidRPr="00AA06ED">
        <w:t xml:space="preserve"> </w:t>
      </w:r>
      <w:r w:rsidRPr="00AA06ED">
        <w:t xml:space="preserve">Those involved in this struggle often find themselves in a state of perpetual survival mode, whereby, they endure their circumstances rather than feeling empowered to enact change. </w:t>
      </w:r>
      <w:r w:rsidR="009D77CE">
        <w:t xml:space="preserve">I had </w:t>
      </w:r>
      <w:r w:rsidR="00C20CA0">
        <w:t xml:space="preserve">observed </w:t>
      </w:r>
      <w:r w:rsidR="009D77CE">
        <w:t xml:space="preserve">this whilst at an organised charity event. </w:t>
      </w:r>
      <w:r w:rsidR="00827D36">
        <w:t>As I settled into the café after the event, I wrote the following in my journal:</w:t>
      </w:r>
    </w:p>
    <w:p w14:paraId="638F4FFA" w14:textId="12A94540" w:rsidR="00827D36" w:rsidRDefault="00827D36" w:rsidP="00827D36">
      <w:pPr>
        <w:pStyle w:val="NormalWeb"/>
        <w:spacing w:line="480" w:lineRule="auto"/>
        <w:ind w:left="720"/>
        <w:jc w:val="both"/>
      </w:pPr>
      <w:r>
        <w:lastRenderedPageBreak/>
        <w:t xml:space="preserve">The event was buzzing with activity. There is a mix of families, children, and facilitators. They’re creating an atmosphere of </w:t>
      </w:r>
      <w:r w:rsidR="0057560A">
        <w:t>excitement,</w:t>
      </w:r>
      <w:r>
        <w:t xml:space="preserve"> and I feel a nervous energy. As I </w:t>
      </w:r>
      <w:r w:rsidR="0057560A">
        <w:t>worked my way</w:t>
      </w:r>
      <w:r>
        <w:t xml:space="preserve"> through the crowd</w:t>
      </w:r>
      <w:r w:rsidR="0057560A">
        <w:t>,</w:t>
      </w:r>
      <w:r>
        <w:t xml:space="preserve"> when I arrived, I noticed a mother standing off to the side, holding her daughter’s hand. The mother appeared visibly overwhelmed. Her shoulders were slumped slightly. Her eyes looked to be darting around the room until she met mine. I smiled. She smiled faintly back. When I approached to speak with her, she seemed exhausted. I wasn’t sure if it was because we were in the midst of so many children or if there was another reason. I wanted to know more, so I greeted her, introducing myself as a researcher helping out for the day. Her daughter looked no older than </w:t>
      </w:r>
      <w:r w:rsidR="0057560A">
        <w:t>10 and</w:t>
      </w:r>
      <w:r>
        <w:t xml:space="preserve"> stood beside her. She was clutching the edge of her mother’s coat. Her gaze was fixed on the wheelchair basketball game happening nearby. But she seemed hesitant. I saw my supervisor going to the court and asked if she would like to go over. She said nothing. She didn’t move toward the court, instead</w:t>
      </w:r>
      <w:r w:rsidR="0057560A">
        <w:t>,</w:t>
      </w:r>
      <w:r>
        <w:t xml:space="preserve"> she stood rooted in place. He</w:t>
      </w:r>
      <w:r w:rsidR="0057560A">
        <w:t>r</w:t>
      </w:r>
      <w:r>
        <w:t xml:space="preserve"> mum explained that she had not played basketball before, because in school, she’s usually left out. It wasn’t until one of the event facilitators spotted her from across the room that the scene shifted. The facilitator, appearing energetic, approached with an open smile and crouched down to the child’s level, gently encouraging her to give the game a try. After some quiet coaxing, she nodded and allowed herself to be led toward the court. Her mother watched from a </w:t>
      </w:r>
      <w:r w:rsidR="00DD0738">
        <w:t>distance;</w:t>
      </w:r>
      <w:r>
        <w:t xml:space="preserve"> her expression softened but only slightly.</w:t>
      </w:r>
    </w:p>
    <w:p w14:paraId="4781593A" w14:textId="7AA7251C" w:rsidR="00A013C7" w:rsidRPr="00AA06ED" w:rsidRDefault="00827D36" w:rsidP="00827D36">
      <w:pPr>
        <w:spacing w:line="480" w:lineRule="auto"/>
        <w:ind w:firstLine="720"/>
        <w:jc w:val="both"/>
      </w:pPr>
      <w:r>
        <w:t xml:space="preserve">This small moment captured so much of the broader experience described by parents and children with LDA. Parents appeared weighed down, and children navigate the tension between curiosity and hesitation in spaces. It was a poignant </w:t>
      </w:r>
      <w:r>
        <w:lastRenderedPageBreak/>
        <w:t>reminder of how critical inclusive, supportive environments and proactive encouragement are in helping these families. Furthermore, w</w:t>
      </w:r>
      <w:r w:rsidR="00A013C7" w:rsidRPr="00AA06ED">
        <w:t>hile some parents within this narrative may hope for a more inclusive future</w:t>
      </w:r>
      <w:r w:rsidR="009D77CE">
        <w:t xml:space="preserve"> in the broader society</w:t>
      </w:r>
      <w:r w:rsidR="00A013C7" w:rsidRPr="00AA06ED">
        <w:t>, as Rochelle expresses, ‘</w:t>
      </w:r>
      <w:r w:rsidR="00A013C7" w:rsidRPr="00AA06ED">
        <w:rPr>
          <w:i/>
          <w:iCs/>
        </w:rPr>
        <w:t>I want her to have opportunities, like swimming’</w:t>
      </w:r>
      <w:r w:rsidR="00A013C7" w:rsidRPr="00AA06ED">
        <w:t>, the overarching sentiment tends to be one of reluctant acceptance as Rochelle goes on to further state, ‘</w:t>
      </w:r>
      <w:r w:rsidR="00A013C7" w:rsidRPr="00AA06ED">
        <w:rPr>
          <w:i/>
          <w:iCs/>
        </w:rPr>
        <w:t>but it's not always feasible’</w:t>
      </w:r>
      <w:r w:rsidR="00A013C7" w:rsidRPr="00AA06ED">
        <w:t xml:space="preserve">. Consequently, this narrative places its primary focus on a </w:t>
      </w:r>
      <w:r w:rsidR="009D77CE">
        <w:t>tiredness</w:t>
      </w:r>
      <w:r w:rsidR="00A013C7" w:rsidRPr="00AA06ED">
        <w:t xml:space="preserve"> </w:t>
      </w:r>
      <w:r w:rsidR="006E2F67" w:rsidRPr="00AA06ED">
        <w:t>that extends over time</w:t>
      </w:r>
      <w:r w:rsidR="008368C7">
        <w:t xml:space="preserve"> as finding inclusive </w:t>
      </w:r>
      <w:r w:rsidR="00E45E4E">
        <w:t xml:space="preserve">physical activity </w:t>
      </w:r>
      <w:r w:rsidR="008368C7">
        <w:t>opportunities is challenging (Goodwin, 2018)</w:t>
      </w:r>
      <w:r w:rsidR="00A013C7" w:rsidRPr="00AA06ED">
        <w:t xml:space="preserve">. Therefore, in this narrative, families and children with LDA come to terms with the idea that their circumstances may remain largely unchangeable as Phyllis states: </w:t>
      </w:r>
    </w:p>
    <w:p w14:paraId="4848D44C" w14:textId="77777777" w:rsidR="00A013C7" w:rsidRPr="00AA06ED" w:rsidRDefault="00A013C7" w:rsidP="00AA06ED">
      <w:pPr>
        <w:pStyle w:val="NormalWeb"/>
        <w:spacing w:line="480" w:lineRule="auto"/>
        <w:ind w:left="720"/>
        <w:jc w:val="both"/>
      </w:pPr>
      <w:r w:rsidRPr="00AA06ED">
        <w:t xml:space="preserve">There was no lolling around at home, you know, recovering. Literally, life did just go on, which was kind of terrifying sometimes. You know, it just has to be what it is, doesn't it? You don't have a choice. </w:t>
      </w:r>
    </w:p>
    <w:p w14:paraId="2D05335D" w14:textId="02A14CAB" w:rsidR="00A013C7" w:rsidRPr="00AA06ED" w:rsidRDefault="00A013C7" w:rsidP="00104BC9">
      <w:pPr>
        <w:spacing w:line="480" w:lineRule="auto"/>
        <w:ind w:firstLine="720"/>
        <w:jc w:val="both"/>
      </w:pPr>
      <w:r w:rsidRPr="00AA06ED">
        <w:t>Phyllis illustrates a lack of respite due to a persistent fight. There is a lack of progress toward improved well-being as this struggle is merely about navigating daily challenges and more about living through it all</w:t>
      </w:r>
      <w:r w:rsidR="00F20690" w:rsidRPr="00AA06ED">
        <w:t>,</w:t>
      </w:r>
      <w:r w:rsidRPr="00AA06ED">
        <w:t xml:space="preserve"> as a way of life. It highlights the fact that even when parents within this narrative are not fighting, and their struggles momentarily cease, a different tiredness persists – the weariness, of not feeling like they belong</w:t>
      </w:r>
      <w:r w:rsidR="00F20690" w:rsidRPr="00AA06ED">
        <w:t>, even 8 years after giving birth,</w:t>
      </w:r>
      <w:r w:rsidRPr="00AA06ED">
        <w:t xml:space="preserve"> Rochelle details an experience involving her daughter, Kayla:</w:t>
      </w:r>
    </w:p>
    <w:p w14:paraId="3B9042C3" w14:textId="177D3AB0" w:rsidR="00A013C7" w:rsidRPr="00AA06ED" w:rsidRDefault="00A013C7" w:rsidP="0057560A">
      <w:pPr>
        <w:pStyle w:val="NormalWeb"/>
        <w:spacing w:line="480" w:lineRule="auto"/>
        <w:ind w:left="720"/>
        <w:jc w:val="both"/>
      </w:pPr>
      <w:r w:rsidRPr="00AA06ED">
        <w:t xml:space="preserve">In year four, there was a family that moved to the school. They wanted to know what happened. They wanted to know all about her </w:t>
      </w:r>
      <w:r w:rsidR="00DD0738" w:rsidRPr="00AA06ED">
        <w:t>leg,</w:t>
      </w:r>
      <w:r w:rsidRPr="00AA06ED">
        <w:t xml:space="preserve"> and they asked K</w:t>
      </w:r>
      <w:r w:rsidR="00BD119B" w:rsidRPr="00AA06ED">
        <w:t>ayla</w:t>
      </w:r>
      <w:r w:rsidRPr="00AA06ED">
        <w:t xml:space="preserve"> if she'd take it off. Then when she took it off, they were like, uh that's really disgusting. And that kind of really upset </w:t>
      </w:r>
      <w:r w:rsidR="00DD0738" w:rsidRPr="00AA06ED">
        <w:t>her,</w:t>
      </w:r>
      <w:r w:rsidRPr="00AA06ED">
        <w:t xml:space="preserve"> I think. She also had another year-</w:t>
      </w:r>
      <w:r w:rsidRPr="00AA06ED">
        <w:lastRenderedPageBreak/>
        <w:t xml:space="preserve">reception child that joined last year. So </w:t>
      </w:r>
      <w:r w:rsidR="00DD0738" w:rsidRPr="00AA06ED">
        <w:t>again,</w:t>
      </w:r>
      <w:r w:rsidRPr="00AA06ED">
        <w:t xml:space="preserve"> when she was in year four, he was just really angry and said to her, ‘</w:t>
      </w:r>
      <w:r w:rsidR="0057560A">
        <w:t>Y</w:t>
      </w:r>
      <w:r w:rsidRPr="00AA06ED">
        <w:t xml:space="preserve">ou don't deserve to be alive with a leg like that’. He </w:t>
      </w:r>
      <w:r w:rsidR="0057560A" w:rsidRPr="00AA06ED">
        <w:t>said,</w:t>
      </w:r>
      <w:r w:rsidRPr="00AA06ED">
        <w:t xml:space="preserve"> ‘You deserve to be dead’. I mean, I've asked tha</w:t>
      </w:r>
      <w:r w:rsidR="0057560A">
        <w:t xml:space="preserve">t </w:t>
      </w:r>
      <w:r w:rsidRPr="00AA06ED">
        <w:t xml:space="preserve">the charity Steel Bones go into the school and do a talk on amputee life. But the school haven't taken me up on it. I've mentioned it twice now. They've just not taken me up on the offer and I'm a bit cross about </w:t>
      </w:r>
      <w:r w:rsidR="0057560A">
        <w:t>it</w:t>
      </w:r>
      <w:r w:rsidRPr="00AA06ED">
        <w:t xml:space="preserve"> really. Because I felt that would have been really helpful.</w:t>
      </w:r>
    </w:p>
    <w:p w14:paraId="66E14E99" w14:textId="6CABB083" w:rsidR="00FD29A2" w:rsidRPr="00AA06ED" w:rsidRDefault="00A013C7" w:rsidP="00104BC9">
      <w:pPr>
        <w:spacing w:line="480" w:lineRule="auto"/>
        <w:ind w:firstLine="720"/>
        <w:jc w:val="both"/>
        <w:rPr>
          <w:color w:val="FF0000"/>
        </w:rPr>
      </w:pPr>
      <w:r w:rsidRPr="00AA06ED">
        <w:rPr>
          <w:color w:val="000000" w:themeColor="text1"/>
        </w:rPr>
        <w:t xml:space="preserve">Stigmatisation keeps this subgroup below the threshold of happiness and societal </w:t>
      </w:r>
      <w:r w:rsidR="00111F5E">
        <w:rPr>
          <w:color w:val="000000" w:themeColor="text1"/>
        </w:rPr>
        <w:t>inclusion</w:t>
      </w:r>
      <w:r w:rsidRPr="00AA06ED">
        <w:rPr>
          <w:color w:val="000000" w:themeColor="text1"/>
        </w:rPr>
        <w:t xml:space="preserve">. </w:t>
      </w:r>
      <w:r w:rsidR="00111F5E">
        <w:rPr>
          <w:color w:val="000000" w:themeColor="text1"/>
        </w:rPr>
        <w:t xml:space="preserve">This </w:t>
      </w:r>
      <w:r w:rsidR="00111F5E">
        <w:t xml:space="preserve">perpetuates a sense of exclusion that aligns with the social model of disability. This model highlights how societal barriers, rather than impairments, are the primary sources of disadvantage. At every juncture where integration should be straightforward, families encounter hurdles that often lead to disappointment. For instance, Rochelle’s experience </w:t>
      </w:r>
      <w:r w:rsidRPr="00AA06ED">
        <w:rPr>
          <w:color w:val="000000" w:themeColor="text1"/>
        </w:rPr>
        <w:t xml:space="preserve">exemplifies this sense of letdown </w:t>
      </w:r>
      <w:r w:rsidR="00A659EA">
        <w:t>when she found an activity her daughter Kayla enjoyed</w:t>
      </w:r>
      <w:r w:rsidRPr="00AA06ED">
        <w:rPr>
          <w:color w:val="000000" w:themeColor="text1"/>
        </w:rPr>
        <w:t>.</w:t>
      </w:r>
      <w:r w:rsidR="00A659EA" w:rsidRPr="00A659EA">
        <w:t xml:space="preserve"> </w:t>
      </w:r>
      <w:r w:rsidR="00A659EA">
        <w:t xml:space="preserve">Despite her enthusiasm, Kayla was unable to join the amputee football team because it was only open to adults. As </w:t>
      </w:r>
      <w:r w:rsidR="004E34BE">
        <w:t>Kayla</w:t>
      </w:r>
      <w:r w:rsidR="00A659EA">
        <w:t xml:space="preserve"> shared</w:t>
      </w:r>
      <w:r w:rsidR="00294E21">
        <w:rPr>
          <w:color w:val="000000" w:themeColor="text1"/>
        </w:rPr>
        <w:t>,</w:t>
      </w:r>
      <w:r w:rsidR="004E34BE">
        <w:rPr>
          <w:color w:val="000000" w:themeColor="text1"/>
        </w:rPr>
        <w:t xml:space="preserve"> she </w:t>
      </w:r>
      <w:r w:rsidRPr="00AA06ED">
        <w:rPr>
          <w:i/>
          <w:iCs/>
        </w:rPr>
        <w:t xml:space="preserve">"prefers playing with amputees, and it was disappointing when </w:t>
      </w:r>
      <w:r w:rsidR="004E34BE">
        <w:rPr>
          <w:i/>
          <w:iCs/>
        </w:rPr>
        <w:t>I</w:t>
      </w:r>
      <w:r w:rsidRPr="00AA06ED">
        <w:rPr>
          <w:i/>
          <w:iCs/>
        </w:rPr>
        <w:t xml:space="preserve"> couldn't”</w:t>
      </w:r>
      <w:r w:rsidRPr="00AA06ED">
        <w:rPr>
          <w:color w:val="000000" w:themeColor="text1"/>
        </w:rPr>
        <w:t>.</w:t>
      </w:r>
      <w:r w:rsidRPr="00AA06ED">
        <w:rPr>
          <w:color w:val="FF0000"/>
        </w:rPr>
        <w:t xml:space="preserve"> </w:t>
      </w:r>
      <w:r w:rsidR="00A659EA">
        <w:t>This persistent exclusion exemplifies the societal barriers that amplify the burden of feeling different and not fully integrated into the broader social community. This distinction</w:t>
      </w:r>
      <w:r w:rsidRPr="00AA06ED">
        <w:rPr>
          <w:color w:val="000000" w:themeColor="text1"/>
        </w:rPr>
        <w:t xml:space="preserve"> </w:t>
      </w:r>
      <w:r w:rsidR="00F20690" w:rsidRPr="00AA06ED">
        <w:rPr>
          <w:color w:val="000000" w:themeColor="text1"/>
        </w:rPr>
        <w:t>does not cease as the years go on</w:t>
      </w:r>
      <w:r w:rsidR="00A659EA">
        <w:rPr>
          <w:color w:val="000000" w:themeColor="text1"/>
        </w:rPr>
        <w:t xml:space="preserve">, instead, </w:t>
      </w:r>
      <w:r w:rsidR="00FC027D">
        <w:rPr>
          <w:color w:val="000000" w:themeColor="text1"/>
        </w:rPr>
        <w:t xml:space="preserve">it </w:t>
      </w:r>
      <w:r w:rsidR="00A659EA">
        <w:rPr>
          <w:color w:val="000000" w:themeColor="text1"/>
        </w:rPr>
        <w:t>persists</w:t>
      </w:r>
      <w:r w:rsidRPr="00AA06ED">
        <w:rPr>
          <w:color w:val="000000" w:themeColor="text1"/>
        </w:rPr>
        <w:t xml:space="preserve">. </w:t>
      </w:r>
      <w:r w:rsidR="00A659EA">
        <w:t>What is particularly poignant is the seemingly futile nature of this fight. For many families, the struggle for inclusion becomes an unending effort, with progress often feeling out of reach. As a result, rather than thriving, families and children find themselves merely enduring the challenges of each day.</w:t>
      </w:r>
    </w:p>
    <w:p w14:paraId="50B5D936" w14:textId="7EDF4CA9" w:rsidR="00A013C7" w:rsidRPr="00AA06ED" w:rsidRDefault="00C274E4" w:rsidP="007871F8">
      <w:pPr>
        <w:pStyle w:val="Heading3"/>
        <w:numPr>
          <w:ilvl w:val="2"/>
          <w:numId w:val="8"/>
        </w:numPr>
        <w:spacing w:line="480" w:lineRule="auto"/>
        <w:ind w:left="720"/>
        <w:rPr>
          <w:rFonts w:ascii="Times New Roman" w:hAnsi="Times New Roman" w:cs="Times New Roman"/>
          <w:color w:val="auto"/>
        </w:rPr>
      </w:pPr>
      <w:bookmarkStart w:id="248" w:name="_Toc197684254"/>
      <w:r>
        <w:rPr>
          <w:rFonts w:ascii="Times New Roman" w:hAnsi="Times New Roman" w:cs="Times New Roman"/>
          <w:color w:val="auto"/>
        </w:rPr>
        <w:lastRenderedPageBreak/>
        <w:t>Quest</w:t>
      </w:r>
      <w:bookmarkEnd w:id="248"/>
      <w:r w:rsidR="00A013C7" w:rsidRPr="00AA06ED">
        <w:rPr>
          <w:rFonts w:ascii="Times New Roman" w:hAnsi="Times New Roman" w:cs="Times New Roman"/>
          <w:color w:val="auto"/>
        </w:rPr>
        <w:t xml:space="preserve"> </w:t>
      </w:r>
    </w:p>
    <w:p w14:paraId="1805BF71" w14:textId="6BE5714B" w:rsidR="00A013C7" w:rsidRPr="00AA4A4C" w:rsidRDefault="00A013C7" w:rsidP="00AA4A4C">
      <w:pPr>
        <w:spacing w:line="480" w:lineRule="auto"/>
        <w:ind w:firstLine="720"/>
        <w:jc w:val="both"/>
        <w:rPr>
          <w:color w:val="000000" w:themeColor="text1"/>
        </w:rPr>
      </w:pPr>
      <w:r w:rsidRPr="00AA06ED">
        <w:rPr>
          <w:color w:val="000000" w:themeColor="text1"/>
        </w:rPr>
        <w:t xml:space="preserve">The narrative of </w:t>
      </w:r>
      <w:r w:rsidR="00CE2C1C">
        <w:rPr>
          <w:color w:val="000000" w:themeColor="text1"/>
        </w:rPr>
        <w:t>quest</w:t>
      </w:r>
      <w:r w:rsidRPr="00AA06ED">
        <w:rPr>
          <w:color w:val="000000" w:themeColor="text1"/>
        </w:rPr>
        <w:t xml:space="preserve"> </w:t>
      </w:r>
      <w:r w:rsidR="00627077">
        <w:rPr>
          <w:color w:val="000000" w:themeColor="text1"/>
        </w:rPr>
        <w:t xml:space="preserve">is a progressive narrative (i.e., bad to good) that </w:t>
      </w:r>
      <w:r w:rsidRPr="00AA06ED">
        <w:rPr>
          <w:color w:val="000000" w:themeColor="text1"/>
        </w:rPr>
        <w:t>portrays a journey marked by a rapid decline in well-being</w:t>
      </w:r>
      <w:r w:rsidR="000942BC" w:rsidRPr="00AA06ED">
        <w:rPr>
          <w:color w:val="000000" w:themeColor="text1"/>
        </w:rPr>
        <w:t xml:space="preserve"> immediately after the birth of a child with a limb difference</w:t>
      </w:r>
      <w:r w:rsidR="00627077">
        <w:rPr>
          <w:color w:val="000000" w:themeColor="text1"/>
        </w:rPr>
        <w:t xml:space="preserve"> followed by an incline in well-being over time</w:t>
      </w:r>
      <w:r w:rsidR="000942BC" w:rsidRPr="00AA06ED">
        <w:rPr>
          <w:color w:val="000000" w:themeColor="text1"/>
        </w:rPr>
        <w:t>. This decline is sustained over the years and</w:t>
      </w:r>
      <w:r w:rsidRPr="00AA06ED">
        <w:rPr>
          <w:color w:val="000000" w:themeColor="text1"/>
        </w:rPr>
        <w:t xml:space="preserve"> triggered by the challenges of </w:t>
      </w:r>
      <w:r w:rsidR="0015644B">
        <w:rPr>
          <w:color w:val="000000" w:themeColor="text1"/>
        </w:rPr>
        <w:t xml:space="preserve">limb difference, </w:t>
      </w:r>
      <w:r w:rsidRPr="00AA06ED">
        <w:rPr>
          <w:color w:val="000000" w:themeColor="text1"/>
        </w:rPr>
        <w:t xml:space="preserve">amputation, physical hurdles, bullying, loneliness, and societal stigmatisation. However, it also </w:t>
      </w:r>
      <w:r w:rsidR="000942BC" w:rsidRPr="00AA06ED">
        <w:rPr>
          <w:color w:val="000000" w:themeColor="text1"/>
        </w:rPr>
        <w:t xml:space="preserve">then </w:t>
      </w:r>
      <w:r w:rsidRPr="00AA06ED">
        <w:rPr>
          <w:color w:val="000000" w:themeColor="text1"/>
        </w:rPr>
        <w:t>illustrates a turnaround, with well-being surging upwards as the child is propelled beyond regular achievements</w:t>
      </w:r>
      <w:r w:rsidR="000942BC" w:rsidRPr="00AA06ED">
        <w:rPr>
          <w:color w:val="000000" w:themeColor="text1"/>
        </w:rPr>
        <w:t xml:space="preserve"> later on</w:t>
      </w:r>
      <w:r w:rsidRPr="00AA06ED">
        <w:rPr>
          <w:color w:val="000000" w:themeColor="text1"/>
        </w:rPr>
        <w:t xml:space="preserve">, thus becoming a </w:t>
      </w:r>
      <w:r w:rsidR="00136237">
        <w:rPr>
          <w:color w:val="000000" w:themeColor="text1"/>
        </w:rPr>
        <w:t>high performer</w:t>
      </w:r>
      <w:r w:rsidR="00AA4A4C">
        <w:rPr>
          <w:color w:val="000000" w:themeColor="text1"/>
        </w:rPr>
        <w:t xml:space="preserve">. </w:t>
      </w:r>
      <w:r w:rsidR="00AA4A4C" w:rsidRPr="00AA4A4C">
        <w:rPr>
          <w:color w:val="000000" w:themeColor="text1"/>
        </w:rPr>
        <w:t>As Frank (1995) poignantly states, quest narratives are about finding insight, where illness serves as a catalyst for the individual to undergo a transformation and become someone new.</w:t>
      </w:r>
      <w:r w:rsidRPr="00AA06ED">
        <w:rPr>
          <w:color w:val="000000" w:themeColor="text1"/>
        </w:rPr>
        <w:t xml:space="preserve"> </w:t>
      </w:r>
      <w:r w:rsidR="00AA4A4C">
        <w:rPr>
          <w:color w:val="000000" w:themeColor="text1"/>
        </w:rPr>
        <w:t>Such is</w:t>
      </w:r>
      <w:r w:rsidRPr="00AA06ED">
        <w:rPr>
          <w:color w:val="000000" w:themeColor="text1"/>
        </w:rPr>
        <w:t xml:space="preserve"> represented in Figure </w:t>
      </w:r>
      <w:r w:rsidR="00F65A76">
        <w:rPr>
          <w:color w:val="000000" w:themeColor="text1"/>
        </w:rPr>
        <w:t>4</w:t>
      </w:r>
      <w:r w:rsidR="001132D4">
        <w:rPr>
          <w:color w:val="000000" w:themeColor="text1"/>
        </w:rPr>
        <w:t>.</w:t>
      </w:r>
    </w:p>
    <w:p w14:paraId="2F8E0B5F" w14:textId="77777777" w:rsidR="00A013C7" w:rsidRPr="00AA06ED" w:rsidRDefault="00A013C7" w:rsidP="00AA06ED">
      <w:pPr>
        <w:spacing w:line="480" w:lineRule="auto"/>
        <w:jc w:val="both"/>
        <w:rPr>
          <w:color w:val="7030A0"/>
        </w:rPr>
      </w:pPr>
      <w:r w:rsidRPr="00AA06ED">
        <w:rPr>
          <w:noProof/>
          <w:color w:val="7030A0"/>
        </w:rPr>
        <w:drawing>
          <wp:inline distT="0" distB="0" distL="0" distR="0" wp14:anchorId="243317FC" wp14:editId="266C822E">
            <wp:extent cx="5727700" cy="3271520"/>
            <wp:effectExtent l="12700" t="12700" r="12700" b="17780"/>
            <wp:docPr id="5" name="Picture 5" descr="A line graph with a purpl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ne graph with a purple lin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3271520"/>
                    </a:xfrm>
                    <a:prstGeom prst="rect">
                      <a:avLst/>
                    </a:prstGeom>
                    <a:ln>
                      <a:solidFill>
                        <a:schemeClr val="bg2">
                          <a:lumMod val="90000"/>
                        </a:schemeClr>
                      </a:solidFill>
                    </a:ln>
                  </pic:spPr>
                </pic:pic>
              </a:graphicData>
            </a:graphic>
          </wp:inline>
        </w:drawing>
      </w:r>
    </w:p>
    <w:p w14:paraId="775713A0" w14:textId="38DD37A0" w:rsidR="00A013C7" w:rsidRPr="00AA06ED" w:rsidRDefault="00A013C7" w:rsidP="00AA06ED">
      <w:pPr>
        <w:pStyle w:val="Figurecaption"/>
        <w:spacing w:line="480" w:lineRule="auto"/>
      </w:pPr>
      <w:bookmarkStart w:id="249" w:name="_Toc197686552"/>
      <w:r w:rsidRPr="00AA06ED">
        <w:rPr>
          <w:b/>
          <w:bCs/>
        </w:rPr>
        <w:t xml:space="preserve">Figure </w:t>
      </w:r>
      <w:r w:rsidR="00F65A76">
        <w:rPr>
          <w:b/>
          <w:bCs/>
        </w:rPr>
        <w:t>4</w:t>
      </w:r>
      <w:r w:rsidRPr="00AA06ED">
        <w:rPr>
          <w:b/>
          <w:bCs/>
        </w:rPr>
        <w:t>:</w:t>
      </w:r>
      <w:r w:rsidRPr="00AA06ED">
        <w:t xml:space="preserve"> Illustration of the </w:t>
      </w:r>
      <w:r w:rsidR="004A354E">
        <w:t>N</w:t>
      </w:r>
      <w:r w:rsidRPr="00AA06ED">
        <w:t xml:space="preserve">arrative of </w:t>
      </w:r>
      <w:r w:rsidR="004A354E">
        <w:t>Q</w:t>
      </w:r>
      <w:r w:rsidR="00CE2C1C">
        <w:t>uest</w:t>
      </w:r>
      <w:bookmarkEnd w:id="249"/>
    </w:p>
    <w:p w14:paraId="6298D257" w14:textId="102AE301" w:rsidR="00A013C7" w:rsidRPr="002944EB" w:rsidRDefault="00A013C7" w:rsidP="002944EB">
      <w:pPr>
        <w:spacing w:line="480" w:lineRule="auto"/>
        <w:ind w:firstLine="720"/>
        <w:jc w:val="both"/>
        <w:rPr>
          <w:color w:val="000000" w:themeColor="text1"/>
        </w:rPr>
      </w:pPr>
      <w:r w:rsidRPr="002944EB">
        <w:rPr>
          <w:color w:val="000000" w:themeColor="text1"/>
        </w:rPr>
        <w:t>The narrative begins in a place of uncertainty and vulnerability, with the parents feeling lost and isolated as realisation sets in that their child will have a disability</w:t>
      </w:r>
      <w:r w:rsidR="00A5404D" w:rsidRPr="002944EB">
        <w:rPr>
          <w:color w:val="000000" w:themeColor="text1"/>
        </w:rPr>
        <w:t xml:space="preserve">. This </w:t>
      </w:r>
      <w:r w:rsidRPr="002944EB">
        <w:rPr>
          <w:color w:val="000000" w:themeColor="text1"/>
        </w:rPr>
        <w:t>leaves them with physical and emotional challenges,</w:t>
      </w:r>
      <w:r w:rsidR="0015644B" w:rsidRPr="002944EB">
        <w:rPr>
          <w:color w:val="000000" w:themeColor="text1"/>
        </w:rPr>
        <w:t xml:space="preserve"> which </w:t>
      </w:r>
      <w:r w:rsidR="00C20CA0" w:rsidRPr="002944EB">
        <w:rPr>
          <w:color w:val="000000" w:themeColor="text1"/>
        </w:rPr>
        <w:t>are</w:t>
      </w:r>
      <w:r w:rsidR="0015644B" w:rsidRPr="002944EB">
        <w:rPr>
          <w:color w:val="000000" w:themeColor="text1"/>
        </w:rPr>
        <w:t xml:space="preserve"> then</w:t>
      </w:r>
      <w:r w:rsidRPr="002944EB">
        <w:rPr>
          <w:color w:val="000000" w:themeColor="text1"/>
        </w:rPr>
        <w:t xml:space="preserve"> </w:t>
      </w:r>
      <w:r w:rsidRPr="002944EB">
        <w:rPr>
          <w:color w:val="000000" w:themeColor="text1"/>
        </w:rPr>
        <w:lastRenderedPageBreak/>
        <w:t>compounded by societal stigmatisation. This state of diminished well-being is further exacerbated by the pressures and expectations placed upon</w:t>
      </w:r>
      <w:r w:rsidR="00A5404D" w:rsidRPr="002944EB">
        <w:rPr>
          <w:color w:val="000000" w:themeColor="text1"/>
        </w:rPr>
        <w:t xml:space="preserve"> the</w:t>
      </w:r>
      <w:r w:rsidRPr="002944EB">
        <w:rPr>
          <w:color w:val="000000" w:themeColor="text1"/>
        </w:rPr>
        <w:t xml:space="preserve"> new parents despite the situation they are facing as </w:t>
      </w:r>
      <w:r w:rsidR="00BE56D1" w:rsidRPr="002944EB">
        <w:rPr>
          <w:color w:val="000000" w:themeColor="text1"/>
        </w:rPr>
        <w:t>Arnette</w:t>
      </w:r>
      <w:r w:rsidRPr="002944EB">
        <w:rPr>
          <w:color w:val="000000" w:themeColor="text1"/>
        </w:rPr>
        <w:t xml:space="preserve"> </w:t>
      </w:r>
      <w:r w:rsidR="00A5404D" w:rsidRPr="00AA06ED">
        <w:rPr>
          <w:color w:val="000000" w:themeColor="text1"/>
        </w:rPr>
        <w:t xml:space="preserve">(parent of </w:t>
      </w:r>
      <w:r w:rsidR="00BE56D1">
        <w:rPr>
          <w:color w:val="000000" w:themeColor="text1"/>
        </w:rPr>
        <w:t>Asher</w:t>
      </w:r>
      <w:r w:rsidR="00A5404D" w:rsidRPr="00AA06ED">
        <w:rPr>
          <w:color w:val="000000" w:themeColor="text1"/>
        </w:rPr>
        <w:t xml:space="preserve">, </w:t>
      </w:r>
      <w:r w:rsidR="00035A52" w:rsidRPr="00AA06ED">
        <w:rPr>
          <w:color w:val="000000" w:themeColor="text1"/>
        </w:rPr>
        <w:t>15-year-old</w:t>
      </w:r>
      <w:r w:rsidR="00A5404D" w:rsidRPr="00AA06ED">
        <w:rPr>
          <w:color w:val="000000" w:themeColor="text1"/>
        </w:rPr>
        <w:t xml:space="preserve"> with left knee disarticulation stemming from tibia aplasia) </w:t>
      </w:r>
      <w:r w:rsidRPr="002944EB">
        <w:rPr>
          <w:color w:val="000000" w:themeColor="text1"/>
        </w:rPr>
        <w:t>describes:</w:t>
      </w:r>
    </w:p>
    <w:p w14:paraId="1BCA3F21" w14:textId="119F8F66" w:rsidR="00A013C7" w:rsidRPr="00AA06ED" w:rsidRDefault="00A013C7" w:rsidP="00AA06ED">
      <w:pPr>
        <w:pStyle w:val="NormalWeb"/>
        <w:spacing w:line="480" w:lineRule="auto"/>
        <w:ind w:left="720"/>
        <w:jc w:val="both"/>
      </w:pPr>
      <w:r w:rsidRPr="00AA06ED">
        <w:t>They</w:t>
      </w:r>
      <w:r w:rsidR="00CE4427">
        <w:t xml:space="preserve"> [hospital] </w:t>
      </w:r>
      <w:r w:rsidRPr="00AA06ED">
        <w:t xml:space="preserve">just didn't know what to do with me and I felt very lonely and isolated. I felt I had become quite </w:t>
      </w:r>
      <w:r w:rsidR="0057560A" w:rsidRPr="00AA06ED">
        <w:t>institutionalised,</w:t>
      </w:r>
      <w:r w:rsidRPr="00AA06ED">
        <w:t xml:space="preserve"> and I had lost a lot of confidence in my own ability to look after my own baby.  I almost didn't want to go home. I felt going home would make it real, and how was I going to cope by myself. I felt I had so much stress with this unexpected disability and having to have all of these different tests. Then they put an outrageous amount of pressure on me to breastfeed! And there was no milk! Obviously, most mums want to breastfeed, and I was desperate to try and make it work, but there was no milk there. My milk just never came through. But they refused to accept that situation. There were other nurses there and they wouldn't let me give him a bottle, they wanted me to give him a little cup! How can a baby that's two-and-a-half </w:t>
      </w:r>
      <w:r w:rsidR="002944EB" w:rsidRPr="00AA06ED">
        <w:t>week’s</w:t>
      </w:r>
      <w:r w:rsidRPr="00AA06ED">
        <w:t xml:space="preserve"> premature sip on the cup? He didn't know how to suck formula from a cup. And I </w:t>
      </w:r>
      <w:r w:rsidR="002944EB" w:rsidRPr="00AA06ED">
        <w:t>said,</w:t>
      </w:r>
      <w:r w:rsidRPr="00AA06ED">
        <w:t xml:space="preserve"> ‘Can I please give him a bottle, he's underweight’. And they said ‘no, he'll never go back to the breast’. And I </w:t>
      </w:r>
      <w:r w:rsidR="002944EB" w:rsidRPr="00AA06ED">
        <w:t>said,</w:t>
      </w:r>
      <w:r w:rsidRPr="00AA06ED">
        <w:t xml:space="preserve"> ‘But there is no milk in my breasts!’.</w:t>
      </w:r>
    </w:p>
    <w:p w14:paraId="38E4A191" w14:textId="402EC469" w:rsidR="00A013C7" w:rsidRPr="00AA06ED" w:rsidRDefault="0015644B" w:rsidP="00104BC9">
      <w:pPr>
        <w:pStyle w:val="NormalWeb"/>
        <w:spacing w:line="480" w:lineRule="auto"/>
        <w:ind w:firstLine="720"/>
        <w:jc w:val="both"/>
      </w:pPr>
      <w:r>
        <w:t>Amidst</w:t>
      </w:r>
      <w:r w:rsidR="00A013C7" w:rsidRPr="00AA06ED">
        <w:t xml:space="preserve"> these challenges, </w:t>
      </w:r>
      <w:r w:rsidR="00BE56D1">
        <w:t>Arnette</w:t>
      </w:r>
      <w:r w:rsidR="00A013C7" w:rsidRPr="00AA06ED">
        <w:t xml:space="preserve"> is left with feelings of inadequacy, loss of confidence, and the </w:t>
      </w:r>
      <w:r w:rsidRPr="00AA06ED">
        <w:t>presence</w:t>
      </w:r>
      <w:r w:rsidR="00A013C7" w:rsidRPr="00AA06ED">
        <w:t xml:space="preserve"> of an unexpected disability. The unknown territory </w:t>
      </w:r>
      <w:r w:rsidR="008368C7">
        <w:t>parents like Arnette</w:t>
      </w:r>
      <w:r w:rsidR="00A013C7" w:rsidRPr="00AA06ED">
        <w:t xml:space="preserve"> navigate leaves </w:t>
      </w:r>
      <w:r w:rsidR="008368C7">
        <w:t>them</w:t>
      </w:r>
      <w:r w:rsidR="00A013C7" w:rsidRPr="00AA06ED">
        <w:t xml:space="preserve"> questioning </w:t>
      </w:r>
      <w:r w:rsidR="008368C7">
        <w:t>their</w:t>
      </w:r>
      <w:r w:rsidR="00A013C7" w:rsidRPr="00AA06ED">
        <w:t xml:space="preserve"> ability to meet </w:t>
      </w:r>
      <w:r w:rsidR="008368C7">
        <w:t>their</w:t>
      </w:r>
      <w:r w:rsidR="00A013C7" w:rsidRPr="00AA06ED">
        <w:t xml:space="preserve"> child's unique needs</w:t>
      </w:r>
      <w:r w:rsidR="008368C7">
        <w:t>. A</w:t>
      </w:r>
      <w:r w:rsidR="00A013C7" w:rsidRPr="00AA06ED">
        <w:t xml:space="preserve">s these feelings of inadequacy take root, they contribute to a significant decline in </w:t>
      </w:r>
      <w:r w:rsidR="00A5404D" w:rsidRPr="00AA06ED">
        <w:t>well-being</w:t>
      </w:r>
      <w:r w:rsidR="008368C7">
        <w:t>, as described Green (2007)</w:t>
      </w:r>
      <w:r>
        <w:t>. This also</w:t>
      </w:r>
      <w:r w:rsidR="00A5404D" w:rsidRPr="00AA06ED">
        <w:t xml:space="preserve"> contribut</w:t>
      </w:r>
      <w:r>
        <w:t>es</w:t>
      </w:r>
      <w:r w:rsidR="00A5404D" w:rsidRPr="00AA06ED">
        <w:t xml:space="preserve"> to</w:t>
      </w:r>
      <w:r w:rsidR="00A013C7" w:rsidRPr="00AA06ED">
        <w:t xml:space="preserve"> </w:t>
      </w:r>
      <w:r w:rsidR="00A5404D" w:rsidRPr="00AA06ED">
        <w:t>the</w:t>
      </w:r>
      <w:r w:rsidR="00A013C7" w:rsidRPr="00AA06ED">
        <w:t xml:space="preserve"> </w:t>
      </w:r>
      <w:r w:rsidR="00A013C7" w:rsidRPr="00AA06ED">
        <w:lastRenderedPageBreak/>
        <w:t>emotional tax</w:t>
      </w:r>
      <w:r w:rsidR="00A5404D" w:rsidRPr="00AA06ED">
        <w:t xml:space="preserve"> she already feels</w:t>
      </w:r>
      <w:r w:rsidR="00A013C7" w:rsidRPr="00AA06ED">
        <w:t xml:space="preserve">. </w:t>
      </w:r>
      <w:r w:rsidR="00BE56D1">
        <w:t>Arnette</w:t>
      </w:r>
      <w:r w:rsidR="00A013C7" w:rsidRPr="00AA06ED">
        <w:t xml:space="preserve"> further expresses her </w:t>
      </w:r>
      <w:r w:rsidR="00BE56D1" w:rsidRPr="00AA06ED">
        <w:t>anxiety</w:t>
      </w:r>
      <w:r w:rsidR="00A013C7" w:rsidRPr="00AA06ED">
        <w:t xml:space="preserve"> about returning home and the daunting prospect of caring for her baby independently: </w:t>
      </w:r>
    </w:p>
    <w:p w14:paraId="36170394" w14:textId="0AB84247" w:rsidR="00A013C7" w:rsidRPr="00AA06ED" w:rsidRDefault="00A013C7" w:rsidP="00AA06ED">
      <w:pPr>
        <w:pStyle w:val="NormalWeb"/>
        <w:spacing w:line="480" w:lineRule="auto"/>
        <w:ind w:left="720"/>
        <w:jc w:val="both"/>
      </w:pPr>
      <w:r w:rsidRPr="00AA06ED">
        <w:t xml:space="preserve">My experience was terrible really. I felt that at </w:t>
      </w:r>
      <w:r w:rsidR="00A5404D" w:rsidRPr="00AA06ED">
        <w:t>the hospital,</w:t>
      </w:r>
      <w:r w:rsidRPr="00AA06ED">
        <w:t xml:space="preserve"> I had excellent prenatal care. Postnatally, they didn't know what to do with me because they didn't sort of know how to cope with a mother whose baby had an unexpected disability. They were sending bereavement counsellors to speak with me, and they were making it a much worse situation by creating this very grave light on it. I was crying all day, sitting in my bed. I know that I was distressing the other mothers around me. It was upsetting me to see other mothers with their babies with no issues. And seeing other children, thinking, my baby is never going to be able to do that. </w:t>
      </w:r>
    </w:p>
    <w:p w14:paraId="2BF11EAE" w14:textId="0D5466E7" w:rsidR="00A013C7" w:rsidRPr="00AA06ED" w:rsidRDefault="00BE56D1" w:rsidP="00104BC9">
      <w:pPr>
        <w:pStyle w:val="NormalWeb"/>
        <w:spacing w:line="480" w:lineRule="auto"/>
        <w:ind w:firstLine="720"/>
        <w:jc w:val="both"/>
      </w:pPr>
      <w:r>
        <w:t>Arnette</w:t>
      </w:r>
      <w:r w:rsidR="00C20CA0">
        <w:t>’</w:t>
      </w:r>
      <w:r>
        <w:t>s</w:t>
      </w:r>
      <w:r w:rsidR="00A013C7" w:rsidRPr="00AA06ED">
        <w:t xml:space="preserve"> emotional state is </w:t>
      </w:r>
      <w:r w:rsidR="00674FB9" w:rsidRPr="00AA06ED">
        <w:t>evident,</w:t>
      </w:r>
      <w:r w:rsidR="00A013C7" w:rsidRPr="00AA06ED">
        <w:t xml:space="preserve"> and her emotional distress affects not only her but also the other mothers </w:t>
      </w:r>
      <w:r w:rsidR="00674FB9">
        <w:t>on the ward</w:t>
      </w:r>
      <w:r w:rsidR="00A013C7" w:rsidRPr="00AA06ED">
        <w:t xml:space="preserve"> who are experiencing the joy and excitement of childbirth without any issues. This stark contrast intensifies her feelings of isolation and despair. Moreover, she expresses the anguish of witnessing other babies and children in the hospital, who are healthy and not facing any challenges. This comparison amplifies her grief and anxiety, as she </w:t>
      </w:r>
      <w:r w:rsidR="0015644B">
        <w:t xml:space="preserve">is faced </w:t>
      </w:r>
      <w:r w:rsidR="00A013C7" w:rsidRPr="00AA06ED">
        <w:t>with the realisation that her child face</w:t>
      </w:r>
      <w:r w:rsidR="0015644B">
        <w:t>s</w:t>
      </w:r>
      <w:r w:rsidR="00A013C7" w:rsidRPr="00AA06ED">
        <w:t xml:space="preserve"> significant hurdles and limitations due to his disability. </w:t>
      </w:r>
      <w:r w:rsidR="008D7D60">
        <w:t>T</w:t>
      </w:r>
      <w:r w:rsidR="00A013C7" w:rsidRPr="00AA06ED">
        <w:t xml:space="preserve">he ongoing nature of caregiving responsibilities for a child with LDA </w:t>
      </w:r>
      <w:r w:rsidR="00A5404D" w:rsidRPr="00AA06ED">
        <w:t>(</w:t>
      </w:r>
      <w:r w:rsidR="00A013C7" w:rsidRPr="00AA06ED">
        <w:t>i.e. daily care, medical care and appointments, prosthetic fittings, rehabilitation process, arranging care in and ensuring safety</w:t>
      </w:r>
      <w:r w:rsidR="00A5404D" w:rsidRPr="00AA06ED">
        <w:t>)</w:t>
      </w:r>
      <w:r w:rsidR="00A013C7" w:rsidRPr="00AA06ED">
        <w:t xml:space="preserve">, can lead to a cumulative emotional burden on parents, consequently impacting their psychological well-being (Kiser, 2008; Snyder, 2012). </w:t>
      </w:r>
      <w:r w:rsidR="00A5404D" w:rsidRPr="00AA06ED">
        <w:t>As the years progress, s</w:t>
      </w:r>
      <w:r w:rsidR="00A013C7" w:rsidRPr="00AA06ED">
        <w:t xml:space="preserve">ome </w:t>
      </w:r>
      <w:r w:rsidR="00A013C7" w:rsidRPr="00AA06ED">
        <w:rPr>
          <w:color w:val="000000" w:themeColor="text1"/>
        </w:rPr>
        <w:t>children with LDA encounter instances of bullying and exclusion</w:t>
      </w:r>
      <w:r w:rsidR="0015644B">
        <w:rPr>
          <w:color w:val="000000" w:themeColor="text1"/>
        </w:rPr>
        <w:t xml:space="preserve">. This also </w:t>
      </w:r>
      <w:r w:rsidR="00A013C7" w:rsidRPr="00AA06ED">
        <w:rPr>
          <w:color w:val="000000" w:themeColor="text1"/>
        </w:rPr>
        <w:t>result</w:t>
      </w:r>
      <w:r w:rsidR="0015644B">
        <w:rPr>
          <w:color w:val="000000" w:themeColor="text1"/>
        </w:rPr>
        <w:t>s</w:t>
      </w:r>
      <w:r w:rsidR="00A013C7" w:rsidRPr="00AA06ED">
        <w:rPr>
          <w:color w:val="000000" w:themeColor="text1"/>
        </w:rPr>
        <w:t xml:space="preserve"> in a persistent state of diminished well-being for the child, and for the parents, </w:t>
      </w:r>
      <w:r w:rsidR="00A013C7" w:rsidRPr="00AA06ED">
        <w:lastRenderedPageBreak/>
        <w:t>feelings of anger and helplessness (Song, 2018</w:t>
      </w:r>
      <w:r w:rsidR="00A5404D" w:rsidRPr="00AA06ED">
        <w:t>)</w:t>
      </w:r>
      <w:r w:rsidR="00A013C7" w:rsidRPr="00AA06ED">
        <w:rPr>
          <w:color w:val="000000" w:themeColor="text1"/>
        </w:rPr>
        <w:t>. Janet</w:t>
      </w:r>
      <w:r>
        <w:rPr>
          <w:color w:val="000000" w:themeColor="text1"/>
        </w:rPr>
        <w:t xml:space="preserve"> </w:t>
      </w:r>
      <w:r w:rsidRPr="00AA06ED">
        <w:rPr>
          <w:color w:val="000000" w:themeColor="text1"/>
        </w:rPr>
        <w:t xml:space="preserve">(parent of </w:t>
      </w:r>
      <w:r>
        <w:rPr>
          <w:color w:val="000000" w:themeColor="text1"/>
        </w:rPr>
        <w:t>Richard</w:t>
      </w:r>
      <w:r w:rsidRPr="00AA06ED">
        <w:rPr>
          <w:color w:val="000000" w:themeColor="text1"/>
        </w:rPr>
        <w:t xml:space="preserve">, </w:t>
      </w:r>
      <w:r w:rsidR="0057560A" w:rsidRPr="00AA06ED">
        <w:rPr>
          <w:color w:val="000000" w:themeColor="text1"/>
        </w:rPr>
        <w:t>15-year-old</w:t>
      </w:r>
      <w:r w:rsidRPr="00AA06ED">
        <w:rPr>
          <w:color w:val="000000" w:themeColor="text1"/>
        </w:rPr>
        <w:t xml:space="preserve"> with left knee disarticulation stemming from tibia </w:t>
      </w:r>
      <w:r w:rsidR="008D7D60" w:rsidRPr="00AA06ED">
        <w:rPr>
          <w:color w:val="000000" w:themeColor="text1"/>
        </w:rPr>
        <w:t>aplasia) shares</w:t>
      </w:r>
      <w:r w:rsidR="00A013C7" w:rsidRPr="00AA06ED">
        <w:rPr>
          <w:color w:val="000000" w:themeColor="text1"/>
        </w:rPr>
        <w:t xml:space="preserve"> her son</w:t>
      </w:r>
      <w:r w:rsidR="00FC027D">
        <w:rPr>
          <w:color w:val="000000" w:themeColor="text1"/>
        </w:rPr>
        <w:t>’</w:t>
      </w:r>
      <w:r w:rsidR="00A013C7" w:rsidRPr="00AA06ED">
        <w:rPr>
          <w:color w:val="000000" w:themeColor="text1"/>
        </w:rPr>
        <w:t>s experience of oppression:</w:t>
      </w:r>
    </w:p>
    <w:p w14:paraId="5C32D1DA" w14:textId="5E2B6B51" w:rsidR="00A013C7" w:rsidRPr="00AA06ED" w:rsidRDefault="00A013C7" w:rsidP="00AA06ED">
      <w:pPr>
        <w:pStyle w:val="NormalWeb"/>
        <w:spacing w:line="480" w:lineRule="auto"/>
        <w:ind w:left="720"/>
        <w:jc w:val="both"/>
        <w:rPr>
          <w:color w:val="000000" w:themeColor="text1"/>
        </w:rPr>
      </w:pPr>
      <w:r w:rsidRPr="00AA06ED">
        <w:rPr>
          <w:color w:val="000000" w:themeColor="text1"/>
        </w:rPr>
        <w:t xml:space="preserve">He was only turning 5 at that point. And the thing is, well this wasn't necessarily about his leg, but there seemed to be a pattern leading up to it. The teaching assistant had said that she had seen two boys take Richard, they took him to the other side of the field where they could not be seen so well. They were repeatedly picking him up and dropping him. I think that they just felt that maybe there was a weakness. That was the beginning of things. And another time in year two, when boys had said things to him. Two different boys told him that he couldn't go to a party because of his prosthetic leg. They actually said it was because of his leg! I think </w:t>
      </w:r>
      <w:r w:rsidR="000C48D0">
        <w:rPr>
          <w:color w:val="000000" w:themeColor="text1"/>
        </w:rPr>
        <w:t xml:space="preserve">Armon </w:t>
      </w:r>
      <w:r w:rsidRPr="00AA06ED">
        <w:rPr>
          <w:color w:val="000000" w:themeColor="text1"/>
        </w:rPr>
        <w:t xml:space="preserve">questioned it at the time and </w:t>
      </w:r>
      <w:r w:rsidR="0057560A" w:rsidRPr="00AA06ED">
        <w:rPr>
          <w:color w:val="000000" w:themeColor="text1"/>
        </w:rPr>
        <w:t>said,</w:t>
      </w:r>
      <w:r w:rsidRPr="00AA06ED">
        <w:rPr>
          <w:color w:val="000000" w:themeColor="text1"/>
        </w:rPr>
        <w:t xml:space="preserve"> ‘</w:t>
      </w:r>
      <w:r w:rsidR="00674FB9">
        <w:rPr>
          <w:color w:val="000000" w:themeColor="text1"/>
        </w:rPr>
        <w:t>W</w:t>
      </w:r>
      <w:r w:rsidRPr="00AA06ED">
        <w:rPr>
          <w:color w:val="000000" w:themeColor="text1"/>
        </w:rPr>
        <w:t xml:space="preserve">hy not?’. And they </w:t>
      </w:r>
      <w:r w:rsidR="0057560A" w:rsidRPr="00AA06ED">
        <w:rPr>
          <w:color w:val="000000" w:themeColor="text1"/>
        </w:rPr>
        <w:t>said,</w:t>
      </w:r>
      <w:r w:rsidRPr="00AA06ED">
        <w:rPr>
          <w:color w:val="000000" w:themeColor="text1"/>
        </w:rPr>
        <w:t xml:space="preserve"> ‘</w:t>
      </w:r>
      <w:r w:rsidR="00674FB9">
        <w:rPr>
          <w:color w:val="000000" w:themeColor="text1"/>
        </w:rPr>
        <w:t>B</w:t>
      </w:r>
      <w:r w:rsidRPr="00AA06ED">
        <w:rPr>
          <w:color w:val="000000" w:themeColor="text1"/>
        </w:rPr>
        <w:t>ecause it's a sports party, you're too slow, you'll make our team lose’. He's also had comments in PE where he hasn't been wanted on the team because of his leg. And another time when it was sports day, the boy said to him, ‘You are going to be slow because have a prosthetic leg and you are going to make my team lose’.</w:t>
      </w:r>
    </w:p>
    <w:p w14:paraId="24A96D77" w14:textId="71771D55" w:rsidR="00A013C7" w:rsidRPr="00AA06ED" w:rsidRDefault="000C48D0" w:rsidP="00104BC9">
      <w:pPr>
        <w:spacing w:line="480" w:lineRule="auto"/>
        <w:ind w:firstLine="720"/>
        <w:jc w:val="both"/>
        <w:rPr>
          <w:color w:val="000000" w:themeColor="text1"/>
        </w:rPr>
      </w:pPr>
      <w:r>
        <w:rPr>
          <w:color w:val="000000" w:themeColor="text1"/>
        </w:rPr>
        <w:t>Armon’s</w:t>
      </w:r>
      <w:r w:rsidR="00A013C7" w:rsidRPr="00AA06ED">
        <w:rPr>
          <w:color w:val="000000" w:themeColor="text1"/>
        </w:rPr>
        <w:t xml:space="preserve"> journey with LDA </w:t>
      </w:r>
      <w:r w:rsidR="00BE56D1">
        <w:rPr>
          <w:color w:val="000000" w:themeColor="text1"/>
        </w:rPr>
        <w:t>highlights</w:t>
      </w:r>
      <w:r w:rsidR="00A013C7" w:rsidRPr="00AA06ED">
        <w:rPr>
          <w:color w:val="000000" w:themeColor="text1"/>
        </w:rPr>
        <w:t xml:space="preserve"> the harsh realities that children </w:t>
      </w:r>
      <w:r w:rsidR="00BE56D1">
        <w:rPr>
          <w:color w:val="000000" w:themeColor="text1"/>
        </w:rPr>
        <w:t>with disabilities</w:t>
      </w:r>
      <w:r w:rsidR="00A013C7" w:rsidRPr="00AA06ED">
        <w:rPr>
          <w:color w:val="000000" w:themeColor="text1"/>
        </w:rPr>
        <w:t xml:space="preserve"> often face</w:t>
      </w:r>
      <w:r w:rsidR="00674FB9">
        <w:rPr>
          <w:color w:val="000000" w:themeColor="text1"/>
        </w:rPr>
        <w:t>. T</w:t>
      </w:r>
      <w:r w:rsidR="00A013C7" w:rsidRPr="00AA06ED">
        <w:rPr>
          <w:color w:val="000000" w:themeColor="text1"/>
        </w:rPr>
        <w:t xml:space="preserve">hey are </w:t>
      </w:r>
      <w:r w:rsidR="00674FB9">
        <w:rPr>
          <w:color w:val="000000" w:themeColor="text1"/>
        </w:rPr>
        <w:t xml:space="preserve">often </w:t>
      </w:r>
      <w:r w:rsidR="00A013C7" w:rsidRPr="00AA06ED">
        <w:rPr>
          <w:color w:val="000000" w:themeColor="text1"/>
        </w:rPr>
        <w:t>targeted</w:t>
      </w:r>
      <w:r w:rsidR="00674FB9">
        <w:rPr>
          <w:color w:val="000000" w:themeColor="text1"/>
        </w:rPr>
        <w:t xml:space="preserve"> and more vulnerable to being </w:t>
      </w:r>
      <w:r w:rsidR="00224EEB">
        <w:rPr>
          <w:color w:val="000000" w:themeColor="text1"/>
        </w:rPr>
        <w:t>bullied and</w:t>
      </w:r>
      <w:r w:rsidR="00EC3220">
        <w:rPr>
          <w:color w:val="000000" w:themeColor="text1"/>
        </w:rPr>
        <w:t xml:space="preserve"> </w:t>
      </w:r>
      <w:r w:rsidR="00A013C7" w:rsidRPr="00AA06ED">
        <w:rPr>
          <w:color w:val="000000" w:themeColor="text1"/>
        </w:rPr>
        <w:t xml:space="preserve">subjected to mistreatment and </w:t>
      </w:r>
      <w:r w:rsidR="00345412" w:rsidRPr="00AA06ED">
        <w:rPr>
          <w:color w:val="000000" w:themeColor="text1"/>
        </w:rPr>
        <w:t>peer exclusion</w:t>
      </w:r>
      <w:r w:rsidR="00A013C7" w:rsidRPr="00AA06ED">
        <w:rPr>
          <w:color w:val="000000" w:themeColor="text1"/>
        </w:rPr>
        <w:t xml:space="preserve"> due to their physical differences</w:t>
      </w:r>
      <w:r w:rsidR="00674FB9">
        <w:rPr>
          <w:color w:val="000000" w:themeColor="text1"/>
        </w:rPr>
        <w:t xml:space="preserve"> (National </w:t>
      </w:r>
      <w:r w:rsidR="00EC3220">
        <w:rPr>
          <w:color w:val="000000" w:themeColor="text1"/>
        </w:rPr>
        <w:t>Children’s</w:t>
      </w:r>
      <w:r w:rsidR="00674FB9">
        <w:rPr>
          <w:color w:val="000000" w:themeColor="text1"/>
        </w:rPr>
        <w:t xml:space="preserve"> Bureau, 2007)</w:t>
      </w:r>
      <w:r w:rsidR="00A013C7" w:rsidRPr="00AA06ED">
        <w:rPr>
          <w:color w:val="000000" w:themeColor="text1"/>
        </w:rPr>
        <w:t xml:space="preserve">. </w:t>
      </w:r>
      <w:r w:rsidR="00674FB9">
        <w:rPr>
          <w:color w:val="000000" w:themeColor="text1"/>
        </w:rPr>
        <w:t xml:space="preserve">The Office for Children’s Commissioner (2006) compounds this in findings highlighting that visibly disabled children are twice as likely as their peers to be subjected to bullying. </w:t>
      </w:r>
      <w:r w:rsidR="00A013C7" w:rsidRPr="00AA06ED">
        <w:rPr>
          <w:color w:val="000000" w:themeColor="text1"/>
        </w:rPr>
        <w:t xml:space="preserve">Even within this context of diminished well-being, oppression persists, and it extends to interactions with teachers. The lack </w:t>
      </w:r>
      <w:r w:rsidR="00A013C7" w:rsidRPr="00AA06ED">
        <w:rPr>
          <w:color w:val="000000" w:themeColor="text1"/>
        </w:rPr>
        <w:lastRenderedPageBreak/>
        <w:t xml:space="preserve">of understanding and awareness </w:t>
      </w:r>
      <w:r w:rsidR="005E0508">
        <w:rPr>
          <w:color w:val="000000" w:themeColor="text1"/>
        </w:rPr>
        <w:t xml:space="preserve">from educators </w:t>
      </w:r>
      <w:r w:rsidR="00A013C7" w:rsidRPr="00AA06ED">
        <w:rPr>
          <w:color w:val="000000" w:themeColor="text1"/>
        </w:rPr>
        <w:t xml:space="preserve">regarding how to </w:t>
      </w:r>
      <w:r w:rsidR="00E85ADF" w:rsidRPr="00AA06ED">
        <w:rPr>
          <w:color w:val="000000" w:themeColor="text1"/>
        </w:rPr>
        <w:t>cultivate</w:t>
      </w:r>
      <w:r w:rsidR="00A013C7" w:rsidRPr="00AA06ED">
        <w:rPr>
          <w:color w:val="000000" w:themeColor="text1"/>
        </w:rPr>
        <w:t xml:space="preserve"> an inclusive environment for children with LDA ultimately further results in their isolation</w:t>
      </w:r>
      <w:r w:rsidR="00224EEB">
        <w:rPr>
          <w:color w:val="000000" w:themeColor="text1"/>
        </w:rPr>
        <w:t xml:space="preserve">. </w:t>
      </w:r>
      <w:r w:rsidR="000450CD">
        <w:rPr>
          <w:color w:val="000000" w:themeColor="text1"/>
        </w:rPr>
        <w:t xml:space="preserve">Instances of </w:t>
      </w:r>
      <w:r w:rsidR="00DC7F2A">
        <w:rPr>
          <w:color w:val="000000" w:themeColor="text1"/>
        </w:rPr>
        <w:t>P.E.</w:t>
      </w:r>
      <w:r w:rsidR="000450CD">
        <w:rPr>
          <w:color w:val="000000" w:themeColor="text1"/>
        </w:rPr>
        <w:t xml:space="preserve"> exclusion</w:t>
      </w:r>
      <w:r w:rsidR="00224EEB">
        <w:rPr>
          <w:color w:val="000000" w:themeColor="text1"/>
        </w:rPr>
        <w:t xml:space="preserve"> </w:t>
      </w:r>
      <w:r w:rsidR="00A013C7" w:rsidRPr="00AA06ED">
        <w:rPr>
          <w:color w:val="000000" w:themeColor="text1"/>
        </w:rPr>
        <w:t xml:space="preserve">highlight the need for improved support to ensure </w:t>
      </w:r>
      <w:r w:rsidR="00224EEB">
        <w:rPr>
          <w:color w:val="000000" w:themeColor="text1"/>
        </w:rPr>
        <w:t xml:space="preserve">they </w:t>
      </w:r>
      <w:r w:rsidR="00BE56D1">
        <w:rPr>
          <w:color w:val="000000" w:themeColor="text1"/>
        </w:rPr>
        <w:t>can</w:t>
      </w:r>
      <w:r w:rsidR="00A013C7" w:rsidRPr="00AA06ED">
        <w:rPr>
          <w:color w:val="000000" w:themeColor="text1"/>
        </w:rPr>
        <w:t xml:space="preserve"> participate</w:t>
      </w:r>
      <w:r w:rsidR="004C1F17">
        <w:rPr>
          <w:color w:val="000000" w:themeColor="text1"/>
        </w:rPr>
        <w:t xml:space="preserve"> in </w:t>
      </w:r>
      <w:r w:rsidR="00CC49B3">
        <w:rPr>
          <w:color w:val="000000" w:themeColor="text1"/>
        </w:rPr>
        <w:t>physical activity</w:t>
      </w:r>
      <w:r w:rsidR="00A013C7" w:rsidRPr="00AA06ED">
        <w:rPr>
          <w:color w:val="000000" w:themeColor="text1"/>
        </w:rPr>
        <w:t xml:space="preserve"> when in an educational environment</w:t>
      </w:r>
      <w:r w:rsidR="008C61B2">
        <w:rPr>
          <w:color w:val="000000" w:themeColor="text1"/>
        </w:rPr>
        <w:t xml:space="preserve">. </w:t>
      </w:r>
      <w:r w:rsidR="00345412" w:rsidRPr="00AA06ED">
        <w:rPr>
          <w:color w:val="000000" w:themeColor="text1"/>
        </w:rPr>
        <w:t xml:space="preserve">This is particularly important </w:t>
      </w:r>
      <w:r w:rsidR="00224EEB" w:rsidRPr="00AA06ED">
        <w:rPr>
          <w:color w:val="000000" w:themeColor="text1"/>
        </w:rPr>
        <w:t xml:space="preserve">as children spend a large portion of their days in </w:t>
      </w:r>
      <w:r w:rsidR="008C61B2">
        <w:rPr>
          <w:color w:val="000000" w:themeColor="text1"/>
        </w:rPr>
        <w:t>school</w:t>
      </w:r>
      <w:r w:rsidR="00224EEB" w:rsidRPr="00AA06ED">
        <w:rPr>
          <w:color w:val="000000" w:themeColor="text1"/>
        </w:rPr>
        <w:t xml:space="preserve">. </w:t>
      </w:r>
      <w:r w:rsidR="00224EEB">
        <w:rPr>
          <w:color w:val="000000" w:themeColor="text1"/>
        </w:rPr>
        <w:t>However,</w:t>
      </w:r>
      <w:r w:rsidR="00EC3220">
        <w:rPr>
          <w:color w:val="000000" w:themeColor="text1"/>
        </w:rPr>
        <w:t xml:space="preserve"> </w:t>
      </w:r>
      <w:r w:rsidR="00EC3220">
        <w:t xml:space="preserve">children and young people with disabilities experience increased school absences due to negative experiences, receiving special treatments or exclusive lessons (i.e., having to stay on the sidelines during </w:t>
      </w:r>
      <w:r w:rsidR="00DC7F2A">
        <w:t>P.E.</w:t>
      </w:r>
      <w:r w:rsidR="00EC3220">
        <w:t>), which can impact their social relationships and peer connections (Graetz &amp; Shute, 1995; Storch et al., 2004).</w:t>
      </w:r>
      <w:r w:rsidR="00EC3220" w:rsidRPr="00AA06ED">
        <w:rPr>
          <w:color w:val="000000" w:themeColor="text1"/>
        </w:rPr>
        <w:t xml:space="preserve"> </w:t>
      </w:r>
      <w:r w:rsidR="00345412" w:rsidRPr="00AA06ED">
        <w:rPr>
          <w:color w:val="000000" w:themeColor="text1"/>
        </w:rPr>
        <w:t xml:space="preserve">Richard, whilst in early years of education experienced adversity in the form of exclusion, stigmatisation and bullying. His mum, </w:t>
      </w:r>
      <w:r w:rsidR="00A013C7" w:rsidRPr="00AA06ED">
        <w:rPr>
          <w:color w:val="000000" w:themeColor="text1"/>
        </w:rPr>
        <w:t xml:space="preserve">Janet details </w:t>
      </w:r>
      <w:r w:rsidR="00345412" w:rsidRPr="00AA06ED">
        <w:rPr>
          <w:color w:val="000000" w:themeColor="text1"/>
        </w:rPr>
        <w:t>this</w:t>
      </w:r>
      <w:r w:rsidR="00A013C7" w:rsidRPr="00AA06ED">
        <w:rPr>
          <w:color w:val="000000" w:themeColor="text1"/>
        </w:rPr>
        <w:t xml:space="preserve"> experience:</w:t>
      </w:r>
    </w:p>
    <w:p w14:paraId="12D93CD5" w14:textId="02AECC3A" w:rsidR="00A013C7" w:rsidRPr="00AA06ED" w:rsidRDefault="00A013C7" w:rsidP="001A6D3D">
      <w:pPr>
        <w:pStyle w:val="NormalWeb"/>
        <w:spacing w:line="480" w:lineRule="auto"/>
        <w:ind w:left="720"/>
        <w:jc w:val="both"/>
        <w:rPr>
          <w:color w:val="000000" w:themeColor="text1"/>
        </w:rPr>
      </w:pPr>
      <w:r w:rsidRPr="00AA06ED">
        <w:rPr>
          <w:color w:val="000000" w:themeColor="text1"/>
        </w:rPr>
        <w:t xml:space="preserve">He even had a teacher that made him feel very different in that there was a sponsored bouncy castle thing. It was a sponsored inflatable obstacle course, and now, </w:t>
      </w:r>
      <w:r w:rsidR="000C48D0">
        <w:rPr>
          <w:color w:val="000000" w:themeColor="text1"/>
        </w:rPr>
        <w:t xml:space="preserve">Armon </w:t>
      </w:r>
      <w:r w:rsidRPr="00AA06ED">
        <w:rPr>
          <w:color w:val="000000" w:themeColor="text1"/>
        </w:rPr>
        <w:t xml:space="preserve">felt that he could do it better without his prosthetic leg on, but she felt that from a health and safety perspective, she was worried that he was going to be trodden on by the other children if he was crawling around. This was when he was probably about </w:t>
      </w:r>
      <w:r w:rsidR="000B6C6E">
        <w:rPr>
          <w:color w:val="000000" w:themeColor="text1"/>
        </w:rPr>
        <w:t>eight</w:t>
      </w:r>
      <w:r w:rsidRPr="00AA06ED">
        <w:rPr>
          <w:color w:val="000000" w:themeColor="text1"/>
        </w:rPr>
        <w:t>, so it wasn't like he was a toddler. He was old enough to say, I know that I can do this without my prosthetic leg on</w:t>
      </w:r>
      <w:r w:rsidR="000B6C6E">
        <w:rPr>
          <w:color w:val="000000" w:themeColor="text1"/>
        </w:rPr>
        <w:t>,</w:t>
      </w:r>
      <w:r w:rsidRPr="00AA06ED">
        <w:rPr>
          <w:color w:val="000000" w:themeColor="text1"/>
        </w:rPr>
        <w:t xml:space="preserve"> and I want to be able to climb up the inflatable slide steps without my leg on. And actually</w:t>
      </w:r>
      <w:r w:rsidR="000B6C6E">
        <w:rPr>
          <w:color w:val="000000" w:themeColor="text1"/>
        </w:rPr>
        <w:t>,</w:t>
      </w:r>
      <w:r w:rsidRPr="00AA06ED">
        <w:rPr>
          <w:color w:val="000000" w:themeColor="text1"/>
        </w:rPr>
        <w:t xml:space="preserve"> for the sake of the other children too, he wouldn't want it to be swirling around and obviously hurt them. The headteacher actually apologised and </w:t>
      </w:r>
      <w:r w:rsidR="000B6C6E" w:rsidRPr="00AA06ED">
        <w:rPr>
          <w:color w:val="000000" w:themeColor="text1"/>
        </w:rPr>
        <w:t>said,</w:t>
      </w:r>
      <w:r w:rsidRPr="00AA06ED">
        <w:rPr>
          <w:color w:val="000000" w:themeColor="text1"/>
        </w:rPr>
        <w:t xml:space="preserve"> ‘I'm sorry that we didn't handle this correctly’. What she made </w:t>
      </w:r>
      <w:r w:rsidR="000C48D0">
        <w:rPr>
          <w:color w:val="000000" w:themeColor="text1"/>
        </w:rPr>
        <w:t xml:space="preserve">Armon </w:t>
      </w:r>
      <w:r w:rsidRPr="00AA06ED">
        <w:rPr>
          <w:color w:val="000000" w:themeColor="text1"/>
        </w:rPr>
        <w:t>do in the end so that he could do it without his leg on was, she said ‘you can't do it with the class, but instead you can sit separately and watch the rest of your class on the bouncy castle’. He felt very different.</w:t>
      </w:r>
    </w:p>
    <w:p w14:paraId="32FF7F9C" w14:textId="79D8B532" w:rsidR="00A013C7" w:rsidRPr="00AA06ED" w:rsidRDefault="000B6C6E" w:rsidP="00104BC9">
      <w:pPr>
        <w:pStyle w:val="NormalWeb"/>
        <w:spacing w:line="480" w:lineRule="auto"/>
        <w:ind w:firstLine="720"/>
        <w:jc w:val="both"/>
        <w:rPr>
          <w:color w:val="000000" w:themeColor="text1"/>
        </w:rPr>
      </w:pPr>
      <w:r>
        <w:rPr>
          <w:color w:val="000000" w:themeColor="text1"/>
        </w:rPr>
        <w:lastRenderedPageBreak/>
        <w:t>Quest</w:t>
      </w:r>
      <w:r w:rsidR="00A013C7" w:rsidRPr="00AA06ED">
        <w:rPr>
          <w:color w:val="000000" w:themeColor="text1"/>
        </w:rPr>
        <w:t xml:space="preserve"> possesses the capacity to profoundly and meaningfully reshape one's life experiences in the wake of adversity. In the case of Richard, who endured bullying in school due to LDA, this transformative process unfolded. A determination to move beyond a state of despair is evident, as described by Janet: “</w:t>
      </w:r>
      <w:r w:rsidR="00A013C7" w:rsidRPr="00AA06ED">
        <w:rPr>
          <w:i/>
          <w:iCs/>
          <w:color w:val="000000" w:themeColor="text1"/>
        </w:rPr>
        <w:t>Years afterwards, we had gone through the very dark tunnel and come out into the light</w:t>
      </w:r>
      <w:r w:rsidR="00A013C7" w:rsidRPr="00AA06ED">
        <w:rPr>
          <w:color w:val="000000" w:themeColor="text1"/>
        </w:rPr>
        <w:t>”. Their child's journey</w:t>
      </w:r>
      <w:r w:rsidR="009C2CDE">
        <w:rPr>
          <w:color w:val="000000" w:themeColor="text1"/>
        </w:rPr>
        <w:t xml:space="preserve"> and sought out opportunities from </w:t>
      </w:r>
      <w:r w:rsidR="00CB243B">
        <w:rPr>
          <w:color w:val="000000" w:themeColor="text1"/>
        </w:rPr>
        <w:t>them as parental figures</w:t>
      </w:r>
      <w:r w:rsidR="00A013C7" w:rsidRPr="00AA06ED">
        <w:rPr>
          <w:color w:val="000000" w:themeColor="text1"/>
        </w:rPr>
        <w:t xml:space="preserve"> opened doors to a range of opportunities and encounters that might have remained beyond their grasp under different circumstances. For instance, the chance for </w:t>
      </w:r>
      <w:r w:rsidR="000C48D0">
        <w:rPr>
          <w:color w:val="000000" w:themeColor="text1"/>
        </w:rPr>
        <w:t xml:space="preserve">Armon </w:t>
      </w:r>
      <w:r w:rsidR="00A013C7" w:rsidRPr="00AA06ED">
        <w:rPr>
          <w:color w:val="000000" w:themeColor="text1"/>
        </w:rPr>
        <w:t>to run alongside Paralympians in TV promotions became available</w:t>
      </w:r>
      <w:r w:rsidR="00345412" w:rsidRPr="00AA06ED">
        <w:rPr>
          <w:color w:val="000000" w:themeColor="text1"/>
        </w:rPr>
        <w:t>,</w:t>
      </w:r>
      <w:r w:rsidR="00A013C7" w:rsidRPr="00AA06ED">
        <w:rPr>
          <w:color w:val="000000" w:themeColor="text1"/>
        </w:rPr>
        <w:t xml:space="preserve"> amongst other opportunities that are usually unattainable:</w:t>
      </w:r>
    </w:p>
    <w:p w14:paraId="4FFDC4D3" w14:textId="2ECB3D1C" w:rsidR="002A3D3D" w:rsidRDefault="00A013C7" w:rsidP="0060026D">
      <w:pPr>
        <w:pStyle w:val="NormalWeb"/>
        <w:spacing w:line="480" w:lineRule="auto"/>
        <w:ind w:left="720"/>
        <w:jc w:val="both"/>
        <w:rPr>
          <w:color w:val="000000" w:themeColor="text1"/>
        </w:rPr>
      </w:pPr>
      <w:r w:rsidRPr="00AA06ED">
        <w:rPr>
          <w:color w:val="000000" w:themeColor="text1"/>
        </w:rPr>
        <w:t xml:space="preserve">Janet: he got involved with a charity and that was a very life-changing experience for Richard. Like going to the Paralympics at London 2012. We took him to see powerlifting and the table tennis centre. But the most impactful event was the last night of the athletics. We went to see a Paralympian that had an </w:t>
      </w:r>
      <w:r w:rsidR="00224EEB" w:rsidRPr="00AA06ED">
        <w:rPr>
          <w:color w:val="000000" w:themeColor="text1"/>
        </w:rPr>
        <w:t>amputation and</w:t>
      </w:r>
      <w:r w:rsidRPr="00AA06ED">
        <w:rPr>
          <w:color w:val="000000" w:themeColor="text1"/>
        </w:rPr>
        <w:t xml:space="preserve"> actually got the tickets through his agent. That’s when</w:t>
      </w:r>
      <w:r w:rsidR="002A3D3D">
        <w:rPr>
          <w:color w:val="000000" w:themeColor="text1"/>
        </w:rPr>
        <w:t xml:space="preserve"> </w:t>
      </w:r>
      <w:r w:rsidR="000C48D0">
        <w:rPr>
          <w:color w:val="000000" w:themeColor="text1"/>
        </w:rPr>
        <w:t xml:space="preserve">Armon </w:t>
      </w:r>
      <w:r w:rsidRPr="00AA06ED">
        <w:rPr>
          <w:color w:val="000000" w:themeColor="text1"/>
        </w:rPr>
        <w:t>decided he wanted a special blade.</w:t>
      </w:r>
    </w:p>
    <w:p w14:paraId="4717CD98" w14:textId="48DC8C43" w:rsidR="0060026D" w:rsidRDefault="00A013C7" w:rsidP="0060026D">
      <w:pPr>
        <w:pStyle w:val="NormalWeb"/>
        <w:spacing w:line="480" w:lineRule="auto"/>
        <w:ind w:left="720"/>
        <w:jc w:val="both"/>
        <w:rPr>
          <w:color w:val="000000" w:themeColor="text1"/>
        </w:rPr>
      </w:pPr>
      <w:r w:rsidRPr="00AA06ED">
        <w:rPr>
          <w:color w:val="000000" w:themeColor="text1"/>
        </w:rPr>
        <w:t>Richard: A special leg!</w:t>
      </w:r>
    </w:p>
    <w:p w14:paraId="0ECF6169" w14:textId="443DEA4A" w:rsidR="00A013C7" w:rsidRPr="00AA06ED" w:rsidRDefault="00A013C7" w:rsidP="003008EF">
      <w:pPr>
        <w:pStyle w:val="NormalWeb"/>
        <w:spacing w:line="480" w:lineRule="auto"/>
        <w:ind w:left="720"/>
        <w:jc w:val="both"/>
        <w:rPr>
          <w:color w:val="000000" w:themeColor="text1"/>
        </w:rPr>
      </w:pPr>
      <w:r w:rsidRPr="00AA06ED">
        <w:rPr>
          <w:color w:val="000000" w:themeColor="text1"/>
        </w:rPr>
        <w:t xml:space="preserve">Janet: When he saw, as he called them at the time, ‘the people with special legs’ running, I remember at the time thinking, it's great that London 2012 was </w:t>
      </w:r>
      <w:r w:rsidR="00224EEB" w:rsidRPr="00AA06ED">
        <w:rPr>
          <w:color w:val="000000" w:themeColor="text1"/>
        </w:rPr>
        <w:t>happening,</w:t>
      </w:r>
      <w:r w:rsidRPr="00AA06ED">
        <w:rPr>
          <w:color w:val="000000" w:themeColor="text1"/>
        </w:rPr>
        <w:t xml:space="preserve"> but I wish it was London 2016 because he's only 4. How can he benefit from seeing this at the age of 4</w:t>
      </w:r>
      <w:r w:rsidR="00224EEB">
        <w:rPr>
          <w:color w:val="000000" w:themeColor="text1"/>
        </w:rPr>
        <w:t>?</w:t>
      </w:r>
      <w:r w:rsidRPr="00AA06ED">
        <w:rPr>
          <w:color w:val="000000" w:themeColor="text1"/>
        </w:rPr>
        <w:t xml:space="preserve"> But he did. It boosted his confidence. It was a huge honour when </w:t>
      </w:r>
      <w:r w:rsidR="00BE0574">
        <w:rPr>
          <w:color w:val="000000" w:themeColor="text1"/>
        </w:rPr>
        <w:t xml:space="preserve">went to </w:t>
      </w:r>
      <w:r w:rsidRPr="00AA06ED">
        <w:rPr>
          <w:color w:val="000000" w:themeColor="text1"/>
        </w:rPr>
        <w:t xml:space="preserve">the Paralympics, </w:t>
      </w:r>
      <w:r w:rsidR="00224EEB" w:rsidRPr="00AA06ED">
        <w:rPr>
          <w:color w:val="000000" w:themeColor="text1"/>
        </w:rPr>
        <w:t>it</w:t>
      </w:r>
      <w:r w:rsidRPr="00AA06ED">
        <w:rPr>
          <w:color w:val="000000" w:themeColor="text1"/>
        </w:rPr>
        <w:t xml:space="preserve"> was amazing. And now</w:t>
      </w:r>
      <w:r w:rsidR="000C48D0">
        <w:rPr>
          <w:color w:val="000000" w:themeColor="text1"/>
        </w:rPr>
        <w:t>,</w:t>
      </w:r>
      <w:r w:rsidRPr="00AA06ED">
        <w:rPr>
          <w:color w:val="000000" w:themeColor="text1"/>
        </w:rPr>
        <w:t xml:space="preserve"> </w:t>
      </w:r>
      <w:r w:rsidR="000C48D0">
        <w:rPr>
          <w:color w:val="000000" w:themeColor="text1"/>
        </w:rPr>
        <w:t xml:space="preserve">Armon </w:t>
      </w:r>
      <w:r w:rsidRPr="00AA06ED">
        <w:rPr>
          <w:color w:val="000000" w:themeColor="text1"/>
        </w:rPr>
        <w:t xml:space="preserve">has been nominated for and won awards. </w:t>
      </w:r>
    </w:p>
    <w:p w14:paraId="03C1B1B5" w14:textId="7BA7B65F" w:rsidR="00A013C7" w:rsidRPr="00AA06ED" w:rsidRDefault="000C48D0" w:rsidP="00104BC9">
      <w:pPr>
        <w:spacing w:line="480" w:lineRule="auto"/>
        <w:ind w:firstLine="720"/>
        <w:jc w:val="both"/>
        <w:rPr>
          <w:color w:val="000000" w:themeColor="text1"/>
        </w:rPr>
      </w:pPr>
      <w:r>
        <w:rPr>
          <w:color w:val="000000" w:themeColor="text1"/>
        </w:rPr>
        <w:lastRenderedPageBreak/>
        <w:t xml:space="preserve">Armon </w:t>
      </w:r>
      <w:r w:rsidR="00A013C7" w:rsidRPr="00AA06ED">
        <w:rPr>
          <w:color w:val="000000" w:themeColor="text1"/>
        </w:rPr>
        <w:t xml:space="preserve">demonstrates the capacity of children with LDA to recover from traumatic experiences </w:t>
      </w:r>
      <w:r>
        <w:rPr>
          <w:color w:val="000000" w:themeColor="text1"/>
        </w:rPr>
        <w:t>and</w:t>
      </w:r>
      <w:r w:rsidR="00A013C7" w:rsidRPr="00AA06ED">
        <w:rPr>
          <w:color w:val="000000" w:themeColor="text1"/>
        </w:rPr>
        <w:t xml:space="preserve"> to evolve significantly on a personal level due to their encounters with adversity. There is an overwhelming notion</w:t>
      </w:r>
      <w:r w:rsidR="00BE0574">
        <w:rPr>
          <w:color w:val="000000" w:themeColor="text1"/>
        </w:rPr>
        <w:t xml:space="preserve"> here</w:t>
      </w:r>
      <w:r w:rsidR="00A013C7" w:rsidRPr="00AA06ED">
        <w:rPr>
          <w:color w:val="000000" w:themeColor="text1"/>
        </w:rPr>
        <w:t xml:space="preserve"> that if the child is to be perceived as different because of </w:t>
      </w:r>
      <w:r w:rsidR="00BE0574">
        <w:rPr>
          <w:color w:val="000000" w:themeColor="text1"/>
        </w:rPr>
        <w:t>their</w:t>
      </w:r>
      <w:r w:rsidR="00A013C7" w:rsidRPr="00AA06ED">
        <w:rPr>
          <w:color w:val="000000" w:themeColor="text1"/>
        </w:rPr>
        <w:t xml:space="preserve"> amputation, then it's better for </w:t>
      </w:r>
      <w:r w:rsidR="00BE0574">
        <w:rPr>
          <w:color w:val="000000" w:themeColor="text1"/>
        </w:rPr>
        <w:t>them</w:t>
      </w:r>
      <w:r w:rsidR="00A013C7" w:rsidRPr="00AA06ED">
        <w:rPr>
          <w:color w:val="000000" w:themeColor="text1"/>
        </w:rPr>
        <w:t xml:space="preserve"> to be pushed to be seen as different because </w:t>
      </w:r>
      <w:r w:rsidR="00F745A0">
        <w:rPr>
          <w:color w:val="000000" w:themeColor="text1"/>
        </w:rPr>
        <w:t>they are</w:t>
      </w:r>
      <w:r w:rsidR="00A013C7" w:rsidRPr="00AA06ED">
        <w:rPr>
          <w:color w:val="000000" w:themeColor="text1"/>
        </w:rPr>
        <w:t xml:space="preserve"> exceptionally accomplished far beyond the average child, due to </w:t>
      </w:r>
      <w:r w:rsidR="00F745A0">
        <w:rPr>
          <w:color w:val="000000" w:themeColor="text1"/>
        </w:rPr>
        <w:t>their</w:t>
      </w:r>
      <w:r w:rsidR="00A013C7" w:rsidRPr="00AA06ED">
        <w:rPr>
          <w:color w:val="000000" w:themeColor="text1"/>
        </w:rPr>
        <w:t xml:space="preserve"> amputation, than to be seen as negatively different, solely because of </w:t>
      </w:r>
      <w:r w:rsidR="00F745A0">
        <w:rPr>
          <w:color w:val="000000" w:themeColor="text1"/>
        </w:rPr>
        <w:t>their</w:t>
      </w:r>
      <w:r w:rsidR="00A013C7" w:rsidRPr="00AA06ED">
        <w:rPr>
          <w:color w:val="000000" w:themeColor="text1"/>
        </w:rPr>
        <w:t xml:space="preserve"> amputation. By channelling their experiences into personal development, the child has surmounted their physical and emotional challenges </w:t>
      </w:r>
      <w:r>
        <w:rPr>
          <w:color w:val="000000" w:themeColor="text1"/>
        </w:rPr>
        <w:t>and</w:t>
      </w:r>
      <w:r w:rsidR="00A013C7" w:rsidRPr="00AA06ED">
        <w:rPr>
          <w:color w:val="000000" w:themeColor="text1"/>
        </w:rPr>
        <w:t xml:space="preserve"> has also experienced a notable enhancement in the quality of their life. This enhancement </w:t>
      </w:r>
      <w:r w:rsidR="00F745A0">
        <w:rPr>
          <w:color w:val="000000" w:themeColor="text1"/>
        </w:rPr>
        <w:t>gives rise to</w:t>
      </w:r>
      <w:r w:rsidR="00A013C7" w:rsidRPr="00AA06ED">
        <w:rPr>
          <w:color w:val="000000" w:themeColor="text1"/>
        </w:rPr>
        <w:t xml:space="preserve"> </w:t>
      </w:r>
      <w:r w:rsidR="00F745A0">
        <w:rPr>
          <w:color w:val="000000" w:themeColor="text1"/>
        </w:rPr>
        <w:t>better well-being</w:t>
      </w:r>
      <w:r w:rsidR="00A013C7" w:rsidRPr="00AA06ED">
        <w:rPr>
          <w:color w:val="000000" w:themeColor="text1"/>
        </w:rPr>
        <w:t xml:space="preserve">, heightened self-esteem, and a deepened sense of purpose. Janet describes some of </w:t>
      </w:r>
      <w:r w:rsidR="007B7D25">
        <w:rPr>
          <w:color w:val="000000" w:themeColor="text1"/>
        </w:rPr>
        <w:t>Armon’s</w:t>
      </w:r>
      <w:r w:rsidR="00A013C7" w:rsidRPr="00AA06ED">
        <w:rPr>
          <w:color w:val="000000" w:themeColor="text1"/>
        </w:rPr>
        <w:t xml:space="preserve"> accomplishments</w:t>
      </w:r>
      <w:r w:rsidR="00345412" w:rsidRPr="00AA06ED">
        <w:rPr>
          <w:color w:val="000000" w:themeColor="text1"/>
        </w:rPr>
        <w:t xml:space="preserve"> over the years</w:t>
      </w:r>
      <w:r w:rsidR="00A013C7" w:rsidRPr="00AA06ED">
        <w:rPr>
          <w:color w:val="000000" w:themeColor="text1"/>
        </w:rPr>
        <w:t>:</w:t>
      </w:r>
    </w:p>
    <w:p w14:paraId="38CB1AD6" w14:textId="02B3407F" w:rsidR="00A013C7" w:rsidRPr="00AA06ED" w:rsidRDefault="00A013C7" w:rsidP="00AA06ED">
      <w:pPr>
        <w:pStyle w:val="NormalWeb"/>
        <w:spacing w:line="480" w:lineRule="auto"/>
        <w:ind w:left="720"/>
        <w:jc w:val="both"/>
        <w:rPr>
          <w:color w:val="000000" w:themeColor="text1"/>
        </w:rPr>
      </w:pPr>
      <w:r w:rsidRPr="00AA06ED">
        <w:rPr>
          <w:color w:val="000000" w:themeColor="text1"/>
        </w:rPr>
        <w:t xml:space="preserve">He plays in the amputee football squad for England. </w:t>
      </w:r>
      <w:r w:rsidR="00E274D6">
        <w:rPr>
          <w:color w:val="000000" w:themeColor="text1"/>
        </w:rPr>
        <w:t>H</w:t>
      </w:r>
      <w:r w:rsidRPr="00AA06ED">
        <w:rPr>
          <w:color w:val="000000" w:themeColor="text1"/>
        </w:rPr>
        <w:t xml:space="preserve">e's very proud. It is amazing to see what he's been able to achieve. Also, we were very, very proud that </w:t>
      </w:r>
      <w:r w:rsidR="000C48D0">
        <w:rPr>
          <w:color w:val="000000" w:themeColor="text1"/>
        </w:rPr>
        <w:t xml:space="preserve">Armon </w:t>
      </w:r>
      <w:r w:rsidRPr="00AA06ED">
        <w:rPr>
          <w:color w:val="000000" w:themeColor="text1"/>
        </w:rPr>
        <w:t xml:space="preserve">has been on Good Morning Britain three times now and on </w:t>
      </w:r>
      <w:r w:rsidR="0057560A">
        <w:rPr>
          <w:color w:val="000000" w:themeColor="text1"/>
        </w:rPr>
        <w:t xml:space="preserve">the </w:t>
      </w:r>
      <w:r w:rsidRPr="00AA06ED">
        <w:rPr>
          <w:color w:val="000000" w:themeColor="text1"/>
        </w:rPr>
        <w:t>London news. They call him a friend of the show when he goes back. Also, he’s has been filming for a few months for a programme</w:t>
      </w:r>
      <w:r w:rsidR="00F745A0">
        <w:rPr>
          <w:color w:val="000000" w:themeColor="text1"/>
        </w:rPr>
        <w:t>.</w:t>
      </w:r>
      <w:r w:rsidRPr="00AA06ED">
        <w:rPr>
          <w:color w:val="000000" w:themeColor="text1"/>
        </w:rPr>
        <w:t xml:space="preserve"> </w:t>
      </w:r>
      <w:r w:rsidR="00E274D6" w:rsidRPr="00AA06ED">
        <w:rPr>
          <w:color w:val="000000" w:themeColor="text1"/>
        </w:rPr>
        <w:t>So,</w:t>
      </w:r>
      <w:r w:rsidRPr="00AA06ED">
        <w:rPr>
          <w:color w:val="000000" w:themeColor="text1"/>
        </w:rPr>
        <w:t xml:space="preserve"> he is telling his story in one of the series. And the reason why I wanted to share his story is that he was invited by Otto Bock</w:t>
      </w:r>
      <w:r w:rsidR="00F745A0">
        <w:rPr>
          <w:color w:val="000000" w:themeColor="text1"/>
        </w:rPr>
        <w:t xml:space="preserve">… </w:t>
      </w:r>
      <w:r w:rsidRPr="00AA06ED">
        <w:rPr>
          <w:color w:val="000000" w:themeColor="text1"/>
        </w:rPr>
        <w:t xml:space="preserve">And the good thing is that hopefully it will destigmatise or demystify it, so that other children, when they see a child with a prosthetic, won't go ‘what is that’, but they will say ‘that's cool!’. </w:t>
      </w:r>
      <w:r w:rsidR="00E274D6" w:rsidRPr="00AA06ED">
        <w:rPr>
          <w:color w:val="000000" w:themeColor="text1"/>
        </w:rPr>
        <w:t>So,</w:t>
      </w:r>
      <w:r w:rsidRPr="00AA06ED">
        <w:rPr>
          <w:color w:val="000000" w:themeColor="text1"/>
        </w:rPr>
        <w:t xml:space="preserve"> it's just good to share and to get as much coverage as we can get on National TV and just to get more acceptance. Some more inclusion. </w:t>
      </w:r>
    </w:p>
    <w:p w14:paraId="1353A213" w14:textId="6578FFE1" w:rsidR="00A013C7" w:rsidRPr="00AA06ED" w:rsidRDefault="00A013C7" w:rsidP="00104BC9">
      <w:pPr>
        <w:spacing w:line="480" w:lineRule="auto"/>
        <w:ind w:firstLine="720"/>
        <w:jc w:val="both"/>
        <w:rPr>
          <w:color w:val="000000" w:themeColor="text1"/>
        </w:rPr>
      </w:pPr>
      <w:r w:rsidRPr="00AA06ED">
        <w:rPr>
          <w:color w:val="000000" w:themeColor="text1"/>
        </w:rPr>
        <w:t xml:space="preserve">The parents here are seen as the driving force, propelling their children beyond typical physical achievements. The child's exceptional achievements, largely driven </w:t>
      </w:r>
      <w:r w:rsidRPr="00AA06ED">
        <w:rPr>
          <w:color w:val="000000" w:themeColor="text1"/>
        </w:rPr>
        <w:lastRenderedPageBreak/>
        <w:t xml:space="preserve">by their amputation and the aspiration to transcend societal stereotypes, have the inadvertent effect of perpetuating an ideology. This ideology posits that individuals with disabilities validate their worth through extraordinary accomplishments. Here, the notion of growth amidst adversity takes on an impactful significance. On one hand, this concept can be seen as a force for good, as it drives positive changes in the </w:t>
      </w:r>
      <w:r w:rsidR="002A3D3D">
        <w:rPr>
          <w:color w:val="000000" w:themeColor="text1"/>
        </w:rPr>
        <w:t>quality of life</w:t>
      </w:r>
      <w:r w:rsidRPr="00AA06ED">
        <w:rPr>
          <w:color w:val="000000" w:themeColor="text1"/>
        </w:rPr>
        <w:t xml:space="preserve"> and life experiences of this child. However, it also bears the potential to fuel negative outcomes, perpetuating an ideology that the child must now live up to</w:t>
      </w:r>
      <w:r w:rsidR="005B4B2B">
        <w:rPr>
          <w:color w:val="000000" w:themeColor="text1"/>
        </w:rPr>
        <w:t>.</w:t>
      </w:r>
      <w:r w:rsidRPr="00AA06ED">
        <w:rPr>
          <w:color w:val="000000" w:themeColor="text1"/>
        </w:rPr>
        <w:t xml:space="preserve"> </w:t>
      </w:r>
      <w:r w:rsidR="005B4B2B">
        <w:rPr>
          <w:color w:val="000000" w:themeColor="text1"/>
        </w:rPr>
        <w:t>It can further</w:t>
      </w:r>
      <w:r w:rsidRPr="00AA06ED">
        <w:rPr>
          <w:color w:val="000000" w:themeColor="text1"/>
        </w:rPr>
        <w:t xml:space="preserve"> harmful and adverse actions rooted in the belief that the child can simply overcome adversity without considering their unique circumstances. The pressure to continuously excel and surpass conventional achievements may create an environment where failure </w:t>
      </w:r>
      <w:r w:rsidR="005B4B2B">
        <w:rPr>
          <w:color w:val="000000" w:themeColor="text1"/>
        </w:rPr>
        <w:t xml:space="preserve">or rest </w:t>
      </w:r>
      <w:r w:rsidRPr="00AA06ED">
        <w:rPr>
          <w:color w:val="000000" w:themeColor="text1"/>
        </w:rPr>
        <w:t xml:space="preserve">becomes exceedingly rare, potentially resulting in heightened stress and burnout for both parent and child. The risk here is that the concept of post-traumatic growth, when overly emphasised, may obscure the unique circumstances and obstacles faced by children with LDA. </w:t>
      </w:r>
    </w:p>
    <w:p w14:paraId="07C4C94D" w14:textId="1AF75275" w:rsidR="00A013C7" w:rsidRPr="00AA06ED" w:rsidRDefault="00A013C7" w:rsidP="007871F8">
      <w:pPr>
        <w:pStyle w:val="Heading3"/>
        <w:numPr>
          <w:ilvl w:val="2"/>
          <w:numId w:val="8"/>
        </w:numPr>
        <w:spacing w:line="480" w:lineRule="auto"/>
        <w:ind w:left="720"/>
        <w:rPr>
          <w:rFonts w:ascii="Times New Roman" w:hAnsi="Times New Roman" w:cs="Times New Roman"/>
          <w:color w:val="auto"/>
        </w:rPr>
      </w:pPr>
      <w:bookmarkStart w:id="250" w:name="_Toc185863437"/>
      <w:bookmarkStart w:id="251" w:name="_Toc185863543"/>
      <w:bookmarkStart w:id="252" w:name="_Toc185863649"/>
      <w:bookmarkStart w:id="253" w:name="_Toc185863755"/>
      <w:bookmarkStart w:id="254" w:name="_Toc185863861"/>
      <w:bookmarkStart w:id="255" w:name="_Toc197684255"/>
      <w:r w:rsidRPr="00AA06ED">
        <w:rPr>
          <w:rFonts w:ascii="Times New Roman" w:hAnsi="Times New Roman" w:cs="Times New Roman"/>
          <w:color w:val="auto"/>
        </w:rPr>
        <w:t>A</w:t>
      </w:r>
      <w:r w:rsidR="00FE6B7C" w:rsidRPr="00AA06ED">
        <w:rPr>
          <w:rFonts w:ascii="Times New Roman" w:hAnsi="Times New Roman" w:cs="Times New Roman"/>
          <w:color w:val="auto"/>
        </w:rPr>
        <w:t>dvocacy</w:t>
      </w:r>
      <w:bookmarkEnd w:id="250"/>
      <w:bookmarkEnd w:id="251"/>
      <w:bookmarkEnd w:id="252"/>
      <w:bookmarkEnd w:id="253"/>
      <w:bookmarkEnd w:id="254"/>
      <w:bookmarkEnd w:id="255"/>
    </w:p>
    <w:p w14:paraId="236B4E5D" w14:textId="5B45974E" w:rsidR="00A013C7" w:rsidRPr="00AA06ED" w:rsidRDefault="00A013C7" w:rsidP="00104BC9">
      <w:pPr>
        <w:spacing w:line="480" w:lineRule="auto"/>
        <w:ind w:firstLine="720"/>
        <w:jc w:val="both"/>
        <w:rPr>
          <w:color w:val="000000" w:themeColor="text1"/>
        </w:rPr>
      </w:pPr>
      <w:r w:rsidRPr="00AA06ED">
        <w:rPr>
          <w:color w:val="000000" w:themeColor="text1"/>
        </w:rPr>
        <w:t xml:space="preserve">The narrative of advocacy </w:t>
      </w:r>
      <w:r w:rsidR="00104BC9" w:rsidRPr="00AA06ED">
        <w:rPr>
          <w:color w:val="000000" w:themeColor="text1"/>
        </w:rPr>
        <w:t>centres</w:t>
      </w:r>
      <w:r w:rsidRPr="00AA06ED">
        <w:rPr>
          <w:color w:val="000000" w:themeColor="text1"/>
        </w:rPr>
        <w:t xml:space="preserve"> around the journey of adaptation</w:t>
      </w:r>
      <w:r w:rsidR="007E4C65">
        <w:rPr>
          <w:color w:val="000000" w:themeColor="text1"/>
        </w:rPr>
        <w:t xml:space="preserve"> to challenge and change the status quo</w:t>
      </w:r>
      <w:r w:rsidR="00CB35D4">
        <w:rPr>
          <w:color w:val="000000" w:themeColor="text1"/>
        </w:rPr>
        <w:t xml:space="preserve"> that depicts a</w:t>
      </w:r>
      <w:r w:rsidR="00C373F6">
        <w:rPr>
          <w:color w:val="000000" w:themeColor="text1"/>
        </w:rPr>
        <w:t xml:space="preserve">n initial </w:t>
      </w:r>
      <w:r w:rsidR="00CB35D4">
        <w:rPr>
          <w:color w:val="000000" w:themeColor="text1"/>
        </w:rPr>
        <w:t xml:space="preserve">modest </w:t>
      </w:r>
      <w:r w:rsidR="00C373F6">
        <w:rPr>
          <w:color w:val="000000" w:themeColor="text1"/>
        </w:rPr>
        <w:t>decli</w:t>
      </w:r>
      <w:r w:rsidR="004671F9">
        <w:rPr>
          <w:color w:val="000000" w:themeColor="text1"/>
        </w:rPr>
        <w:t xml:space="preserve">ne in well-being followed by a gradual improvement </w:t>
      </w:r>
      <w:r w:rsidR="00CB35D4">
        <w:rPr>
          <w:color w:val="000000" w:themeColor="text1"/>
        </w:rPr>
        <w:t>over time that reflects a new normality</w:t>
      </w:r>
      <w:r w:rsidRPr="00AA06ED">
        <w:rPr>
          <w:color w:val="000000" w:themeColor="text1"/>
        </w:rPr>
        <w:t>. It begins with the recognition of the changes brought about by the child's LDA</w:t>
      </w:r>
      <w:r w:rsidR="005B4B2B">
        <w:rPr>
          <w:color w:val="000000" w:themeColor="text1"/>
        </w:rPr>
        <w:t>. This is</w:t>
      </w:r>
      <w:r w:rsidRPr="00AA06ED">
        <w:rPr>
          <w:color w:val="000000" w:themeColor="text1"/>
        </w:rPr>
        <w:t xml:space="preserve"> initially marked by a modest decline in well-being</w:t>
      </w:r>
      <w:r w:rsidR="00345412" w:rsidRPr="00AA06ED">
        <w:rPr>
          <w:color w:val="000000" w:themeColor="text1"/>
        </w:rPr>
        <w:t xml:space="preserve"> (following the birth of a child with a limb difference)</w:t>
      </w:r>
      <w:r w:rsidRPr="00AA06ED">
        <w:rPr>
          <w:color w:val="000000" w:themeColor="text1"/>
        </w:rPr>
        <w:t xml:space="preserve">, rather than a steep decline in </w:t>
      </w:r>
      <w:r w:rsidR="00AF4885" w:rsidRPr="00AA06ED">
        <w:rPr>
          <w:color w:val="000000" w:themeColor="text1"/>
        </w:rPr>
        <w:t>well-being</w:t>
      </w:r>
      <w:r w:rsidRPr="00AA06ED">
        <w:rPr>
          <w:color w:val="000000" w:themeColor="text1"/>
        </w:rPr>
        <w:t xml:space="preserve"> due to despair. It is then followed by a steady and gradual process of enhancing the well-being of the child and the family as a whole</w:t>
      </w:r>
      <w:r w:rsidR="00345412" w:rsidRPr="00AA06ED">
        <w:rPr>
          <w:color w:val="000000" w:themeColor="text1"/>
        </w:rPr>
        <w:t xml:space="preserve"> over time</w:t>
      </w:r>
      <w:r w:rsidR="00CB35D4">
        <w:rPr>
          <w:color w:val="000000" w:themeColor="text1"/>
        </w:rPr>
        <w:t xml:space="preserve"> and a new sense of normality</w:t>
      </w:r>
      <w:r w:rsidR="00035F09">
        <w:rPr>
          <w:color w:val="000000" w:themeColor="text1"/>
        </w:rPr>
        <w:t>. However, this normality does not mean that struggles are no</w:t>
      </w:r>
      <w:r w:rsidR="00C52D96">
        <w:rPr>
          <w:color w:val="000000" w:themeColor="text1"/>
        </w:rPr>
        <w:t xml:space="preserve"> </w:t>
      </w:r>
      <w:r w:rsidR="00035F09">
        <w:rPr>
          <w:color w:val="000000" w:themeColor="text1"/>
        </w:rPr>
        <w:t xml:space="preserve">longer. </w:t>
      </w:r>
      <w:r w:rsidR="00B21597">
        <w:rPr>
          <w:color w:val="000000" w:themeColor="text1"/>
        </w:rPr>
        <w:t>As such, the improvement in well</w:t>
      </w:r>
      <w:r w:rsidR="00C52D96">
        <w:rPr>
          <w:color w:val="000000" w:themeColor="text1"/>
        </w:rPr>
        <w:t>-</w:t>
      </w:r>
      <w:r w:rsidR="00B21597">
        <w:rPr>
          <w:color w:val="000000" w:themeColor="text1"/>
        </w:rPr>
        <w:t xml:space="preserve">being increases only steadily and slowly. In this narrative, families </w:t>
      </w:r>
      <w:r w:rsidR="00570196">
        <w:rPr>
          <w:color w:val="000000" w:themeColor="text1"/>
        </w:rPr>
        <w:t>are not seeking to become high-</w:t>
      </w:r>
      <w:r w:rsidR="00570196">
        <w:rPr>
          <w:color w:val="000000" w:themeColor="text1"/>
        </w:rPr>
        <w:lastRenderedPageBreak/>
        <w:t xml:space="preserve">performers, or </w:t>
      </w:r>
      <w:r w:rsidR="00EF6A27">
        <w:rPr>
          <w:color w:val="000000" w:themeColor="text1"/>
        </w:rPr>
        <w:t>to “</w:t>
      </w:r>
      <w:r w:rsidR="00EF6A27" w:rsidRPr="00C52D96">
        <w:rPr>
          <w:i/>
          <w:iCs/>
          <w:color w:val="000000" w:themeColor="text1"/>
        </w:rPr>
        <w:t>become someone new</w:t>
      </w:r>
      <w:r w:rsidR="00EF6A27">
        <w:rPr>
          <w:color w:val="000000" w:themeColor="text1"/>
        </w:rPr>
        <w:t xml:space="preserve">” as put by Frank (1995). </w:t>
      </w:r>
      <w:r w:rsidR="00C52D96">
        <w:rPr>
          <w:color w:val="000000" w:themeColor="text1"/>
        </w:rPr>
        <w:t>Here, f</w:t>
      </w:r>
      <w:r w:rsidR="00EF6A27">
        <w:rPr>
          <w:color w:val="000000" w:themeColor="text1"/>
        </w:rPr>
        <w:t xml:space="preserve">amilies </w:t>
      </w:r>
      <w:r w:rsidR="00B21597">
        <w:rPr>
          <w:color w:val="000000" w:themeColor="text1"/>
        </w:rPr>
        <w:t>endure a fight and battle to change the status quo</w:t>
      </w:r>
      <w:r w:rsidR="00570196">
        <w:rPr>
          <w:color w:val="000000" w:themeColor="text1"/>
        </w:rPr>
        <w:t>.</w:t>
      </w:r>
      <w:r w:rsidRPr="00AA06ED">
        <w:rPr>
          <w:color w:val="000000" w:themeColor="text1"/>
        </w:rPr>
        <w:t xml:space="preserve"> </w:t>
      </w:r>
      <w:r w:rsidR="00570196">
        <w:rPr>
          <w:color w:val="000000" w:themeColor="text1"/>
        </w:rPr>
        <w:t>This is</w:t>
      </w:r>
      <w:r w:rsidRPr="00AA06ED">
        <w:rPr>
          <w:color w:val="000000" w:themeColor="text1"/>
        </w:rPr>
        <w:t xml:space="preserve"> depicted in Figure </w:t>
      </w:r>
      <w:r w:rsidR="00F65A76">
        <w:rPr>
          <w:color w:val="000000" w:themeColor="text1"/>
        </w:rPr>
        <w:t>5</w:t>
      </w:r>
      <w:r w:rsidRPr="00AA06ED">
        <w:rPr>
          <w:color w:val="000000" w:themeColor="text1"/>
        </w:rPr>
        <w:t>.</w:t>
      </w:r>
    </w:p>
    <w:p w14:paraId="66AA12E2" w14:textId="77777777" w:rsidR="00A013C7" w:rsidRPr="00AA06ED" w:rsidRDefault="00A013C7" w:rsidP="00AA06ED">
      <w:pPr>
        <w:spacing w:line="480" w:lineRule="auto"/>
        <w:jc w:val="both"/>
        <w:rPr>
          <w:color w:val="00B0F0"/>
        </w:rPr>
      </w:pPr>
    </w:p>
    <w:p w14:paraId="25A364C9" w14:textId="77777777" w:rsidR="00A013C7" w:rsidRPr="00AA06ED" w:rsidRDefault="00A013C7" w:rsidP="00AA06ED">
      <w:pPr>
        <w:spacing w:line="480" w:lineRule="auto"/>
        <w:jc w:val="both"/>
        <w:rPr>
          <w:color w:val="000000" w:themeColor="text1"/>
        </w:rPr>
      </w:pPr>
      <w:r w:rsidRPr="00AA06ED">
        <w:rPr>
          <w:noProof/>
          <w:color w:val="000000" w:themeColor="text1"/>
        </w:rPr>
        <w:drawing>
          <wp:inline distT="0" distB="0" distL="0" distR="0" wp14:anchorId="4C384765" wp14:editId="50855722">
            <wp:extent cx="5727700" cy="2967355"/>
            <wp:effectExtent l="12700" t="12700" r="12700" b="17145"/>
            <wp:docPr id="9" name="Picture 9" descr="A green line graph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een line graph with white tex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7700" cy="2967355"/>
                    </a:xfrm>
                    <a:prstGeom prst="rect">
                      <a:avLst/>
                    </a:prstGeom>
                    <a:ln>
                      <a:solidFill>
                        <a:schemeClr val="bg2">
                          <a:lumMod val="90000"/>
                        </a:schemeClr>
                      </a:solidFill>
                    </a:ln>
                  </pic:spPr>
                </pic:pic>
              </a:graphicData>
            </a:graphic>
          </wp:inline>
        </w:drawing>
      </w:r>
    </w:p>
    <w:p w14:paraId="20679742" w14:textId="7E8C6254" w:rsidR="00A013C7" w:rsidRPr="00D846A1" w:rsidRDefault="00A013C7" w:rsidP="00D846A1">
      <w:pPr>
        <w:pStyle w:val="Figurecaption"/>
        <w:spacing w:line="480" w:lineRule="auto"/>
      </w:pPr>
      <w:bookmarkStart w:id="256" w:name="_Toc197686553"/>
      <w:r w:rsidRPr="00AA06ED">
        <w:rPr>
          <w:b/>
          <w:bCs/>
        </w:rPr>
        <w:t xml:space="preserve">Figure </w:t>
      </w:r>
      <w:r w:rsidR="00F65A76">
        <w:rPr>
          <w:b/>
          <w:bCs/>
        </w:rPr>
        <w:t>5</w:t>
      </w:r>
      <w:r w:rsidRPr="00AA06ED">
        <w:t xml:space="preserve">: Illustration of the </w:t>
      </w:r>
      <w:r w:rsidR="004A354E">
        <w:t>N</w:t>
      </w:r>
      <w:r w:rsidRPr="00AA06ED">
        <w:t xml:space="preserve">arrative of </w:t>
      </w:r>
      <w:r w:rsidR="004A354E">
        <w:t>A</w:t>
      </w:r>
      <w:r w:rsidR="00C95ACE">
        <w:t>dvocacy</w:t>
      </w:r>
      <w:bookmarkEnd w:id="256"/>
    </w:p>
    <w:p w14:paraId="41227B98" w14:textId="173110F3" w:rsidR="00A013C7" w:rsidRPr="00AA06ED" w:rsidRDefault="00A013C7" w:rsidP="00104BC9">
      <w:pPr>
        <w:spacing w:line="480" w:lineRule="auto"/>
        <w:ind w:firstLine="720"/>
        <w:jc w:val="both"/>
        <w:rPr>
          <w:color w:val="000000" w:themeColor="text1"/>
        </w:rPr>
      </w:pPr>
      <w:r w:rsidRPr="00AA06ED">
        <w:rPr>
          <w:color w:val="000000" w:themeColor="text1"/>
        </w:rPr>
        <w:t xml:space="preserve">In the immediate aftermath of giving birth to a child with a disability that would eventually result in amputation, these families experience a temporary dip in their overall well-being. This initial phase is marked by emotional turmoil as they come to terms with the profound impact of their new reality. However, </w:t>
      </w:r>
      <w:r w:rsidR="003F34AA" w:rsidRPr="00AA06ED">
        <w:rPr>
          <w:color w:val="000000" w:themeColor="text1"/>
        </w:rPr>
        <w:t>over</w:t>
      </w:r>
      <w:r w:rsidRPr="00AA06ED">
        <w:rPr>
          <w:color w:val="000000" w:themeColor="text1"/>
        </w:rPr>
        <w:t xml:space="preserve"> time, these families, instead of dwelling on the past or what could have been, embark on a collective journey toward </w:t>
      </w:r>
      <w:r w:rsidR="00E447AA" w:rsidRPr="00AA06ED">
        <w:rPr>
          <w:color w:val="000000" w:themeColor="text1"/>
        </w:rPr>
        <w:t>their ‘new normal’</w:t>
      </w:r>
      <w:r w:rsidR="00907324">
        <w:rPr>
          <w:color w:val="000000" w:themeColor="text1"/>
        </w:rPr>
        <w:t xml:space="preserve"> and toward challenging the status quo</w:t>
      </w:r>
      <w:r w:rsidRPr="00AA06ED">
        <w:rPr>
          <w:color w:val="000000" w:themeColor="text1"/>
        </w:rPr>
        <w:t xml:space="preserve">. </w:t>
      </w:r>
      <w:r w:rsidR="00907324">
        <w:rPr>
          <w:color w:val="000000" w:themeColor="text1"/>
        </w:rPr>
        <w:t>Here also, t</w:t>
      </w:r>
      <w:r w:rsidRPr="00AA06ED">
        <w:rPr>
          <w:color w:val="000000" w:themeColor="text1"/>
        </w:rPr>
        <w:t>his is not a straightforward process; it's a delicate balance between advocacy and care that profoundly shapes the parent-child relationship.</w:t>
      </w:r>
    </w:p>
    <w:p w14:paraId="1E7A849D" w14:textId="32596D29" w:rsidR="00A013C7" w:rsidRPr="00AA06ED" w:rsidRDefault="00A013C7" w:rsidP="00AA06ED">
      <w:pPr>
        <w:spacing w:line="480" w:lineRule="auto"/>
        <w:ind w:firstLine="720"/>
        <w:jc w:val="both"/>
        <w:rPr>
          <w:color w:val="000000" w:themeColor="text1"/>
        </w:rPr>
      </w:pPr>
      <w:r w:rsidRPr="00AA06ED">
        <w:rPr>
          <w:color w:val="000000" w:themeColor="text1"/>
        </w:rPr>
        <w:t>This balance encompasses advocacy</w:t>
      </w:r>
      <w:r w:rsidR="00DC2188" w:rsidRPr="00AA06ED">
        <w:rPr>
          <w:color w:val="000000" w:themeColor="text1"/>
        </w:rPr>
        <w:t>. It is</w:t>
      </w:r>
      <w:r w:rsidRPr="00AA06ED">
        <w:rPr>
          <w:color w:val="000000" w:themeColor="text1"/>
        </w:rPr>
        <w:t xml:space="preserve"> a constant fight</w:t>
      </w:r>
      <w:r w:rsidR="00DC2188" w:rsidRPr="00AA06ED">
        <w:rPr>
          <w:color w:val="000000" w:themeColor="text1"/>
        </w:rPr>
        <w:t xml:space="preserve">. It feels like </w:t>
      </w:r>
      <w:r w:rsidRPr="00AA06ED">
        <w:rPr>
          <w:color w:val="000000" w:themeColor="text1"/>
        </w:rPr>
        <w:t xml:space="preserve">a relentless battle. Here, </w:t>
      </w:r>
      <w:r w:rsidR="00C12FC1">
        <w:rPr>
          <w:color w:val="000000" w:themeColor="text1"/>
        </w:rPr>
        <w:t>like</w:t>
      </w:r>
      <w:r w:rsidR="005B4B2B">
        <w:rPr>
          <w:color w:val="000000" w:themeColor="text1"/>
        </w:rPr>
        <w:t xml:space="preserve"> that of the narrative typology ‘</w:t>
      </w:r>
      <w:r w:rsidR="005B4B2B">
        <w:rPr>
          <w:i/>
          <w:iCs/>
          <w:color w:val="000000" w:themeColor="text1"/>
        </w:rPr>
        <w:t xml:space="preserve">stigmatisation’, </w:t>
      </w:r>
      <w:r w:rsidRPr="00AA06ED">
        <w:rPr>
          <w:color w:val="000000" w:themeColor="text1"/>
        </w:rPr>
        <w:t xml:space="preserve">advocating for services and support for a child with LDA can be an even more difficult task than caring for the child itself. For parents of children with LDA, this ongoing fight for </w:t>
      </w:r>
      <w:r w:rsidRPr="00AA06ED">
        <w:rPr>
          <w:color w:val="000000" w:themeColor="text1"/>
        </w:rPr>
        <w:lastRenderedPageBreak/>
        <w:t>services is emotionally and physically draining. It places an additional burden on already exhausted parents, leading to stress, further exhaustion, and a constant state of worry about their child's future</w:t>
      </w:r>
      <w:r w:rsidR="00FD731A">
        <w:rPr>
          <w:color w:val="000000" w:themeColor="text1"/>
        </w:rPr>
        <w:t xml:space="preserve"> (Asbury, 2021)</w:t>
      </w:r>
      <w:r w:rsidRPr="00AA06ED">
        <w:rPr>
          <w:color w:val="000000" w:themeColor="text1"/>
        </w:rPr>
        <w:t xml:space="preserve">. This relentless advocacy effort is the price parents pay to ensure their child's access to the resources they need. </w:t>
      </w:r>
      <w:r w:rsidR="00A955BD" w:rsidRPr="00AA06ED">
        <w:rPr>
          <w:color w:val="000000" w:themeColor="text1"/>
        </w:rPr>
        <w:t xml:space="preserve">The journey toward self-acceptance within these families often begins with the initial recognition of the unique circumstances they face. It's a realisation that their lives have taken a different path, and this acknowledgement brings with it a sense of loss for what once was, consequently bringing them below the average threshold measuring well-being. </w:t>
      </w:r>
    </w:p>
    <w:p w14:paraId="4167045E" w14:textId="77777777" w:rsidR="005B4B2B" w:rsidRDefault="00A013C7" w:rsidP="00AA06ED">
      <w:pPr>
        <w:spacing w:line="480" w:lineRule="auto"/>
        <w:ind w:firstLine="720"/>
        <w:jc w:val="both"/>
        <w:rPr>
          <w:rFonts w:eastAsiaTheme="minorHAnsi"/>
          <w:color w:val="000000" w:themeColor="text1"/>
          <w:lang w:eastAsia="en-US"/>
        </w:rPr>
      </w:pPr>
      <w:r w:rsidRPr="00AA06ED">
        <w:rPr>
          <w:color w:val="000000" w:themeColor="text1"/>
        </w:rPr>
        <w:t>Olivia</w:t>
      </w:r>
      <w:r w:rsidR="00A955BD" w:rsidRPr="00AA06ED">
        <w:rPr>
          <w:color w:val="000000" w:themeColor="text1"/>
        </w:rPr>
        <w:t xml:space="preserve"> (parent of Chase, an 11-year-old with hip </w:t>
      </w:r>
      <w:r w:rsidR="00104BC9" w:rsidRPr="00AA06ED">
        <w:rPr>
          <w:color w:val="000000" w:themeColor="text1"/>
        </w:rPr>
        <w:t>disarticulation) is</w:t>
      </w:r>
      <w:r w:rsidR="00907324">
        <w:rPr>
          <w:color w:val="000000" w:themeColor="text1"/>
        </w:rPr>
        <w:t xml:space="preserve"> </w:t>
      </w:r>
      <w:r w:rsidR="00907324" w:rsidRPr="00AA06ED">
        <w:rPr>
          <w:color w:val="000000" w:themeColor="text1"/>
        </w:rPr>
        <w:t>persisten</w:t>
      </w:r>
      <w:r w:rsidR="00907324">
        <w:rPr>
          <w:color w:val="000000" w:themeColor="text1"/>
        </w:rPr>
        <w:t>t</w:t>
      </w:r>
      <w:r w:rsidRPr="00AA06ED">
        <w:rPr>
          <w:color w:val="000000" w:themeColor="text1"/>
        </w:rPr>
        <w:t xml:space="preserve"> </w:t>
      </w:r>
      <w:r w:rsidR="00907324">
        <w:rPr>
          <w:rFonts w:eastAsiaTheme="minorHAnsi"/>
          <w:color w:val="000000" w:themeColor="text1"/>
          <w:lang w:eastAsia="en-US"/>
        </w:rPr>
        <w:t>in her aim to</w:t>
      </w:r>
      <w:r w:rsidRPr="00AA06ED">
        <w:rPr>
          <w:rFonts w:eastAsiaTheme="minorHAnsi"/>
          <w:color w:val="000000" w:themeColor="text1"/>
          <w:lang w:eastAsia="en-US"/>
        </w:rPr>
        <w:t xml:space="preserve"> provide Chase with opportunities for enhanced well-being</w:t>
      </w:r>
      <w:r w:rsidR="00A955BD" w:rsidRPr="00AA06ED">
        <w:rPr>
          <w:rFonts w:eastAsiaTheme="minorHAnsi"/>
          <w:color w:val="000000" w:themeColor="text1"/>
          <w:lang w:eastAsia="en-US"/>
        </w:rPr>
        <w:t xml:space="preserve">. This </w:t>
      </w:r>
      <w:r w:rsidRPr="00AA06ED">
        <w:rPr>
          <w:rFonts w:eastAsiaTheme="minorHAnsi"/>
          <w:color w:val="000000" w:themeColor="text1"/>
          <w:lang w:eastAsia="en-US"/>
        </w:rPr>
        <w:t>exemplifies a shift from a focus on the challenges associated with amputation to the adoption of a solutions-oriented mindset</w:t>
      </w:r>
      <w:r w:rsidR="00907324">
        <w:rPr>
          <w:rFonts w:eastAsiaTheme="minorHAnsi"/>
          <w:color w:val="000000" w:themeColor="text1"/>
          <w:lang w:eastAsia="en-US"/>
        </w:rPr>
        <w:t xml:space="preserve"> and changing a system that is set up for them to fail</w:t>
      </w:r>
      <w:r w:rsidRPr="00AA06ED">
        <w:rPr>
          <w:rFonts w:eastAsiaTheme="minorHAnsi"/>
          <w:color w:val="000000" w:themeColor="text1"/>
          <w:lang w:eastAsia="en-US"/>
        </w:rPr>
        <w:t>. Her resolve leads to her assertion</w:t>
      </w:r>
      <w:r w:rsidR="005B4B2B">
        <w:rPr>
          <w:rFonts w:eastAsiaTheme="minorHAnsi"/>
          <w:color w:val="000000" w:themeColor="text1"/>
          <w:lang w:eastAsia="en-US"/>
        </w:rPr>
        <w:t>:</w:t>
      </w:r>
    </w:p>
    <w:p w14:paraId="633E5542" w14:textId="417ABECC" w:rsidR="005B4B2B" w:rsidRPr="00C12FC1" w:rsidRDefault="00A013C7" w:rsidP="00C12FC1">
      <w:pPr>
        <w:pStyle w:val="NormalWeb"/>
        <w:spacing w:line="480" w:lineRule="auto"/>
        <w:ind w:left="720"/>
        <w:jc w:val="both"/>
        <w:rPr>
          <w:color w:val="000000" w:themeColor="text1"/>
        </w:rPr>
      </w:pPr>
      <w:r w:rsidRPr="00C12FC1">
        <w:rPr>
          <w:color w:val="000000" w:themeColor="text1"/>
        </w:rPr>
        <w:t>I've always been one of those mums that try to come up with the goods, you know. So that's when I started fighting. And that's when I reali</w:t>
      </w:r>
      <w:r w:rsidR="00E447AA" w:rsidRPr="00C12FC1">
        <w:rPr>
          <w:color w:val="000000" w:themeColor="text1"/>
        </w:rPr>
        <w:t>s</w:t>
      </w:r>
      <w:r w:rsidRPr="00C12FC1">
        <w:rPr>
          <w:color w:val="000000" w:themeColor="text1"/>
        </w:rPr>
        <w:t>ed that you couldn't get it on the NHS. I didn't reali</w:t>
      </w:r>
      <w:r w:rsidR="00E447AA" w:rsidRPr="00C12FC1">
        <w:rPr>
          <w:color w:val="000000" w:themeColor="text1"/>
        </w:rPr>
        <w:t>s</w:t>
      </w:r>
      <w:r w:rsidRPr="00C12FC1">
        <w:rPr>
          <w:color w:val="000000" w:themeColor="text1"/>
        </w:rPr>
        <w:t>e that until then. The fund</w:t>
      </w:r>
      <w:r w:rsidR="00907324" w:rsidRPr="00C12FC1">
        <w:rPr>
          <w:color w:val="000000" w:themeColor="text1"/>
        </w:rPr>
        <w:t>ing</w:t>
      </w:r>
      <w:r w:rsidRPr="00C12FC1">
        <w:rPr>
          <w:color w:val="000000" w:themeColor="text1"/>
        </w:rPr>
        <w:t xml:space="preserve"> wasn't in place then either. </w:t>
      </w:r>
      <w:r w:rsidR="00C12FC1" w:rsidRPr="00C12FC1">
        <w:rPr>
          <w:color w:val="000000" w:themeColor="text1"/>
        </w:rPr>
        <w:t>So,</w:t>
      </w:r>
      <w:r w:rsidRPr="00C12FC1">
        <w:rPr>
          <w:color w:val="000000" w:themeColor="text1"/>
        </w:rPr>
        <w:t xml:space="preserve"> I really, really fought for it and eventually got it.</w:t>
      </w:r>
    </w:p>
    <w:p w14:paraId="45684EC2" w14:textId="6ADD199F" w:rsidR="00B47209" w:rsidRDefault="00A013C7" w:rsidP="005B4B2B">
      <w:pPr>
        <w:spacing w:line="480" w:lineRule="auto"/>
        <w:ind w:firstLine="720"/>
        <w:jc w:val="both"/>
      </w:pPr>
      <w:r w:rsidRPr="00AA06ED">
        <w:rPr>
          <w:color w:val="000000" w:themeColor="text1"/>
        </w:rPr>
        <w:t xml:space="preserve"> This transition allows children and families in this narrative to maintain a consistent sense of cautious optimism whilst encapsulating a slow but sure and deliberate ascent</w:t>
      </w:r>
      <w:r w:rsidR="00E447AA" w:rsidRPr="00AA06ED">
        <w:rPr>
          <w:color w:val="000000" w:themeColor="text1"/>
        </w:rPr>
        <w:t xml:space="preserve"> of their well</w:t>
      </w:r>
      <w:r w:rsidR="00A540DE">
        <w:rPr>
          <w:color w:val="000000" w:themeColor="text1"/>
        </w:rPr>
        <w:t>-</w:t>
      </w:r>
      <w:r w:rsidR="00E447AA" w:rsidRPr="00AA06ED">
        <w:rPr>
          <w:color w:val="000000" w:themeColor="text1"/>
        </w:rPr>
        <w:t>being as time progresses</w:t>
      </w:r>
      <w:r w:rsidRPr="00AA06ED">
        <w:rPr>
          <w:color w:val="000000" w:themeColor="text1"/>
        </w:rPr>
        <w:t xml:space="preserve">. They conquer hurdles </w:t>
      </w:r>
      <w:r w:rsidR="00407DB5">
        <w:rPr>
          <w:color w:val="000000" w:themeColor="text1"/>
        </w:rPr>
        <w:t>whilst also</w:t>
      </w:r>
      <w:r w:rsidRPr="00AA06ED">
        <w:rPr>
          <w:color w:val="000000" w:themeColor="text1"/>
        </w:rPr>
        <w:t xml:space="preserve"> attain</w:t>
      </w:r>
      <w:r w:rsidR="00407DB5">
        <w:rPr>
          <w:color w:val="000000" w:themeColor="text1"/>
        </w:rPr>
        <w:t>ing</w:t>
      </w:r>
      <w:r w:rsidRPr="00AA06ED">
        <w:rPr>
          <w:color w:val="000000" w:themeColor="text1"/>
        </w:rPr>
        <w:t xml:space="preserve"> self-fulfilment </w:t>
      </w:r>
      <w:r w:rsidR="00407DB5">
        <w:rPr>
          <w:color w:val="000000" w:themeColor="text1"/>
        </w:rPr>
        <w:t>as they</w:t>
      </w:r>
      <w:r w:rsidRPr="00AA06ED">
        <w:rPr>
          <w:color w:val="000000" w:themeColor="text1"/>
        </w:rPr>
        <w:t xml:space="preserve"> embrace their new sense of normality. </w:t>
      </w:r>
      <w:r w:rsidR="00C32DF7">
        <w:t xml:space="preserve">As such, families in this </w:t>
      </w:r>
      <w:r w:rsidR="00503BAC">
        <w:t>narrative typology</w:t>
      </w:r>
      <w:r w:rsidR="00C32DF7">
        <w:t xml:space="preserve"> challenge</w:t>
      </w:r>
      <w:r w:rsidR="00503BAC">
        <w:t xml:space="preserve"> the status quo through persistent advocacy</w:t>
      </w:r>
      <w:r w:rsidR="00C32DF7">
        <w:t>.</w:t>
      </w:r>
      <w:r w:rsidR="00503BAC">
        <w:t xml:space="preserve"> </w:t>
      </w:r>
      <w:r w:rsidR="00C32DF7">
        <w:t>A</w:t>
      </w:r>
      <w:r w:rsidR="00503BAC">
        <w:t xml:space="preserve">s families navigate </w:t>
      </w:r>
      <w:r w:rsidR="00DC7F2A">
        <w:t>P.E.</w:t>
      </w:r>
      <w:r w:rsidR="008C6F2F">
        <w:t xml:space="preserve"> exclusion, </w:t>
      </w:r>
      <w:r w:rsidR="00503BAC">
        <w:t>systemic barriers and societal attitudes that often overlook or marginalise children with LDA</w:t>
      </w:r>
      <w:r w:rsidR="008C6F2F">
        <w:t>, the</w:t>
      </w:r>
      <w:r w:rsidR="00503BAC">
        <w:t xml:space="preserve"> process of advocacy is </w:t>
      </w:r>
      <w:r w:rsidR="00503BAC">
        <w:lastRenderedPageBreak/>
        <w:t>depicted as a continuous, deliberate fight against established norms and a system</w:t>
      </w:r>
      <w:r w:rsidR="00707B45">
        <w:t xml:space="preserve"> (e.g., education and healt</w:t>
      </w:r>
      <w:r w:rsidR="008B4872">
        <w:t>h</w:t>
      </w:r>
      <w:r w:rsidR="00707B45">
        <w:t>care) that is</w:t>
      </w:r>
      <w:r w:rsidR="00503BAC">
        <w:t xml:space="preserve"> not designed to accommodate their needs. Families such as Olivia's, who fought for the necessary prosthetics and services for their child, challenge the status quo by questioning existing limitations and actively working to change them. Olivia’s resolve to fight for a prosthetic blade that was not readily available on the NHS</w:t>
      </w:r>
      <w:r w:rsidR="00FE31EE">
        <w:t xml:space="preserve">. The fight continues in other </w:t>
      </w:r>
      <w:r w:rsidR="00082577">
        <w:t>areas also. For instance, in school. I recount</w:t>
      </w:r>
      <w:r w:rsidR="007D630D">
        <w:t xml:space="preserve"> from my notes</w:t>
      </w:r>
      <w:r w:rsidR="00082577">
        <w:t xml:space="preserve"> my first encounter with Olivia during a</w:t>
      </w:r>
      <w:r w:rsidR="00B47209">
        <w:t xml:space="preserve">n organised charity event, where she expressed to me how she was challenging her </w:t>
      </w:r>
      <w:r w:rsidR="008B4872">
        <w:t>child’s</w:t>
      </w:r>
      <w:r w:rsidR="00B47209">
        <w:t xml:space="preserve"> school to effect change</w:t>
      </w:r>
      <w:r w:rsidR="007D630D">
        <w:t>:</w:t>
      </w:r>
    </w:p>
    <w:p w14:paraId="4A19D2D7" w14:textId="20F137D9" w:rsidR="00B47209" w:rsidRPr="00C12FC1" w:rsidRDefault="007D630D" w:rsidP="00C12FC1">
      <w:pPr>
        <w:pStyle w:val="NormalWeb"/>
        <w:spacing w:line="480" w:lineRule="auto"/>
        <w:ind w:left="720"/>
        <w:jc w:val="both"/>
        <w:rPr>
          <w:color w:val="000000" w:themeColor="text1"/>
        </w:rPr>
      </w:pPr>
      <w:r w:rsidRPr="00C12FC1">
        <w:rPr>
          <w:color w:val="000000" w:themeColor="text1"/>
        </w:rPr>
        <w:t>At the charity event, I quickly bonded with Olivia, who shared her frustrations regarding her son's P.E. experience. She explained how, after her child was repeatedly sidelined during P.E., she complained to the school, and they assured her it wouldn’t happen again. However, the next time her son came home, he told her he was given the role of handing out cones instead of participating. Olivia immediately called the school, demanding to speak with the head</w:t>
      </w:r>
      <w:r w:rsidR="00653A35" w:rsidRPr="00C12FC1">
        <w:rPr>
          <w:color w:val="000000" w:themeColor="text1"/>
        </w:rPr>
        <w:t xml:space="preserve"> and </w:t>
      </w:r>
      <w:r w:rsidRPr="00C12FC1">
        <w:rPr>
          <w:color w:val="000000" w:themeColor="text1"/>
        </w:rPr>
        <w:t>offer</w:t>
      </w:r>
      <w:r w:rsidR="00653A35" w:rsidRPr="00C12FC1">
        <w:rPr>
          <w:color w:val="000000" w:themeColor="text1"/>
        </w:rPr>
        <w:t>ed</w:t>
      </w:r>
      <w:r w:rsidRPr="00C12FC1">
        <w:rPr>
          <w:color w:val="000000" w:themeColor="text1"/>
        </w:rPr>
        <w:t xml:space="preserve"> solutions to make P.E. more inclusive. The school was reluctant to change, but Olivia persisted. She continued calling and even stood outside the school gates until </w:t>
      </w:r>
      <w:r w:rsidR="000860E7" w:rsidRPr="00C12FC1">
        <w:rPr>
          <w:color w:val="000000" w:themeColor="text1"/>
        </w:rPr>
        <w:t xml:space="preserve">she was satisfied with </w:t>
      </w:r>
      <w:r w:rsidRPr="00C12FC1">
        <w:rPr>
          <w:color w:val="000000" w:themeColor="text1"/>
        </w:rPr>
        <w:t>the school</w:t>
      </w:r>
      <w:r w:rsidR="00147597" w:rsidRPr="00C12FC1">
        <w:rPr>
          <w:color w:val="000000" w:themeColor="text1"/>
        </w:rPr>
        <w:t>’s</w:t>
      </w:r>
      <w:r w:rsidRPr="00C12FC1">
        <w:rPr>
          <w:color w:val="000000" w:themeColor="text1"/>
        </w:rPr>
        <w:t xml:space="preserve"> </w:t>
      </w:r>
      <w:r w:rsidR="000860E7" w:rsidRPr="00C12FC1">
        <w:rPr>
          <w:color w:val="000000" w:themeColor="text1"/>
        </w:rPr>
        <w:t>efforts</w:t>
      </w:r>
      <w:r w:rsidRPr="00C12FC1">
        <w:rPr>
          <w:color w:val="000000" w:themeColor="text1"/>
        </w:rPr>
        <w:t xml:space="preserve"> </w:t>
      </w:r>
      <w:r w:rsidR="000860E7" w:rsidRPr="00C12FC1">
        <w:rPr>
          <w:color w:val="000000" w:themeColor="text1"/>
        </w:rPr>
        <w:t>to</w:t>
      </w:r>
      <w:r w:rsidRPr="00C12FC1">
        <w:rPr>
          <w:color w:val="000000" w:themeColor="text1"/>
        </w:rPr>
        <w:t xml:space="preserve"> ensure all physically disabled children, including her son, </w:t>
      </w:r>
      <w:r w:rsidR="002F33DB" w:rsidRPr="00C12FC1">
        <w:rPr>
          <w:color w:val="000000" w:themeColor="text1"/>
        </w:rPr>
        <w:t>w</w:t>
      </w:r>
      <w:r w:rsidR="00147597" w:rsidRPr="00C12FC1">
        <w:rPr>
          <w:color w:val="000000" w:themeColor="text1"/>
        </w:rPr>
        <w:t>ere being</w:t>
      </w:r>
      <w:r w:rsidRPr="00C12FC1">
        <w:rPr>
          <w:color w:val="000000" w:themeColor="text1"/>
        </w:rPr>
        <w:t xml:space="preserve"> given equal opportunities to participate in P.E.</w:t>
      </w:r>
    </w:p>
    <w:p w14:paraId="2F4E4144" w14:textId="41C84BB9" w:rsidR="00E447AA" w:rsidRPr="00AA06ED" w:rsidRDefault="00B47209" w:rsidP="005B4B2B">
      <w:pPr>
        <w:spacing w:line="480" w:lineRule="auto"/>
        <w:ind w:firstLine="720"/>
        <w:jc w:val="both"/>
        <w:rPr>
          <w:color w:val="000000" w:themeColor="text1"/>
        </w:rPr>
      </w:pPr>
      <w:r>
        <w:t>This</w:t>
      </w:r>
      <w:r w:rsidR="00503BAC">
        <w:t xml:space="preserve"> represents a significant shift from accepting limitations to demanding change. By doing so, she and others like her reject the notion that their child’s potential should be confined by societal or institutional norms. The families within this narrative typology engage in an ongoing process of transformation, for </w:t>
      </w:r>
      <w:r w:rsidR="000C48D0">
        <w:t xml:space="preserve">both </w:t>
      </w:r>
      <w:r w:rsidR="00503BAC">
        <w:t xml:space="preserve">their own lives </w:t>
      </w:r>
      <w:r w:rsidR="000C48D0">
        <w:t>and</w:t>
      </w:r>
      <w:r w:rsidR="00503BAC">
        <w:t xml:space="preserve"> </w:t>
      </w:r>
      <w:r w:rsidR="00503BAC">
        <w:lastRenderedPageBreak/>
        <w:t>for the broader community, as they work to make these services and supports accessible to others in similar situations. This continuous push to alter what is considered ‘normal’ in society forms the backbone of the advocacy journey, which slowly but steadily shifts the well-being of families toward a new sense of normality, one that has been co-created through their relentless fight for change.</w:t>
      </w:r>
    </w:p>
    <w:p w14:paraId="481301AC" w14:textId="67544C12" w:rsidR="00EA43A5" w:rsidRPr="00AA06ED" w:rsidRDefault="00A013C7" w:rsidP="00AA06ED">
      <w:pPr>
        <w:spacing w:line="480" w:lineRule="auto"/>
        <w:ind w:firstLine="720"/>
        <w:jc w:val="both"/>
        <w:rPr>
          <w:color w:val="000000" w:themeColor="text1"/>
        </w:rPr>
      </w:pPr>
      <w:r w:rsidRPr="00AA06ED">
        <w:rPr>
          <w:color w:val="000000" w:themeColor="text1"/>
        </w:rPr>
        <w:t xml:space="preserve">For the child, witnessing their parents' relentlessness can instil a strong sense of love and support, but it can also create feelings of guilt or inadequacy if they perceive their condition as a source of stress for their parents. This delicate balance between advocating for their child's needs and providing care is a constant struggle that shapes the parent-child relationship. </w:t>
      </w:r>
      <w:r w:rsidR="00EA43A5" w:rsidRPr="00AA06ED">
        <w:rPr>
          <w:color w:val="000000" w:themeColor="text1"/>
          <w:lang w:val="en-US"/>
        </w:rPr>
        <w:t>Early</w:t>
      </w:r>
      <w:r w:rsidR="00104BC9">
        <w:rPr>
          <w:color w:val="000000" w:themeColor="text1"/>
          <w:lang w:val="en-US"/>
        </w:rPr>
        <w:t>-</w:t>
      </w:r>
      <w:r w:rsidR="00EA43A5" w:rsidRPr="00AA06ED">
        <w:rPr>
          <w:color w:val="000000" w:themeColor="text1"/>
          <w:lang w:val="en-US"/>
        </w:rPr>
        <w:t>on in the first few years of the child, the parents experience different emotions in relation to having a child with LDA and adapt communication as Rochelle describes:</w:t>
      </w:r>
    </w:p>
    <w:p w14:paraId="1C33FF33" w14:textId="65D31518" w:rsidR="00EA43A5" w:rsidRPr="00AA06ED" w:rsidRDefault="00EA43A5" w:rsidP="00D852DC">
      <w:pPr>
        <w:pStyle w:val="NormalWeb"/>
        <w:spacing w:line="480" w:lineRule="auto"/>
        <w:ind w:left="720"/>
        <w:jc w:val="both"/>
        <w:rPr>
          <w:color w:val="000000" w:themeColor="text1"/>
        </w:rPr>
      </w:pPr>
      <w:r w:rsidRPr="00AA06ED">
        <w:rPr>
          <w:color w:val="000000" w:themeColor="text1"/>
        </w:rPr>
        <w:t xml:space="preserve">You know what was okay? When he was three or four. Saying, it's okay, we're all different. We're fine because we're all different. Actually, suddenly you </w:t>
      </w:r>
      <w:r w:rsidR="00D45D91" w:rsidRPr="00AA06ED">
        <w:rPr>
          <w:color w:val="000000" w:themeColor="text1"/>
        </w:rPr>
        <w:t>look,</w:t>
      </w:r>
      <w:r w:rsidRPr="00AA06ED">
        <w:rPr>
          <w:color w:val="000000" w:themeColor="text1"/>
        </w:rPr>
        <w:t xml:space="preserve"> and you think, actually, it's not the same at all. You know, the fact that I've got brown </w:t>
      </w:r>
      <w:r w:rsidR="00D45D91" w:rsidRPr="00AA06ED">
        <w:rPr>
          <w:color w:val="000000" w:themeColor="text1"/>
        </w:rPr>
        <w:t>eyes,</w:t>
      </w:r>
      <w:r w:rsidRPr="00AA06ED">
        <w:rPr>
          <w:color w:val="000000" w:themeColor="text1"/>
        </w:rPr>
        <w:t xml:space="preserve"> and he's got blue eyes, that's not the same as the fact that I've got two </w:t>
      </w:r>
      <w:r w:rsidR="002944EB" w:rsidRPr="00AA06ED">
        <w:rPr>
          <w:color w:val="000000" w:themeColor="text1"/>
        </w:rPr>
        <w:t>arms,</w:t>
      </w:r>
      <w:r w:rsidRPr="00AA06ED">
        <w:rPr>
          <w:color w:val="000000" w:themeColor="text1"/>
        </w:rPr>
        <w:t xml:space="preserve"> and he's got one. It's not the same. And that's an area where I feel I struggle more than anything to make sure that he grows up okay with it. We have lost a lot of friends through having a disabled child because people don't understand.</w:t>
      </w:r>
    </w:p>
    <w:p w14:paraId="3FF60BDF" w14:textId="744875FA" w:rsidR="00EA43A5" w:rsidRPr="00AA06ED" w:rsidRDefault="00EA43A5" w:rsidP="00AA06ED">
      <w:pPr>
        <w:spacing w:line="480" w:lineRule="auto"/>
        <w:ind w:firstLine="720"/>
        <w:jc w:val="both"/>
        <w:rPr>
          <w:color w:val="000000" w:themeColor="text1"/>
        </w:rPr>
      </w:pPr>
      <w:r w:rsidRPr="00AA06ED">
        <w:rPr>
          <w:color w:val="000000" w:themeColor="text1"/>
        </w:rPr>
        <w:t>Nonetheless, this narrative doesn't solely revolve around challenges and advocacy. It is also marked by hope that comes along with this fight. Still</w:t>
      </w:r>
      <w:r w:rsidR="00907324">
        <w:rPr>
          <w:color w:val="000000" w:themeColor="text1"/>
        </w:rPr>
        <w:t>,</w:t>
      </w:r>
      <w:r w:rsidRPr="00AA06ED">
        <w:rPr>
          <w:color w:val="000000" w:themeColor="text1"/>
        </w:rPr>
        <w:t xml:space="preserve"> within the first few years of giving birth, the families find strength in their collective effort and the support of their community. They come to understand that their journey is not </w:t>
      </w:r>
      <w:r w:rsidRPr="00AA06ED">
        <w:rPr>
          <w:color w:val="000000" w:themeColor="text1"/>
        </w:rPr>
        <w:lastRenderedPageBreak/>
        <w:t>solely about triumphing over adversity but also about finding strength in adaptation by forging a new sense of normality, which they gradually define for themselves</w:t>
      </w:r>
      <w:r w:rsidR="00907324">
        <w:rPr>
          <w:color w:val="000000" w:themeColor="text1"/>
        </w:rPr>
        <w:t xml:space="preserve">. This further </w:t>
      </w:r>
      <w:r w:rsidRPr="00AA06ED">
        <w:rPr>
          <w:color w:val="000000" w:themeColor="text1"/>
        </w:rPr>
        <w:t>underscor</w:t>
      </w:r>
      <w:r w:rsidR="00907324">
        <w:rPr>
          <w:color w:val="000000" w:themeColor="text1"/>
        </w:rPr>
        <w:t>es</w:t>
      </w:r>
      <w:r w:rsidRPr="00AA06ED">
        <w:rPr>
          <w:color w:val="000000" w:themeColor="text1"/>
        </w:rPr>
        <w:t xml:space="preserve"> the importance of this intricate relationship between advocacy, care, and </w:t>
      </w:r>
      <w:r w:rsidR="00104BC9">
        <w:rPr>
          <w:color w:val="000000" w:themeColor="text1"/>
        </w:rPr>
        <w:t xml:space="preserve">the </w:t>
      </w:r>
      <w:r w:rsidR="00907324">
        <w:rPr>
          <w:color w:val="000000" w:themeColor="text1"/>
        </w:rPr>
        <w:t>will to keep going</w:t>
      </w:r>
      <w:r w:rsidR="00104BC9">
        <w:rPr>
          <w:color w:val="000000" w:themeColor="text1"/>
        </w:rPr>
        <w:t xml:space="preserve">, </w:t>
      </w:r>
      <w:r w:rsidR="00907324">
        <w:rPr>
          <w:color w:val="000000" w:themeColor="text1"/>
        </w:rPr>
        <w:t>to change the status quo</w:t>
      </w:r>
      <w:r w:rsidRPr="00AA06ED">
        <w:rPr>
          <w:color w:val="000000" w:themeColor="text1"/>
        </w:rPr>
        <w:t xml:space="preserve">.  They </w:t>
      </w:r>
      <w:r w:rsidR="00907324">
        <w:rPr>
          <w:color w:val="000000" w:themeColor="text1"/>
        </w:rPr>
        <w:t xml:space="preserve">are also able to </w:t>
      </w:r>
      <w:r w:rsidRPr="00AA06ED">
        <w:rPr>
          <w:color w:val="000000" w:themeColor="text1"/>
        </w:rPr>
        <w:t>embrace a new normal through the support of their community</w:t>
      </w:r>
      <w:r w:rsidR="00907324">
        <w:rPr>
          <w:color w:val="000000" w:themeColor="text1"/>
        </w:rPr>
        <w:t>,</w:t>
      </w:r>
      <w:r w:rsidRPr="00AA06ED">
        <w:rPr>
          <w:color w:val="000000" w:themeColor="text1"/>
        </w:rPr>
        <w:t xml:space="preserve"> </w:t>
      </w:r>
      <w:r w:rsidR="00A540DE">
        <w:rPr>
          <w:color w:val="000000" w:themeColor="text1"/>
        </w:rPr>
        <w:t>but in embracing a new normal, they also will for their wider communities to do the same</w:t>
      </w:r>
      <w:r w:rsidRPr="00AA06ED">
        <w:rPr>
          <w:color w:val="000000" w:themeColor="text1"/>
        </w:rPr>
        <w:t>. They actively explore solutions</w:t>
      </w:r>
      <w:r w:rsidR="00A540DE">
        <w:rPr>
          <w:color w:val="000000" w:themeColor="text1"/>
        </w:rPr>
        <w:t xml:space="preserve"> to issues (e.g., exclusion)</w:t>
      </w:r>
      <w:r w:rsidRPr="00AA06ED">
        <w:rPr>
          <w:color w:val="000000" w:themeColor="text1"/>
        </w:rPr>
        <w:t xml:space="preserve"> and engage with supportive communities that include other children with similar disabilities and parents encountering comparable challenges. In doing so, they are able to indirectly improve their well-being through the support and sharing of experiences that a support group would offer. </w:t>
      </w:r>
      <w:r w:rsidR="00A955BD" w:rsidRPr="00AA06ED">
        <w:rPr>
          <w:color w:val="000000" w:themeColor="text1"/>
        </w:rPr>
        <w:t>Carol (parent of Otis, 13-year-old with knee disarticulation) explains</w:t>
      </w:r>
      <w:r w:rsidRPr="00AA06ED">
        <w:rPr>
          <w:color w:val="000000" w:themeColor="text1"/>
        </w:rPr>
        <w:t xml:space="preserve">: </w:t>
      </w:r>
    </w:p>
    <w:p w14:paraId="592834C1" w14:textId="43162468" w:rsidR="00A955BD" w:rsidRPr="00AA06ED" w:rsidRDefault="00EA43A5" w:rsidP="00D852DC">
      <w:pPr>
        <w:pStyle w:val="NormalWeb"/>
        <w:spacing w:line="480" w:lineRule="auto"/>
        <w:ind w:left="720"/>
        <w:jc w:val="both"/>
        <w:rPr>
          <w:color w:val="000000" w:themeColor="text1"/>
        </w:rPr>
      </w:pPr>
      <w:r w:rsidRPr="00AA06ED">
        <w:rPr>
          <w:color w:val="000000" w:themeColor="text1"/>
        </w:rPr>
        <w:t>Quite a few of us mums chat on Facebook and things like that. So</w:t>
      </w:r>
      <w:r w:rsidR="006C0601">
        <w:rPr>
          <w:color w:val="000000" w:themeColor="text1"/>
        </w:rPr>
        <w:t>,</w:t>
      </w:r>
      <w:r w:rsidRPr="00AA06ED">
        <w:rPr>
          <w:color w:val="000000" w:themeColor="text1"/>
        </w:rPr>
        <w:t xml:space="preserve"> as much as it's very hard for me, I'm one of them. They're my support group. I'm supported by them. </w:t>
      </w:r>
    </w:p>
    <w:p w14:paraId="742A8117" w14:textId="77777777" w:rsidR="006C0601" w:rsidRDefault="00EA43A5" w:rsidP="006C0601">
      <w:pPr>
        <w:pStyle w:val="NormalWeb"/>
        <w:spacing w:line="480" w:lineRule="auto"/>
        <w:ind w:firstLine="720"/>
        <w:jc w:val="both"/>
        <w:rPr>
          <w:color w:val="000000" w:themeColor="text1"/>
        </w:rPr>
      </w:pPr>
      <w:r w:rsidRPr="00AA06ED">
        <w:rPr>
          <w:color w:val="000000" w:themeColor="text1"/>
        </w:rPr>
        <w:t>Carol emphasises that, despite the challenges, she finds solace and strength in her fellow mothers, who share similar experiences and serve as her support network. As she states "</w:t>
      </w:r>
      <w:r w:rsidRPr="00582506">
        <w:rPr>
          <w:i/>
          <w:iCs/>
          <w:color w:val="000000" w:themeColor="text1"/>
        </w:rPr>
        <w:t>I'm one of them. They're my support group. I'm supported by them</w:t>
      </w:r>
      <w:r w:rsidRPr="00AA06ED">
        <w:rPr>
          <w:color w:val="000000" w:themeColor="text1"/>
        </w:rPr>
        <w:t xml:space="preserve">" </w:t>
      </w:r>
      <w:r w:rsidR="00A955BD" w:rsidRPr="00AA06ED">
        <w:rPr>
          <w:color w:val="000000" w:themeColor="text1"/>
        </w:rPr>
        <w:t>she</w:t>
      </w:r>
      <w:r w:rsidRPr="00AA06ED">
        <w:rPr>
          <w:color w:val="000000" w:themeColor="text1"/>
        </w:rPr>
        <w:t xml:space="preserve"> indicates a reciprocal nature to this support. It's not a one-way relationship; as she both receives and offers support within this community. Here, well-being is gradually and steadily increasing, as parents in this narrative establish a profound sense of belonging within this group through a mutually beneficial exchange of assistance. The families</w:t>
      </w:r>
      <w:r w:rsidR="00A013C7" w:rsidRPr="00AA06ED">
        <w:rPr>
          <w:color w:val="000000" w:themeColor="text1"/>
        </w:rPr>
        <w:t xml:space="preserve"> adapt to their situation, recognising the changes in the journey over time</w:t>
      </w:r>
      <w:r w:rsidR="00A013C7" w:rsidRPr="00A768FA">
        <w:rPr>
          <w:color w:val="000000" w:themeColor="text1"/>
        </w:rPr>
        <w:t xml:space="preserve">, and over time, the anxieties and worries of the parents change. </w:t>
      </w:r>
      <w:r w:rsidR="00A013C7" w:rsidRPr="00AA06ED">
        <w:rPr>
          <w:color w:val="000000" w:themeColor="text1"/>
        </w:rPr>
        <w:t>The impact of parenting a disabled child is complex</w:t>
      </w:r>
      <w:r w:rsidR="00907324">
        <w:rPr>
          <w:color w:val="000000" w:themeColor="text1"/>
        </w:rPr>
        <w:t>,</w:t>
      </w:r>
      <w:r w:rsidR="00A013C7" w:rsidRPr="00A768FA">
        <w:rPr>
          <w:color w:val="000000" w:themeColor="text1"/>
        </w:rPr>
        <w:t xml:space="preserve"> a</w:t>
      </w:r>
      <w:r w:rsidR="00A013C7" w:rsidRPr="00AA06ED">
        <w:rPr>
          <w:color w:val="000000" w:themeColor="text1"/>
        </w:rPr>
        <w:t>nd parents feel a range of emotions, often all in one day</w:t>
      </w:r>
      <w:r w:rsidR="00907324">
        <w:rPr>
          <w:color w:val="000000" w:themeColor="text1"/>
        </w:rPr>
        <w:t xml:space="preserve"> or </w:t>
      </w:r>
      <w:r w:rsidR="00907324">
        <w:rPr>
          <w:color w:val="000000" w:themeColor="text1"/>
        </w:rPr>
        <w:lastRenderedPageBreak/>
        <w:t>in one moment</w:t>
      </w:r>
      <w:r w:rsidR="00A013C7" w:rsidRPr="00AA06ED">
        <w:rPr>
          <w:color w:val="000000" w:themeColor="text1"/>
        </w:rPr>
        <w:t>.  Rochelle refers to parenting a child with LDA as a ‘</w:t>
      </w:r>
      <w:r w:rsidR="00A013C7" w:rsidRPr="00582506">
        <w:rPr>
          <w:i/>
          <w:iCs/>
          <w:color w:val="000000" w:themeColor="text1"/>
        </w:rPr>
        <w:t>rollercoaster’</w:t>
      </w:r>
      <w:r w:rsidR="00A013C7" w:rsidRPr="00AA06ED">
        <w:rPr>
          <w:color w:val="000000" w:themeColor="text1"/>
        </w:rPr>
        <w:t>. This sums up Myres (2009) quote:</w:t>
      </w:r>
      <w:r w:rsidR="00415E41">
        <w:rPr>
          <w:color w:val="000000" w:themeColor="text1"/>
        </w:rPr>
        <w:t xml:space="preserve"> </w:t>
      </w:r>
      <w:r w:rsidR="00A013C7" w:rsidRPr="00AA06ED">
        <w:rPr>
          <w:color w:val="000000" w:themeColor="text1"/>
        </w:rPr>
        <w:t>‘</w:t>
      </w:r>
      <w:r w:rsidR="00A013C7" w:rsidRPr="00582506">
        <w:rPr>
          <w:i/>
          <w:iCs/>
          <w:color w:val="000000" w:themeColor="text1"/>
        </w:rPr>
        <w:t>My greatest joy, and my greatest heartache’</w:t>
      </w:r>
      <w:r w:rsidR="00A013C7" w:rsidRPr="00AA06ED">
        <w:rPr>
          <w:color w:val="000000" w:themeColor="text1"/>
        </w:rPr>
        <w:t>.</w:t>
      </w:r>
      <w:r w:rsidR="00415E41">
        <w:rPr>
          <w:color w:val="000000" w:themeColor="text1"/>
        </w:rPr>
        <w:t xml:space="preserve"> </w:t>
      </w:r>
      <w:r w:rsidR="00A013C7" w:rsidRPr="00AA06ED">
        <w:rPr>
          <w:color w:val="000000" w:themeColor="text1"/>
        </w:rPr>
        <w:t xml:space="preserve">Whilst being the primary advocate for their child, in this narrative, parents do still experience </w:t>
      </w:r>
      <w:r w:rsidR="00A955BD" w:rsidRPr="00AA06ED">
        <w:rPr>
          <w:color w:val="000000" w:themeColor="text1"/>
        </w:rPr>
        <w:t>an</w:t>
      </w:r>
      <w:r w:rsidR="00A013C7" w:rsidRPr="00AA06ED">
        <w:rPr>
          <w:color w:val="000000" w:themeColor="text1"/>
        </w:rPr>
        <w:t xml:space="preserve"> impact on their wellbeing, as their constant fight still has its challenges. </w:t>
      </w:r>
      <w:r w:rsidRPr="00AA06ED">
        <w:rPr>
          <w:color w:val="000000" w:themeColor="text1"/>
        </w:rPr>
        <w:t xml:space="preserve">For this reason, the incline on </w:t>
      </w:r>
      <w:r w:rsidR="00A955BD" w:rsidRPr="00AA06ED">
        <w:rPr>
          <w:color w:val="000000" w:themeColor="text1"/>
        </w:rPr>
        <w:t>well-being</w:t>
      </w:r>
      <w:r w:rsidRPr="00AA06ED">
        <w:rPr>
          <w:color w:val="000000" w:themeColor="text1"/>
        </w:rPr>
        <w:t xml:space="preserve"> remains</w:t>
      </w:r>
      <w:r w:rsidR="00A955BD" w:rsidRPr="00AA06ED">
        <w:rPr>
          <w:color w:val="000000" w:themeColor="text1"/>
        </w:rPr>
        <w:t xml:space="preserve"> a</w:t>
      </w:r>
      <w:r w:rsidRPr="00AA06ED">
        <w:rPr>
          <w:color w:val="000000" w:themeColor="text1"/>
        </w:rPr>
        <w:t xml:space="preserve"> slow and gentle ascent.</w:t>
      </w:r>
      <w:r w:rsidR="00A013C7" w:rsidRPr="00AA06ED">
        <w:rPr>
          <w:color w:val="000000" w:themeColor="text1"/>
        </w:rPr>
        <w:t xml:space="preserve"> </w:t>
      </w:r>
      <w:r w:rsidR="00582506" w:rsidRPr="00582506">
        <w:rPr>
          <w:color w:val="000000" w:themeColor="text1"/>
        </w:rPr>
        <w:t xml:space="preserve">On one hand, this journey has a personal cost on their well-being (e.g., physical exhaustion), but there’s a broader relational strength to their well-being (a collective well-being - that is, positive relationships with others). This illustrates the importance of considering multiple aspects of well-being—where one may go up, another may go down, creating a </w:t>
      </w:r>
      <w:r w:rsidR="00582506" w:rsidRPr="00A768FA">
        <w:rPr>
          <w:color w:val="000000" w:themeColor="text1"/>
        </w:rPr>
        <w:t>paradoxical</w:t>
      </w:r>
      <w:r w:rsidR="00582506" w:rsidRPr="00520C4E">
        <w:rPr>
          <w:color w:val="000000" w:themeColor="text1"/>
        </w:rPr>
        <w:t xml:space="preserve"> </w:t>
      </w:r>
      <w:r w:rsidR="00582506" w:rsidRPr="00582506">
        <w:rPr>
          <w:color w:val="000000" w:themeColor="text1"/>
        </w:rPr>
        <w:t>dynamic.</w:t>
      </w:r>
    </w:p>
    <w:p w14:paraId="08A2B064" w14:textId="41D3C49D" w:rsidR="00A955BD" w:rsidRPr="00AA06ED" w:rsidRDefault="00A013C7" w:rsidP="006C0601">
      <w:pPr>
        <w:pStyle w:val="NormalWeb"/>
        <w:spacing w:line="480" w:lineRule="auto"/>
        <w:ind w:firstLine="720"/>
        <w:jc w:val="both"/>
        <w:rPr>
          <w:color w:val="000000" w:themeColor="text1"/>
        </w:rPr>
      </w:pPr>
      <w:r w:rsidRPr="00520C4E">
        <w:rPr>
          <w:color w:val="000000" w:themeColor="text1"/>
        </w:rPr>
        <w:t>In this narrative, as the child gets older, anxieties shift from being about the medical support and more clinical aspects pertaining to amputation and prosthetics,</w:t>
      </w:r>
      <w:r w:rsidR="00907324" w:rsidRPr="00520C4E">
        <w:rPr>
          <w:color w:val="000000" w:themeColor="text1"/>
        </w:rPr>
        <w:t xml:space="preserve"> to becoming </w:t>
      </w:r>
      <w:r w:rsidRPr="00520C4E">
        <w:rPr>
          <w:color w:val="000000" w:themeColor="text1"/>
        </w:rPr>
        <w:t xml:space="preserve">more about inclusion, societal and community support, acceptance and integration. </w:t>
      </w:r>
      <w:r w:rsidR="00EA43A5" w:rsidRPr="00AA06ED">
        <w:rPr>
          <w:color w:val="000000" w:themeColor="text1"/>
        </w:rPr>
        <w:t xml:space="preserve"> </w:t>
      </w:r>
      <w:r w:rsidR="00A955BD" w:rsidRPr="00AA06ED">
        <w:rPr>
          <w:color w:val="000000" w:themeColor="text1"/>
        </w:rPr>
        <w:t xml:space="preserve">For instance, Chase describes his experience of bullying and exclusion from activities while in </w:t>
      </w:r>
      <w:r w:rsidR="002A2CB1" w:rsidRPr="00AA06ED">
        <w:rPr>
          <w:color w:val="000000" w:themeColor="text1"/>
        </w:rPr>
        <w:t xml:space="preserve">primary </w:t>
      </w:r>
      <w:r w:rsidR="00A955BD" w:rsidRPr="00AA06ED">
        <w:rPr>
          <w:color w:val="000000" w:themeColor="text1"/>
        </w:rPr>
        <w:t>school, and how he and his mother, Olivia, handled these challenges in a way that encouraged a shift in focus.</w:t>
      </w:r>
    </w:p>
    <w:p w14:paraId="1A9FD134" w14:textId="77777777" w:rsidR="00D852DC" w:rsidRDefault="00A955BD" w:rsidP="00D852DC">
      <w:pPr>
        <w:pStyle w:val="NormalWeb"/>
        <w:spacing w:line="480" w:lineRule="auto"/>
        <w:ind w:left="720"/>
        <w:jc w:val="both"/>
        <w:rPr>
          <w:color w:val="000000" w:themeColor="text1"/>
        </w:rPr>
      </w:pPr>
      <w:r w:rsidRPr="00AA06ED">
        <w:rPr>
          <w:color w:val="000000" w:themeColor="text1"/>
        </w:rPr>
        <w:t xml:space="preserve">Chase: I couldn’t really take part in many things. I couldn’t take part in the big things that everyone does like cross country and things like that. I tried to take part one year, but I… </w:t>
      </w:r>
    </w:p>
    <w:p w14:paraId="24E81818" w14:textId="00D00DF4" w:rsidR="00D852DC" w:rsidRDefault="00A955BD" w:rsidP="00D852DC">
      <w:pPr>
        <w:pStyle w:val="NormalWeb"/>
        <w:spacing w:line="480" w:lineRule="auto"/>
        <w:ind w:left="720"/>
        <w:jc w:val="both"/>
        <w:rPr>
          <w:color w:val="000000" w:themeColor="text1"/>
        </w:rPr>
      </w:pPr>
      <w:r w:rsidRPr="00AA06ED">
        <w:rPr>
          <w:color w:val="000000" w:themeColor="text1"/>
        </w:rPr>
        <w:t xml:space="preserve">Olivia: You ended up in tears a lot of the </w:t>
      </w:r>
      <w:r w:rsidR="002944EB" w:rsidRPr="00AA06ED">
        <w:rPr>
          <w:color w:val="000000" w:themeColor="text1"/>
        </w:rPr>
        <w:t>time,</w:t>
      </w:r>
      <w:r w:rsidRPr="00AA06ED">
        <w:rPr>
          <w:color w:val="000000" w:themeColor="text1"/>
        </w:rPr>
        <w:t xml:space="preserve"> didn’t you? </w:t>
      </w:r>
      <w:r w:rsidRPr="00AA06ED">
        <w:t>His blades were too heavy</w:t>
      </w:r>
    </w:p>
    <w:p w14:paraId="71ADCCB3" w14:textId="77777777" w:rsidR="00D852DC" w:rsidRDefault="00A955BD" w:rsidP="00D852DC">
      <w:pPr>
        <w:pStyle w:val="NormalWeb"/>
        <w:spacing w:line="480" w:lineRule="auto"/>
        <w:ind w:left="720"/>
        <w:jc w:val="both"/>
        <w:rPr>
          <w:color w:val="000000" w:themeColor="text1"/>
        </w:rPr>
      </w:pPr>
      <w:r w:rsidRPr="00AA06ED">
        <w:rPr>
          <w:color w:val="000000" w:themeColor="text1"/>
        </w:rPr>
        <w:t>Chase: I went to Father Christmas, and I didn’t tell Mum what I was going to</w:t>
      </w:r>
      <w:r w:rsidR="00D852DC">
        <w:rPr>
          <w:color w:val="000000" w:themeColor="text1"/>
        </w:rPr>
        <w:t xml:space="preserve"> </w:t>
      </w:r>
      <w:r w:rsidRPr="00AA06ED">
        <w:rPr>
          <w:color w:val="000000" w:themeColor="text1"/>
        </w:rPr>
        <w:t>ask for. I asked for a blade.</w:t>
      </w:r>
    </w:p>
    <w:p w14:paraId="032D9B42" w14:textId="77777777" w:rsidR="0057560A" w:rsidRDefault="00A955BD" w:rsidP="0057560A">
      <w:pPr>
        <w:pStyle w:val="NormalWeb"/>
        <w:spacing w:line="480" w:lineRule="auto"/>
        <w:ind w:left="720"/>
        <w:jc w:val="both"/>
      </w:pPr>
      <w:r w:rsidRPr="00AA06ED">
        <w:rPr>
          <w:color w:val="000000" w:themeColor="text1"/>
        </w:rPr>
        <w:lastRenderedPageBreak/>
        <w:t xml:space="preserve">Olivia: </w:t>
      </w:r>
      <w:r w:rsidRPr="00AA06ED">
        <w:t xml:space="preserve">We did lots of fundraising. We also went to the Wales NHS and I nagged them to death. </w:t>
      </w:r>
      <w:r w:rsidR="00104BC9" w:rsidRPr="00AA06ED">
        <w:t>So,</w:t>
      </w:r>
      <w:r w:rsidRPr="00AA06ED">
        <w:t xml:space="preserve"> in the end they just said yes because they got so tired of me. </w:t>
      </w:r>
    </w:p>
    <w:p w14:paraId="522B4C11" w14:textId="2B62AA57" w:rsidR="00D852DC" w:rsidRPr="0057560A" w:rsidRDefault="00A955BD" w:rsidP="0057560A">
      <w:pPr>
        <w:pStyle w:val="NormalWeb"/>
        <w:spacing w:line="480" w:lineRule="auto"/>
        <w:ind w:left="720"/>
        <w:jc w:val="both"/>
      </w:pPr>
      <w:r w:rsidRPr="00AA06ED">
        <w:rPr>
          <w:color w:val="000000" w:themeColor="text1"/>
        </w:rPr>
        <w:t xml:space="preserve">Chase: I remember on my first day of school going with a blade, and I remember running the halls with one of my friends. </w:t>
      </w:r>
    </w:p>
    <w:p w14:paraId="18553EAB" w14:textId="77777777" w:rsidR="00D852DC" w:rsidRDefault="00A955BD" w:rsidP="00D852DC">
      <w:pPr>
        <w:pStyle w:val="NormalWeb"/>
        <w:spacing w:line="480" w:lineRule="auto"/>
        <w:ind w:left="720"/>
        <w:jc w:val="both"/>
        <w:rPr>
          <w:color w:val="000000" w:themeColor="text1"/>
        </w:rPr>
      </w:pPr>
      <w:r w:rsidRPr="00AA06ED">
        <w:rPr>
          <w:color w:val="000000" w:themeColor="text1"/>
        </w:rPr>
        <w:t xml:space="preserve">I: How did that feel? </w:t>
      </w:r>
    </w:p>
    <w:p w14:paraId="57655EEF" w14:textId="6B50DDAE" w:rsidR="00A955BD" w:rsidRPr="00D852DC" w:rsidRDefault="00A955BD" w:rsidP="00D852DC">
      <w:pPr>
        <w:pStyle w:val="NormalWeb"/>
        <w:spacing w:line="480" w:lineRule="auto"/>
        <w:ind w:left="720"/>
        <w:jc w:val="both"/>
        <w:rPr>
          <w:color w:val="000000" w:themeColor="text1"/>
        </w:rPr>
      </w:pPr>
      <w:r w:rsidRPr="00AA06ED">
        <w:rPr>
          <w:color w:val="000000" w:themeColor="text1"/>
        </w:rPr>
        <w:t xml:space="preserve">Chase: It just felt really good because I had never been able to do that before. Blades are much lighter than normal prosthetics. So, like, even walking around school, like, not even, like walking to outside and stuff was quite tiring. Once I got my blade, that change quite a lot. I could play tag. I would be running up and down the hill. I could </w:t>
      </w:r>
      <w:r w:rsidRPr="00AA06ED">
        <w:rPr>
          <w:rFonts w:eastAsiaTheme="minorHAnsi"/>
          <w:color w:val="000000" w:themeColor="text1"/>
          <w:lang w:eastAsia="en-US"/>
        </w:rPr>
        <w:t>go dance with my friends and I was never left out</w:t>
      </w:r>
    </w:p>
    <w:p w14:paraId="1CA08952" w14:textId="4C5FC30A" w:rsidR="00A013C7" w:rsidRPr="00AA06ED" w:rsidRDefault="00A013C7" w:rsidP="00520C4E">
      <w:pPr>
        <w:spacing w:line="480" w:lineRule="auto"/>
        <w:ind w:firstLine="720"/>
        <w:jc w:val="both"/>
        <w:rPr>
          <w:color w:val="000000" w:themeColor="text1"/>
        </w:rPr>
      </w:pPr>
      <w:r w:rsidRPr="00AA06ED">
        <w:rPr>
          <w:color w:val="000000" w:themeColor="text1"/>
        </w:rPr>
        <w:t xml:space="preserve">The gradual improvement in well-being </w:t>
      </w:r>
      <w:r w:rsidR="002A2CB1" w:rsidRPr="00AA06ED">
        <w:rPr>
          <w:color w:val="000000" w:themeColor="text1"/>
        </w:rPr>
        <w:t xml:space="preserve">at that point could </w:t>
      </w:r>
      <w:r w:rsidRPr="00AA06ED">
        <w:rPr>
          <w:color w:val="000000" w:themeColor="text1"/>
        </w:rPr>
        <w:t>be attributed to Chase's experience with his new blade, which effectively addressed the limitations of his previous prosthetic, enable</w:t>
      </w:r>
      <w:r w:rsidR="002A2CB1" w:rsidRPr="00AA06ED">
        <w:rPr>
          <w:color w:val="000000" w:themeColor="text1"/>
        </w:rPr>
        <w:t>d</w:t>
      </w:r>
      <w:r w:rsidRPr="00AA06ED">
        <w:rPr>
          <w:color w:val="000000" w:themeColor="text1"/>
        </w:rPr>
        <w:t xml:space="preserve"> him to participate more fully</w:t>
      </w:r>
      <w:r w:rsidR="00502338">
        <w:rPr>
          <w:color w:val="000000" w:themeColor="text1"/>
        </w:rPr>
        <w:t xml:space="preserve">, </w:t>
      </w:r>
      <w:r w:rsidR="00DF30B1">
        <w:rPr>
          <w:color w:val="000000" w:themeColor="text1"/>
        </w:rPr>
        <w:t>and be more inclusive with others</w:t>
      </w:r>
      <w:r w:rsidRPr="00AA06ED">
        <w:rPr>
          <w:color w:val="000000" w:themeColor="text1"/>
        </w:rPr>
        <w:t xml:space="preserve">. However, </w:t>
      </w:r>
      <w:r w:rsidR="002A2CB1" w:rsidRPr="00AA06ED">
        <w:rPr>
          <w:color w:val="000000" w:themeColor="text1"/>
        </w:rPr>
        <w:t xml:space="preserve">as time progressed, </w:t>
      </w:r>
      <w:r w:rsidRPr="00AA06ED">
        <w:rPr>
          <w:color w:val="000000" w:themeColor="text1"/>
        </w:rPr>
        <w:t xml:space="preserve">Chase </w:t>
      </w:r>
      <w:r w:rsidR="002A2CB1" w:rsidRPr="00AA06ED">
        <w:rPr>
          <w:color w:val="000000" w:themeColor="text1"/>
        </w:rPr>
        <w:t xml:space="preserve">entered into a new educational setting, secondary school, where he was met with different </w:t>
      </w:r>
      <w:r w:rsidRPr="00AA06ED">
        <w:rPr>
          <w:color w:val="000000" w:themeColor="text1"/>
        </w:rPr>
        <w:t xml:space="preserve">experiences </w:t>
      </w:r>
      <w:r w:rsidR="002A2CB1" w:rsidRPr="00AA06ED">
        <w:rPr>
          <w:color w:val="000000" w:themeColor="text1"/>
        </w:rPr>
        <w:t>of</w:t>
      </w:r>
      <w:r w:rsidRPr="00AA06ED">
        <w:rPr>
          <w:color w:val="000000" w:themeColor="text1"/>
        </w:rPr>
        <w:t xml:space="preserve"> </w:t>
      </w:r>
      <w:r w:rsidR="002A2CB1" w:rsidRPr="00AA06ED">
        <w:rPr>
          <w:color w:val="000000" w:themeColor="text1"/>
        </w:rPr>
        <w:t>ex</w:t>
      </w:r>
      <w:r w:rsidRPr="00AA06ED">
        <w:rPr>
          <w:color w:val="000000" w:themeColor="text1"/>
        </w:rPr>
        <w:t>clusion</w:t>
      </w:r>
      <w:r w:rsidR="00EA43A5" w:rsidRPr="00AA06ED">
        <w:rPr>
          <w:color w:val="000000" w:themeColor="text1"/>
        </w:rPr>
        <w:t xml:space="preserve"> as he </w:t>
      </w:r>
      <w:r w:rsidR="002A2CB1" w:rsidRPr="00AA06ED">
        <w:rPr>
          <w:color w:val="000000" w:themeColor="text1"/>
        </w:rPr>
        <w:t>describes:</w:t>
      </w:r>
    </w:p>
    <w:p w14:paraId="55C0C32A" w14:textId="3FBB0209" w:rsidR="00A013C7" w:rsidRPr="00AA06ED" w:rsidRDefault="00A013C7" w:rsidP="00B978DB">
      <w:pPr>
        <w:pStyle w:val="NormalWeb"/>
        <w:spacing w:line="480" w:lineRule="auto"/>
        <w:ind w:left="720"/>
        <w:jc w:val="both"/>
        <w:rPr>
          <w:color w:val="000000" w:themeColor="text1"/>
        </w:rPr>
      </w:pPr>
      <w:r w:rsidRPr="00AA06ED">
        <w:rPr>
          <w:color w:val="000000" w:themeColor="text1"/>
        </w:rPr>
        <w:t xml:space="preserve">Chase: I feel left out sometimes. Like I can't play normal rugby at school because it is too much contact. If someone goes to tackle me and they run into my blade they can hurt themselves. </w:t>
      </w:r>
      <w:r w:rsidR="00DF30B1" w:rsidRPr="00AA06ED">
        <w:rPr>
          <w:color w:val="000000" w:themeColor="text1"/>
        </w:rPr>
        <w:t>So,</w:t>
      </w:r>
      <w:r w:rsidRPr="00AA06ED">
        <w:rPr>
          <w:color w:val="000000" w:themeColor="text1"/>
        </w:rPr>
        <w:t xml:space="preserve"> I have to sit out on that sometimes.</w:t>
      </w:r>
      <w:r w:rsidRPr="00AA06ED">
        <w:rPr>
          <w:color w:val="000000" w:themeColor="text1"/>
        </w:rPr>
        <w:br/>
        <w:t xml:space="preserve">Mum: And sometimes children say horrible </w:t>
      </w:r>
      <w:r w:rsidR="004674BD" w:rsidRPr="00AA06ED">
        <w:rPr>
          <w:color w:val="000000" w:themeColor="text1"/>
        </w:rPr>
        <w:t>things,</w:t>
      </w:r>
      <w:r w:rsidRPr="00AA06ED">
        <w:rPr>
          <w:color w:val="000000" w:themeColor="text1"/>
        </w:rPr>
        <w:t xml:space="preserve"> don’t they? </w:t>
      </w:r>
      <w:r w:rsidRPr="00AA06ED">
        <w:rPr>
          <w:color w:val="000000" w:themeColor="text1"/>
        </w:rPr>
        <w:br/>
        <w:t xml:space="preserve">Chase: </w:t>
      </w:r>
      <w:r w:rsidR="00104BC9" w:rsidRPr="00AA06ED">
        <w:rPr>
          <w:color w:val="000000" w:themeColor="text1"/>
        </w:rPr>
        <w:t>Well,</w:t>
      </w:r>
      <w:r w:rsidRPr="00AA06ED">
        <w:rPr>
          <w:color w:val="000000" w:themeColor="text1"/>
        </w:rPr>
        <w:t xml:space="preserve"> I give them three chances. Like with trials, like people who say things, but, like, sometimes people will say </w:t>
      </w:r>
      <w:r w:rsidR="00104BC9" w:rsidRPr="00AA06ED">
        <w:rPr>
          <w:color w:val="000000" w:themeColor="text1"/>
        </w:rPr>
        <w:t>something,</w:t>
      </w:r>
      <w:r w:rsidRPr="00AA06ED">
        <w:rPr>
          <w:color w:val="000000" w:themeColor="text1"/>
        </w:rPr>
        <w:t xml:space="preserve"> and it will just be like </w:t>
      </w:r>
      <w:r w:rsidRPr="00AA06ED">
        <w:rPr>
          <w:color w:val="000000" w:themeColor="text1"/>
        </w:rPr>
        <w:lastRenderedPageBreak/>
        <w:t xml:space="preserve">a little joke, </w:t>
      </w:r>
      <w:r w:rsidR="001460E6" w:rsidRPr="00AA06ED">
        <w:rPr>
          <w:color w:val="000000" w:themeColor="text1"/>
        </w:rPr>
        <w:t>like</w:t>
      </w:r>
      <w:r w:rsidRPr="00AA06ED">
        <w:rPr>
          <w:color w:val="000000" w:themeColor="text1"/>
        </w:rPr>
        <w:t xml:space="preserve"> some people take it wrong. </w:t>
      </w:r>
      <w:r w:rsidR="00104BC9" w:rsidRPr="00AA06ED">
        <w:rPr>
          <w:color w:val="000000" w:themeColor="text1"/>
        </w:rPr>
        <w:t>So,</w:t>
      </w:r>
      <w:r w:rsidRPr="00AA06ED">
        <w:rPr>
          <w:color w:val="000000" w:themeColor="text1"/>
        </w:rPr>
        <w:t xml:space="preserve"> I try and like, I try and give them as many chances as I can before I feel like just being straight with them</w:t>
      </w:r>
      <w:r w:rsidR="00D45D91">
        <w:rPr>
          <w:color w:val="000000" w:themeColor="text1"/>
        </w:rPr>
        <w:t>.</w:t>
      </w:r>
    </w:p>
    <w:p w14:paraId="69A23EF3" w14:textId="4BBB7553" w:rsidR="00A013C7" w:rsidRPr="00AA06ED" w:rsidRDefault="00A013C7" w:rsidP="00520C4E">
      <w:pPr>
        <w:spacing w:line="480" w:lineRule="auto"/>
        <w:ind w:firstLine="720"/>
        <w:jc w:val="both"/>
        <w:rPr>
          <w:color w:val="000000" w:themeColor="text1"/>
        </w:rPr>
      </w:pPr>
      <w:r w:rsidRPr="00AA06ED">
        <w:rPr>
          <w:color w:val="000000" w:themeColor="text1"/>
        </w:rPr>
        <w:t xml:space="preserve">While Chase's ability to navigate these challenging situations doesn't seem to significantly impact his overall well-being, it does tend to keep children like Chase slightly below the typical threshold of happiness and well-being. At the core of this narrative's success </w:t>
      </w:r>
      <w:r w:rsidR="00A540DE">
        <w:rPr>
          <w:color w:val="000000" w:themeColor="text1"/>
        </w:rPr>
        <w:t>is</w:t>
      </w:r>
      <w:r w:rsidRPr="00AA06ED">
        <w:rPr>
          <w:color w:val="000000" w:themeColor="text1"/>
        </w:rPr>
        <w:t xml:space="preserve"> the ability to engage in cherished activities, roles, and supportive communities. </w:t>
      </w:r>
      <w:r w:rsidR="00CB35AC" w:rsidRPr="00520C4E">
        <w:rPr>
          <w:color w:val="000000" w:themeColor="text1"/>
        </w:rPr>
        <w:t xml:space="preserve">Through the lens of the social model of disability, this shift underscores the reality that while medical needs may stabilise over time, the barriers imposed by societal attitudes and inaccessible environments remain persistent challenges (Shakespear, 2013; Goodley, 2014). </w:t>
      </w:r>
      <w:r w:rsidRPr="00AA06ED">
        <w:rPr>
          <w:color w:val="000000" w:themeColor="text1"/>
        </w:rPr>
        <w:t xml:space="preserve">These roles and activities, although often functional, </w:t>
      </w:r>
      <w:r w:rsidR="00761932">
        <w:rPr>
          <w:color w:val="000000" w:themeColor="text1"/>
        </w:rPr>
        <w:t>cultivate</w:t>
      </w:r>
      <w:r w:rsidRPr="00AA06ED">
        <w:rPr>
          <w:color w:val="000000" w:themeColor="text1"/>
        </w:rPr>
        <w:t xml:space="preserve"> a profound sense of value and contentment</w:t>
      </w:r>
      <w:r w:rsidR="00761932">
        <w:rPr>
          <w:color w:val="000000" w:themeColor="text1"/>
        </w:rPr>
        <w:t>. F</w:t>
      </w:r>
      <w:r w:rsidRPr="00AA06ED">
        <w:rPr>
          <w:color w:val="000000" w:themeColor="text1"/>
        </w:rPr>
        <w:t>amilies and children reconstruct their lives, centring them around these roles and activities. Unlike conventional narratives, the narrative of embracing a new normal for families and children with LDA takes a distinct path. I</w:t>
      </w:r>
      <w:r w:rsidR="002A2CB1" w:rsidRPr="00AA06ED">
        <w:rPr>
          <w:color w:val="000000" w:themeColor="text1"/>
        </w:rPr>
        <w:t xml:space="preserve">t </w:t>
      </w:r>
      <w:r w:rsidRPr="00AA06ED">
        <w:rPr>
          <w:color w:val="000000" w:themeColor="text1"/>
        </w:rPr>
        <w:t xml:space="preserve">signifies a journey of </w:t>
      </w:r>
      <w:r w:rsidR="002A2CB1" w:rsidRPr="00AA06ED">
        <w:rPr>
          <w:color w:val="000000" w:themeColor="text1"/>
        </w:rPr>
        <w:t>advocacy</w:t>
      </w:r>
      <w:r w:rsidR="00761932">
        <w:rPr>
          <w:color w:val="000000" w:themeColor="text1"/>
        </w:rPr>
        <w:t xml:space="preserve"> by </w:t>
      </w:r>
      <w:r w:rsidR="00761932" w:rsidRPr="00E23987">
        <w:rPr>
          <w:color w:val="000000" w:themeColor="text1"/>
        </w:rPr>
        <w:t>challenging</w:t>
      </w:r>
      <w:r w:rsidRPr="00AA06ED">
        <w:rPr>
          <w:color w:val="000000" w:themeColor="text1"/>
        </w:rPr>
        <w:t xml:space="preserve"> normality</w:t>
      </w:r>
      <w:r w:rsidR="00761932">
        <w:rPr>
          <w:color w:val="000000" w:themeColor="text1"/>
        </w:rPr>
        <w:t xml:space="preserve"> and the status quo to create</w:t>
      </w:r>
      <w:r w:rsidRPr="00AA06ED">
        <w:rPr>
          <w:color w:val="000000" w:themeColor="text1"/>
        </w:rPr>
        <w:t xml:space="preserve"> a 'new normal</w:t>
      </w:r>
      <w:r w:rsidR="00905B32">
        <w:rPr>
          <w:color w:val="000000" w:themeColor="text1"/>
        </w:rPr>
        <w:t>'.</w:t>
      </w:r>
    </w:p>
    <w:p w14:paraId="4AE65CA4" w14:textId="1243551F" w:rsidR="00A013C7" w:rsidRPr="00AA06ED" w:rsidRDefault="00A013C7" w:rsidP="007871F8">
      <w:pPr>
        <w:pStyle w:val="Heading3"/>
        <w:numPr>
          <w:ilvl w:val="2"/>
          <w:numId w:val="8"/>
        </w:numPr>
        <w:spacing w:line="480" w:lineRule="auto"/>
        <w:ind w:left="720"/>
        <w:rPr>
          <w:rFonts w:ascii="Times New Roman" w:hAnsi="Times New Roman" w:cs="Times New Roman"/>
          <w:color w:val="auto"/>
        </w:rPr>
      </w:pPr>
      <w:bookmarkStart w:id="257" w:name="_Toc185863438"/>
      <w:bookmarkStart w:id="258" w:name="_Toc185863544"/>
      <w:bookmarkStart w:id="259" w:name="_Toc185863650"/>
      <w:bookmarkStart w:id="260" w:name="_Toc185863756"/>
      <w:bookmarkStart w:id="261" w:name="_Toc185863862"/>
      <w:bookmarkStart w:id="262" w:name="_Toc197684256"/>
      <w:r w:rsidRPr="00AA06ED">
        <w:rPr>
          <w:rFonts w:ascii="Times New Roman" w:hAnsi="Times New Roman" w:cs="Times New Roman"/>
          <w:color w:val="auto"/>
        </w:rPr>
        <w:t>Integration</w:t>
      </w:r>
      <w:bookmarkEnd w:id="257"/>
      <w:bookmarkEnd w:id="258"/>
      <w:bookmarkEnd w:id="259"/>
      <w:bookmarkEnd w:id="260"/>
      <w:bookmarkEnd w:id="261"/>
      <w:bookmarkEnd w:id="262"/>
    </w:p>
    <w:p w14:paraId="027CE0D7" w14:textId="52522F7A" w:rsidR="00A013C7" w:rsidRPr="00AA06ED" w:rsidRDefault="00A013C7" w:rsidP="00520C4E">
      <w:pPr>
        <w:spacing w:line="480" w:lineRule="auto"/>
        <w:ind w:firstLine="720"/>
        <w:jc w:val="both"/>
        <w:rPr>
          <w:color w:val="000000" w:themeColor="text1"/>
        </w:rPr>
      </w:pPr>
      <w:r w:rsidRPr="00AA06ED">
        <w:rPr>
          <w:color w:val="000000" w:themeColor="text1"/>
        </w:rPr>
        <w:t xml:space="preserve">The narrative of integration </w:t>
      </w:r>
      <w:r w:rsidR="00430210">
        <w:rPr>
          <w:color w:val="000000" w:themeColor="text1"/>
        </w:rPr>
        <w:t>is a stable plotline with mo</w:t>
      </w:r>
      <w:r w:rsidR="004668B5">
        <w:rPr>
          <w:color w:val="000000" w:themeColor="text1"/>
        </w:rPr>
        <w:t xml:space="preserve">derate highs and modest lows </w:t>
      </w:r>
      <w:r w:rsidR="00430210">
        <w:rPr>
          <w:color w:val="000000" w:themeColor="text1"/>
        </w:rPr>
        <w:t xml:space="preserve">that </w:t>
      </w:r>
      <w:r w:rsidRPr="00AA06ED">
        <w:rPr>
          <w:color w:val="000000" w:themeColor="text1"/>
        </w:rPr>
        <w:t>unfolds in the lives of families and children whose well-being is</w:t>
      </w:r>
      <w:r w:rsidR="004668B5">
        <w:rPr>
          <w:color w:val="000000" w:themeColor="text1"/>
        </w:rPr>
        <w:t xml:space="preserve"> largely</w:t>
      </w:r>
      <w:r w:rsidRPr="00AA06ED">
        <w:rPr>
          <w:color w:val="000000" w:themeColor="text1"/>
        </w:rPr>
        <w:t xml:space="preserve"> not altered by LDA. The trajectories of these families' well-being are characterised by a series of moments that do not swing to the extremes of either exceptional highs or overwhelming lows, but they consistently maintain what Sanders (2019) describes </w:t>
      </w:r>
      <w:r w:rsidR="004668B5">
        <w:rPr>
          <w:color w:val="000000" w:themeColor="text1"/>
        </w:rPr>
        <w:t>in her muddling along narrative that depicts</w:t>
      </w:r>
      <w:r w:rsidRPr="00AA06ED">
        <w:rPr>
          <w:color w:val="000000" w:themeColor="text1"/>
        </w:rPr>
        <w:t xml:space="preserve"> moments of moderate highs and managed lows, as represented in </w:t>
      </w:r>
      <w:r w:rsidR="00767F47">
        <w:rPr>
          <w:color w:val="000000" w:themeColor="text1"/>
        </w:rPr>
        <w:t>F</w:t>
      </w:r>
      <w:r w:rsidRPr="00AA06ED">
        <w:rPr>
          <w:color w:val="000000" w:themeColor="text1"/>
        </w:rPr>
        <w:t xml:space="preserve">igure </w:t>
      </w:r>
      <w:r w:rsidR="00F65A76">
        <w:rPr>
          <w:color w:val="000000" w:themeColor="text1"/>
        </w:rPr>
        <w:t>6</w:t>
      </w:r>
      <w:r w:rsidRPr="00AA06ED">
        <w:rPr>
          <w:color w:val="000000" w:themeColor="text1"/>
        </w:rPr>
        <w:t xml:space="preserve">. Parents told of how their child would coast through days without being perceived as any different from their peers within the community </w:t>
      </w:r>
      <w:r w:rsidRPr="00AA06ED">
        <w:rPr>
          <w:color w:val="000000" w:themeColor="text1"/>
        </w:rPr>
        <w:lastRenderedPageBreak/>
        <w:t>and society. To their peers, teachers, and neighbours, they blend into their surroundings</w:t>
      </w:r>
      <w:r w:rsidR="00E5073D">
        <w:rPr>
          <w:color w:val="000000" w:themeColor="text1"/>
        </w:rPr>
        <w:t xml:space="preserve"> and</w:t>
      </w:r>
      <w:r w:rsidRPr="00AA06ED">
        <w:rPr>
          <w:color w:val="000000" w:themeColor="text1"/>
        </w:rPr>
        <w:t xml:space="preserve"> contribut</w:t>
      </w:r>
      <w:r w:rsidR="00E5073D">
        <w:rPr>
          <w:color w:val="000000" w:themeColor="text1"/>
        </w:rPr>
        <w:t xml:space="preserve">e </w:t>
      </w:r>
      <w:r w:rsidRPr="00AA06ED">
        <w:rPr>
          <w:color w:val="000000" w:themeColor="text1"/>
        </w:rPr>
        <w:t xml:space="preserve">to the </w:t>
      </w:r>
      <w:r w:rsidR="00120CE1" w:rsidRPr="00AA06ED">
        <w:rPr>
          <w:color w:val="000000" w:themeColor="text1"/>
        </w:rPr>
        <w:t>nuances</w:t>
      </w:r>
      <w:r w:rsidRPr="00AA06ED">
        <w:rPr>
          <w:color w:val="000000" w:themeColor="text1"/>
        </w:rPr>
        <w:t xml:space="preserve"> of diversity that make up the community. </w:t>
      </w:r>
    </w:p>
    <w:p w14:paraId="0BCA42BE" w14:textId="77777777" w:rsidR="00A013C7" w:rsidRPr="00AA06ED" w:rsidRDefault="00A013C7" w:rsidP="00AA06ED">
      <w:pPr>
        <w:spacing w:line="480" w:lineRule="auto"/>
        <w:jc w:val="both"/>
        <w:rPr>
          <w:color w:val="D96778"/>
        </w:rPr>
      </w:pPr>
      <w:r w:rsidRPr="00AA06ED">
        <w:rPr>
          <w:noProof/>
          <w:color w:val="D96778"/>
        </w:rPr>
        <w:drawing>
          <wp:inline distT="0" distB="0" distL="0" distR="0" wp14:anchorId="7BCCA15D" wp14:editId="682AE44D">
            <wp:extent cx="5727700" cy="3047365"/>
            <wp:effectExtent l="12700" t="12700" r="12700" b="13335"/>
            <wp:docPr id="7" name="Picture 7" descr="A blue lin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lue line with a white backgroun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3047365"/>
                    </a:xfrm>
                    <a:prstGeom prst="rect">
                      <a:avLst/>
                    </a:prstGeom>
                    <a:ln>
                      <a:solidFill>
                        <a:schemeClr val="bg2">
                          <a:lumMod val="90000"/>
                        </a:schemeClr>
                      </a:solidFill>
                    </a:ln>
                  </pic:spPr>
                </pic:pic>
              </a:graphicData>
            </a:graphic>
          </wp:inline>
        </w:drawing>
      </w:r>
    </w:p>
    <w:p w14:paraId="6A2D2DC1" w14:textId="57F9944D" w:rsidR="00A013C7" w:rsidRPr="00E5073D" w:rsidRDefault="00A013C7" w:rsidP="00E5073D">
      <w:pPr>
        <w:pStyle w:val="Figurecaption"/>
        <w:spacing w:line="480" w:lineRule="auto"/>
      </w:pPr>
      <w:bookmarkStart w:id="263" w:name="_Toc197686554"/>
      <w:r w:rsidRPr="00AA06ED">
        <w:rPr>
          <w:b/>
          <w:bCs/>
        </w:rPr>
        <w:t xml:space="preserve">Figure </w:t>
      </w:r>
      <w:r w:rsidR="00F65A76">
        <w:rPr>
          <w:b/>
          <w:bCs/>
        </w:rPr>
        <w:t>6</w:t>
      </w:r>
      <w:r w:rsidRPr="00AA06ED">
        <w:rPr>
          <w:b/>
          <w:bCs/>
        </w:rPr>
        <w:t>:</w:t>
      </w:r>
      <w:r w:rsidRPr="00AA06ED">
        <w:t xml:space="preserve"> Illustration of the </w:t>
      </w:r>
      <w:r w:rsidR="004A354E">
        <w:t>N</w:t>
      </w:r>
      <w:r w:rsidRPr="00AA06ED">
        <w:t xml:space="preserve">arrative of </w:t>
      </w:r>
      <w:r w:rsidR="004A354E">
        <w:t>I</w:t>
      </w:r>
      <w:r w:rsidRPr="00AA06ED">
        <w:t>ntegration</w:t>
      </w:r>
      <w:bookmarkEnd w:id="263"/>
    </w:p>
    <w:p w14:paraId="624141DE" w14:textId="5CF6A59C" w:rsidR="00A013C7" w:rsidRPr="00520C4E" w:rsidRDefault="00A013C7" w:rsidP="00520C4E">
      <w:pPr>
        <w:spacing w:line="480" w:lineRule="auto"/>
        <w:ind w:firstLine="720"/>
        <w:jc w:val="both"/>
        <w:rPr>
          <w:color w:val="000000" w:themeColor="text1"/>
        </w:rPr>
      </w:pPr>
      <w:r w:rsidRPr="00AA06ED">
        <w:rPr>
          <w:color w:val="000000" w:themeColor="text1"/>
        </w:rPr>
        <w:t xml:space="preserve">No specific expectations are placed upon the child, and dissimilar to some families who </w:t>
      </w:r>
      <w:r w:rsidR="002E3814">
        <w:rPr>
          <w:color w:val="000000" w:themeColor="text1"/>
        </w:rPr>
        <w:t>experience</w:t>
      </w:r>
      <w:r w:rsidRPr="00AA06ED">
        <w:rPr>
          <w:color w:val="000000" w:themeColor="text1"/>
        </w:rPr>
        <w:t xml:space="preserve"> </w:t>
      </w:r>
      <w:r w:rsidR="002E3814">
        <w:rPr>
          <w:color w:val="000000" w:themeColor="text1"/>
        </w:rPr>
        <w:t xml:space="preserve">difficulties with </w:t>
      </w:r>
      <w:r w:rsidRPr="00520C4E">
        <w:rPr>
          <w:color w:val="000000" w:themeColor="text1"/>
        </w:rPr>
        <w:t xml:space="preserve">limitations, societal expectations, or biases tailored to amputees, Elwin (parent of Raymond, </w:t>
      </w:r>
      <w:r w:rsidR="002F33DB">
        <w:rPr>
          <w:color w:val="000000" w:themeColor="text1"/>
        </w:rPr>
        <w:t>9</w:t>
      </w:r>
      <w:r w:rsidR="002F33DB" w:rsidRPr="00520C4E">
        <w:rPr>
          <w:color w:val="000000" w:themeColor="text1"/>
        </w:rPr>
        <w:t>-year-old</w:t>
      </w:r>
      <w:r w:rsidRPr="00520C4E">
        <w:rPr>
          <w:color w:val="000000" w:themeColor="text1"/>
        </w:rPr>
        <w:t xml:space="preserve"> with neurofibromatosis) explains how they are free from such constraints:</w:t>
      </w:r>
    </w:p>
    <w:p w14:paraId="7C88CC0B" w14:textId="1CEC2362" w:rsidR="00A013C7" w:rsidRPr="00AA06ED" w:rsidRDefault="00A013C7" w:rsidP="002E3814">
      <w:pPr>
        <w:pStyle w:val="NormalWeb"/>
        <w:spacing w:line="480" w:lineRule="auto"/>
        <w:ind w:left="720"/>
        <w:jc w:val="both"/>
      </w:pPr>
      <w:r w:rsidRPr="00AA06ED">
        <w:t xml:space="preserve">The leg is actually giving him character and his personality. And he's just so known for his leg. He loves to have people coming up and talking to him because he's just doing all of these tricks, spinning around on his crutches and galloping. He doesn't have a stop button, so he just keeps going. It's almost like I forget, oh he's disabled. </w:t>
      </w:r>
      <w:r w:rsidR="00104BC9" w:rsidRPr="00AA06ED">
        <w:t>So,</w:t>
      </w:r>
      <w:r w:rsidRPr="00AA06ED">
        <w:t xml:space="preserve"> we get out of the house, he's out in the high street, in the coffee shop. You know, I just realised the other day that everybody is getting to know him. He is talking to </w:t>
      </w:r>
      <w:r w:rsidR="00CC62B4" w:rsidRPr="00AA06ED">
        <w:t>people,</w:t>
      </w:r>
      <w:r w:rsidRPr="00AA06ED">
        <w:t xml:space="preserve"> and he has got his Costa card and </w:t>
      </w:r>
      <w:r w:rsidRPr="00AA06ED">
        <w:lastRenderedPageBreak/>
        <w:t xml:space="preserve">his Starbucks card. </w:t>
      </w:r>
      <w:r w:rsidR="00CC62B4" w:rsidRPr="00AA06ED">
        <w:t>So,</w:t>
      </w:r>
      <w:r w:rsidRPr="00AA06ED">
        <w:t xml:space="preserve"> he's been very, very, very independent. He just makes friends. He talks to people. He's really growing in independence. </w:t>
      </w:r>
    </w:p>
    <w:p w14:paraId="040CE6D1" w14:textId="07EB6959" w:rsidR="002039E9" w:rsidRPr="002039E9" w:rsidRDefault="00A013C7" w:rsidP="002039E9">
      <w:pPr>
        <w:spacing w:line="480" w:lineRule="auto"/>
        <w:ind w:firstLine="720"/>
        <w:jc w:val="both"/>
        <w:rPr>
          <w:color w:val="000000" w:themeColor="text1"/>
        </w:rPr>
      </w:pPr>
      <w:r w:rsidRPr="00520C4E">
        <w:rPr>
          <w:color w:val="000000" w:themeColor="text1"/>
        </w:rPr>
        <w:t>This subgroup of parents of children with LDA experienced a profound sense of relief and lightness from their child's ability to engage in various activities. For Elwin, he acknowledges his child's disability and the difficulties that it can present, as he says</w:t>
      </w:r>
      <w:r w:rsidR="006C0601">
        <w:rPr>
          <w:color w:val="000000" w:themeColor="text1"/>
        </w:rPr>
        <w:t>,</w:t>
      </w:r>
      <w:r w:rsidRPr="00520C4E">
        <w:rPr>
          <w:color w:val="000000" w:themeColor="text1"/>
        </w:rPr>
        <w:t xml:space="preserve"> “</w:t>
      </w:r>
      <w:r w:rsidRPr="00B93996">
        <w:rPr>
          <w:i/>
          <w:iCs/>
          <w:color w:val="000000" w:themeColor="text1"/>
        </w:rPr>
        <w:t>I was waiting for him to say that he was having concerns</w:t>
      </w:r>
      <w:r w:rsidRPr="00520C4E">
        <w:rPr>
          <w:color w:val="000000" w:themeColor="text1"/>
        </w:rPr>
        <w:t>”, but he also refuses to let it hinder his life, as he appreciates his child's creativity as a coping mechanism</w:t>
      </w:r>
      <w:r w:rsidR="002E3814" w:rsidRPr="00520C4E">
        <w:rPr>
          <w:color w:val="000000" w:themeColor="text1"/>
        </w:rPr>
        <w:t>. This</w:t>
      </w:r>
      <w:r w:rsidRPr="00520C4E">
        <w:rPr>
          <w:color w:val="000000" w:themeColor="text1"/>
        </w:rPr>
        <w:t xml:space="preserve"> enabl</w:t>
      </w:r>
      <w:r w:rsidR="002E3814" w:rsidRPr="00520C4E">
        <w:rPr>
          <w:color w:val="000000" w:themeColor="text1"/>
        </w:rPr>
        <w:t>es</w:t>
      </w:r>
      <w:r w:rsidRPr="00520C4E">
        <w:rPr>
          <w:color w:val="000000" w:themeColor="text1"/>
        </w:rPr>
        <w:t xml:space="preserve"> him to adapt to circumstances and find joy in unconventional ways. </w:t>
      </w:r>
      <w:r w:rsidR="002039E9">
        <w:t>On the train returning from my visit to a participant’s home, I wrote the following in my journal:</w:t>
      </w:r>
    </w:p>
    <w:p w14:paraId="2712E75A" w14:textId="2F6DED3C" w:rsidR="002039E9" w:rsidRDefault="002039E9" w:rsidP="00C12FC1">
      <w:pPr>
        <w:pStyle w:val="NormalWeb"/>
        <w:spacing w:line="480" w:lineRule="auto"/>
        <w:ind w:left="720"/>
        <w:jc w:val="both"/>
        <w:rPr>
          <w:color w:val="000000" w:themeColor="text1"/>
        </w:rPr>
      </w:pPr>
      <w:r w:rsidRPr="00C12FC1">
        <w:rPr>
          <w:color w:val="000000" w:themeColor="text1"/>
        </w:rPr>
        <w:t>He eagerly led me to the garden. He was so excited to show me his football tricks. He took off his prosthetic leg, and he confidently dribbled the ball, using crutches. He was so enthusiastic. It was infectious. For a short while, we just played together.</w:t>
      </w:r>
    </w:p>
    <w:p w14:paraId="4ABC884F" w14:textId="379F387B" w:rsidR="00520C4E" w:rsidRDefault="00A013C7" w:rsidP="00520C4E">
      <w:pPr>
        <w:spacing w:line="480" w:lineRule="auto"/>
        <w:ind w:firstLine="720"/>
        <w:jc w:val="both"/>
        <w:rPr>
          <w:color w:val="000000" w:themeColor="text1"/>
        </w:rPr>
      </w:pPr>
      <w:r w:rsidRPr="00520C4E">
        <w:rPr>
          <w:color w:val="000000" w:themeColor="text1"/>
        </w:rPr>
        <w:t xml:space="preserve">The result of </w:t>
      </w:r>
      <w:r w:rsidR="002039E9">
        <w:rPr>
          <w:color w:val="000000" w:themeColor="text1"/>
        </w:rPr>
        <w:t>Raymond’s</w:t>
      </w:r>
      <w:r w:rsidRPr="00520C4E">
        <w:rPr>
          <w:color w:val="000000" w:themeColor="text1"/>
        </w:rPr>
        <w:t xml:space="preserve"> adaptability is </w:t>
      </w:r>
      <w:r w:rsidR="002039E9">
        <w:rPr>
          <w:color w:val="000000" w:themeColor="text1"/>
        </w:rPr>
        <w:t xml:space="preserve">confidence, </w:t>
      </w:r>
      <w:r w:rsidRPr="00520C4E">
        <w:rPr>
          <w:color w:val="000000" w:themeColor="text1"/>
        </w:rPr>
        <w:t>inexhaustible enthusiasm and energy</w:t>
      </w:r>
      <w:r w:rsidR="002E3814" w:rsidRPr="00520C4E">
        <w:rPr>
          <w:color w:val="000000" w:themeColor="text1"/>
        </w:rPr>
        <w:t xml:space="preserve">. There is also </w:t>
      </w:r>
      <w:r w:rsidRPr="00520C4E">
        <w:rPr>
          <w:color w:val="000000" w:themeColor="text1"/>
        </w:rPr>
        <w:t>the idea that, due to his energetic nature,</w:t>
      </w:r>
      <w:r w:rsidR="002E3814" w:rsidRPr="00520C4E">
        <w:rPr>
          <w:color w:val="000000" w:themeColor="text1"/>
        </w:rPr>
        <w:t xml:space="preserve"> and integration,</w:t>
      </w:r>
      <w:r w:rsidRPr="00520C4E">
        <w:rPr>
          <w:color w:val="000000" w:themeColor="text1"/>
        </w:rPr>
        <w:t xml:space="preserve"> his disability almost becomes forgettable to those around </w:t>
      </w:r>
      <w:r w:rsidR="002039E9">
        <w:rPr>
          <w:color w:val="000000" w:themeColor="text1"/>
        </w:rPr>
        <w:t>children with LDA</w:t>
      </w:r>
      <w:r w:rsidRPr="00520C4E">
        <w:rPr>
          <w:color w:val="000000" w:themeColor="text1"/>
        </w:rPr>
        <w:t>. However, t</w:t>
      </w:r>
      <w:r w:rsidRPr="00AA06ED">
        <w:rPr>
          <w:color w:val="000000" w:themeColor="text1"/>
        </w:rPr>
        <w:t xml:space="preserve">he same elements that bring the greatest joy and purpose to these families at certain times may also pose challenges to others. The experiences of children with LDA, akin to Raymond's journey, represent the </w:t>
      </w:r>
      <w:r w:rsidR="002E3814" w:rsidRPr="00520C4E">
        <w:rPr>
          <w:color w:val="000000" w:themeColor="text1"/>
        </w:rPr>
        <w:t>complex</w:t>
      </w:r>
      <w:r w:rsidRPr="00520C4E">
        <w:rPr>
          <w:color w:val="000000" w:themeColor="text1"/>
        </w:rPr>
        <w:t xml:space="preserve"> interplay between family dynamics and the ability of a disabled child to push boundaries. This capacity allows them to maintain consistent levels of happiness, ultimately shaping their overall well-being.</w:t>
      </w:r>
      <w:r w:rsidRPr="00AA06ED">
        <w:rPr>
          <w:color w:val="000000" w:themeColor="text1"/>
        </w:rPr>
        <w:t xml:space="preserve"> At school, teachers diligently fulfil obligatory safety measures, which include </w:t>
      </w:r>
      <w:r w:rsidRPr="00AA06ED">
        <w:rPr>
          <w:color w:val="000000" w:themeColor="text1"/>
        </w:rPr>
        <w:lastRenderedPageBreak/>
        <w:t>conducting risk assessments. However, it is apparent that they do not single out the child as Elwin suggests when he states:</w:t>
      </w:r>
    </w:p>
    <w:p w14:paraId="1EBD7FE9" w14:textId="2D9D2C4E" w:rsidR="00520C4E" w:rsidRPr="00C12FC1" w:rsidRDefault="00A013C7" w:rsidP="00C12FC1">
      <w:pPr>
        <w:pStyle w:val="NormalWeb"/>
        <w:spacing w:line="480" w:lineRule="auto"/>
        <w:ind w:left="720"/>
        <w:jc w:val="both"/>
        <w:rPr>
          <w:color w:val="000000" w:themeColor="text1"/>
        </w:rPr>
      </w:pPr>
      <w:r w:rsidRPr="00C12FC1">
        <w:rPr>
          <w:color w:val="000000" w:themeColor="text1"/>
        </w:rPr>
        <w:t>We had a risk assessment when he went back to school. But they haven't updated it since. Because there's nothing to update. I've pretty much said to them, you know, you can judge for yourself what he's capable of and what he's not. So that's how we've left it.</w:t>
      </w:r>
    </w:p>
    <w:p w14:paraId="15101AAB" w14:textId="77777777" w:rsidR="0012253D" w:rsidRDefault="00520C4E" w:rsidP="0012253D">
      <w:pPr>
        <w:spacing w:line="480" w:lineRule="auto"/>
        <w:ind w:firstLine="720"/>
        <w:jc w:val="both"/>
        <w:rPr>
          <w:color w:val="000000" w:themeColor="text1"/>
        </w:rPr>
      </w:pPr>
      <w:r w:rsidRPr="00520C4E">
        <w:rPr>
          <w:color w:val="000000" w:themeColor="text1"/>
        </w:rPr>
        <w:t>In this narrative, the child with LDA engages in play, extracurricular activities, and P.E. classes with enthusiasm</w:t>
      </w:r>
      <w:r>
        <w:rPr>
          <w:color w:val="000000" w:themeColor="text1"/>
        </w:rPr>
        <w:t>. They</w:t>
      </w:r>
      <w:r w:rsidRPr="00520C4E">
        <w:rPr>
          <w:color w:val="000000" w:themeColor="text1"/>
        </w:rPr>
        <w:t xml:space="preserve"> seamlessly participat</w:t>
      </w:r>
      <w:r>
        <w:rPr>
          <w:color w:val="000000" w:themeColor="text1"/>
        </w:rPr>
        <w:t xml:space="preserve">e </w:t>
      </w:r>
      <w:r w:rsidRPr="00520C4E">
        <w:rPr>
          <w:color w:val="000000" w:themeColor="text1"/>
        </w:rPr>
        <w:t>alongside their peers. There is no sense of being singled out or treated differently—no lowered expectations, no special accommodations—only a shared camaraderie within the group. This absence of distinction allows the child to feel fully included, as integration is already the norm rather than a goal to be achieved.</w:t>
      </w:r>
      <w:r>
        <w:rPr>
          <w:color w:val="000000" w:themeColor="text1"/>
        </w:rPr>
        <w:t xml:space="preserve"> </w:t>
      </w:r>
      <w:r w:rsidRPr="00520C4E">
        <w:rPr>
          <w:color w:val="000000" w:themeColor="text1"/>
        </w:rPr>
        <w:t xml:space="preserve">Through the lens of the social model of disability, this narrative reflects an environment where societal and structural barriers have been removed, </w:t>
      </w:r>
      <w:r>
        <w:rPr>
          <w:color w:val="000000" w:themeColor="text1"/>
        </w:rPr>
        <w:t xml:space="preserve">therefore </w:t>
      </w:r>
      <w:r w:rsidRPr="00520C4E">
        <w:rPr>
          <w:color w:val="000000" w:themeColor="text1"/>
        </w:rPr>
        <w:t>enabling the child to thrive without the need to “</w:t>
      </w:r>
      <w:r w:rsidRPr="00520C4E">
        <w:rPr>
          <w:i/>
          <w:iCs/>
          <w:color w:val="000000" w:themeColor="text1"/>
        </w:rPr>
        <w:t>fit in</w:t>
      </w:r>
      <w:r>
        <w:rPr>
          <w:color w:val="000000" w:themeColor="text1"/>
        </w:rPr>
        <w:t xml:space="preserve">” (Barnes &amp; Mercer, 2010). </w:t>
      </w:r>
      <w:r w:rsidR="00A013C7" w:rsidRPr="00520C4E">
        <w:rPr>
          <w:color w:val="000000" w:themeColor="text1"/>
        </w:rPr>
        <w:t xml:space="preserve">What sets this narrative apart is the absence of the child feeling that there is a distinction. Louise (parent </w:t>
      </w:r>
      <w:r w:rsidR="0012253D">
        <w:rPr>
          <w:color w:val="000000" w:themeColor="text1"/>
        </w:rPr>
        <w:t xml:space="preserve">of </w:t>
      </w:r>
      <w:r w:rsidR="00A013C7" w:rsidRPr="00520C4E">
        <w:rPr>
          <w:color w:val="000000" w:themeColor="text1"/>
        </w:rPr>
        <w:t>Harry, 4-year-old with right knee disarticulation as a result of tibia aplasia) explains this dynamic:</w:t>
      </w:r>
    </w:p>
    <w:p w14:paraId="5CA50130" w14:textId="76401FC7" w:rsidR="00A013C7" w:rsidRPr="0012253D" w:rsidRDefault="00A013C7" w:rsidP="00C12FC1">
      <w:pPr>
        <w:pStyle w:val="NormalWeb"/>
        <w:spacing w:line="480" w:lineRule="auto"/>
        <w:ind w:left="720"/>
        <w:jc w:val="both"/>
        <w:rPr>
          <w:color w:val="000000" w:themeColor="text1"/>
        </w:rPr>
      </w:pPr>
      <w:r w:rsidRPr="00C12FC1">
        <w:rPr>
          <w:color w:val="000000" w:themeColor="text1"/>
        </w:rPr>
        <w:t xml:space="preserve">I don’t think we have treated him any differently really. He still goes to the adventure playground, and he goes to soft play all the time. For us, I think the only time we do have to talk about it, is like when his leg is sore. And he can't wear his prosthetic, because his stump in his socket makes him sore. I think then we have to kind of try to find other ways for him to be able to do things. But it doesn't stop him. He still does everything. </w:t>
      </w:r>
    </w:p>
    <w:p w14:paraId="5F877D12" w14:textId="1A244386" w:rsidR="0012253D" w:rsidRPr="00D45D91" w:rsidRDefault="00520C4E" w:rsidP="00D45D91">
      <w:pPr>
        <w:spacing w:line="480" w:lineRule="auto"/>
        <w:ind w:firstLine="720"/>
        <w:jc w:val="both"/>
        <w:rPr>
          <w:color w:val="000000" w:themeColor="text1"/>
        </w:rPr>
      </w:pPr>
      <w:r w:rsidRPr="00D45D91">
        <w:rPr>
          <w:color w:val="000000" w:themeColor="text1"/>
        </w:rPr>
        <w:lastRenderedPageBreak/>
        <w:t xml:space="preserve">Rather than focusing on the child’s impairment, the focus is placed on creating an environment that naturally accommodates all participants, aligning with the principles of equity and community inclusion outlined in frameworks of inclusive education (Shakespeare, 2013; Goodley, 2014). </w:t>
      </w:r>
      <w:r w:rsidR="00A013C7" w:rsidRPr="00AA06ED">
        <w:rPr>
          <w:color w:val="000000" w:themeColor="text1"/>
        </w:rPr>
        <w:t xml:space="preserve">Whilst most parents within this subgroup naturally worry about school, friendships, and the future, these concerns are not amplified by their child's LDA, rather the by-product or consequences of LDA that may affect the child's ability to participate in different activities is dealt with. This seemingly still does not deter the child from participating, and they are still able to do so without differentiation. </w:t>
      </w:r>
      <w:r w:rsidR="00A013C7" w:rsidRPr="00D45D91">
        <w:rPr>
          <w:color w:val="000000" w:themeColor="text1"/>
        </w:rPr>
        <w:t xml:space="preserve">This also is in part down to the school's approach - described by Elwin: </w:t>
      </w:r>
    </w:p>
    <w:p w14:paraId="0BEE07FF" w14:textId="5CF76681" w:rsidR="0012253D" w:rsidRPr="00C12FC1" w:rsidRDefault="00A013C7" w:rsidP="00C12FC1">
      <w:pPr>
        <w:pStyle w:val="NormalWeb"/>
        <w:spacing w:line="480" w:lineRule="auto"/>
        <w:ind w:left="720"/>
        <w:jc w:val="both"/>
        <w:rPr>
          <w:color w:val="000000" w:themeColor="text1"/>
        </w:rPr>
      </w:pPr>
      <w:r w:rsidRPr="00C12FC1">
        <w:rPr>
          <w:color w:val="000000" w:themeColor="text1"/>
        </w:rPr>
        <w:t xml:space="preserve">The school's been brilliant in keeping the questions away from him, so the other children, they can ask the questions, and then they will speak to his mum, or pass messages to </w:t>
      </w:r>
      <w:r w:rsidR="0012253D" w:rsidRPr="00C12FC1">
        <w:rPr>
          <w:color w:val="000000" w:themeColor="text1"/>
        </w:rPr>
        <w:t>me.</w:t>
      </w:r>
      <w:r w:rsidRPr="00C12FC1">
        <w:rPr>
          <w:color w:val="000000" w:themeColor="text1"/>
        </w:rPr>
        <w:t xml:space="preserve"> </w:t>
      </w:r>
    </w:p>
    <w:p w14:paraId="5F285A28" w14:textId="4A91533C" w:rsidR="0012253D" w:rsidRDefault="00A013C7" w:rsidP="0012253D">
      <w:pPr>
        <w:spacing w:line="480" w:lineRule="auto"/>
        <w:ind w:firstLine="720"/>
        <w:jc w:val="both"/>
        <w:rPr>
          <w:color w:val="000000" w:themeColor="text1"/>
        </w:rPr>
      </w:pPr>
      <w:r w:rsidRPr="00AA06ED">
        <w:rPr>
          <w:color w:val="000000" w:themeColor="text1"/>
        </w:rPr>
        <w:t xml:space="preserve">The absence of differentiation allows the child to feel the freedom of integrated </w:t>
      </w:r>
      <w:r w:rsidR="0012253D" w:rsidRPr="00AA06ED">
        <w:rPr>
          <w:color w:val="000000" w:themeColor="text1"/>
        </w:rPr>
        <w:t>play and</w:t>
      </w:r>
      <w:r w:rsidRPr="00AA06ED">
        <w:rPr>
          <w:color w:val="000000" w:themeColor="text1"/>
        </w:rPr>
        <w:t xml:space="preserve"> allows the parents to focus on the essential aspects of parenting – love, support, and encouragement. Their experiences are defined not by their LDA but by the joys, challenges, and friendships that </w:t>
      </w:r>
      <w:r w:rsidR="0012253D">
        <w:rPr>
          <w:color w:val="000000" w:themeColor="text1"/>
        </w:rPr>
        <w:t>are</w:t>
      </w:r>
      <w:r w:rsidRPr="00AA06ED">
        <w:rPr>
          <w:color w:val="000000" w:themeColor="text1"/>
        </w:rPr>
        <w:t xml:space="preserve"> encountered during their formative years, even during moments that would be deemed challenging. Elwin explains:</w:t>
      </w:r>
    </w:p>
    <w:p w14:paraId="38FEA0F5" w14:textId="71943E56" w:rsidR="00A013C7" w:rsidRPr="0012253D" w:rsidRDefault="00A013C7" w:rsidP="00C12FC1">
      <w:pPr>
        <w:pStyle w:val="NormalWeb"/>
        <w:spacing w:line="480" w:lineRule="auto"/>
        <w:ind w:left="720"/>
        <w:jc w:val="both"/>
        <w:rPr>
          <w:color w:val="000000" w:themeColor="text1"/>
        </w:rPr>
      </w:pPr>
      <w:r w:rsidRPr="00C12FC1">
        <w:rPr>
          <w:color w:val="000000" w:themeColor="text1"/>
        </w:rPr>
        <w:t xml:space="preserve">It's not hard. He just makes it so easy, the way Raymond is. It's like, there's no difficulty with him. You can't change what happens in life, but I can see a big positive picture as well, as he just accepts it. It doesn't stop him. He'd be doing all kinds of tricks on his crutches. He would be swinging around on his crutches and galloping, probably doing about eight gallops going forward and swinging. And he's so full of creativity that he makes stuff up with his situation. It's like </w:t>
      </w:r>
      <w:r w:rsidRPr="00C12FC1">
        <w:rPr>
          <w:color w:val="000000" w:themeColor="text1"/>
        </w:rPr>
        <w:lastRenderedPageBreak/>
        <w:t>when he came out of the theatre, I think it was probably the second day, was it the second or the third day, they put the crutches in his room. Then when he woke up in the morning, he kept asking, ‘Oh, there's something there, oh, can I go on, can I go on?’. They hadn't shown him what to do. He just wants to do do do. He got home, I think it was two or three days afterwards. On the fourth day, he was out in the park. He was out in the park! And the garden, he can go through the garden, you know. And of course, he doesn't have a stop button. He could take a knock. He would be going up the stairs, and just be doing what he's doing, and then it's like blam! And he's crying. It happened a few times, but at the same time, as soon as the tears are finished, that is it. He is gone again. It's just been amazing just watching him. That is his journey, you know. And when he did fall down in the park, he had probably about seven children crowded around him, just looking after him. And that is just such a beautiful picture. just to see how they kind of responded and he was out there, day-after-day-after-day that year.</w:t>
      </w:r>
    </w:p>
    <w:p w14:paraId="72F64782" w14:textId="196060F2" w:rsidR="00A013C7" w:rsidRPr="00AA06ED" w:rsidRDefault="00A013C7" w:rsidP="00D45D91">
      <w:pPr>
        <w:spacing w:line="480" w:lineRule="auto"/>
        <w:ind w:firstLine="720"/>
        <w:jc w:val="both"/>
        <w:rPr>
          <w:color w:val="000000" w:themeColor="text1"/>
        </w:rPr>
      </w:pPr>
      <w:r w:rsidRPr="00AA06ED">
        <w:rPr>
          <w:color w:val="000000" w:themeColor="text1"/>
        </w:rPr>
        <w:t xml:space="preserve">Although there is profound comfort and contentment in knowing that their child is accepted just as they are, the parents experience the usual parental anxieties and ups and downs, emphasising that some days are good, some days are challenging, but they make the best of their circumstances, thus enabling the families to maintain a healthy level of well-being overall. </w:t>
      </w:r>
    </w:p>
    <w:p w14:paraId="6D224AB3" w14:textId="0B74E775" w:rsidR="00A013C7" w:rsidRPr="00AA06ED" w:rsidRDefault="00A013C7" w:rsidP="00656D71">
      <w:pPr>
        <w:pStyle w:val="Heading2"/>
        <w:numPr>
          <w:ilvl w:val="1"/>
          <w:numId w:val="9"/>
        </w:numPr>
        <w:spacing w:line="480" w:lineRule="auto"/>
        <w:ind w:left="360"/>
        <w:rPr>
          <w:rFonts w:ascii="Times New Roman" w:hAnsi="Times New Roman" w:cs="Times New Roman"/>
          <w:color w:val="auto"/>
          <w:sz w:val="24"/>
          <w:szCs w:val="24"/>
        </w:rPr>
      </w:pPr>
      <w:bookmarkStart w:id="264" w:name="_Toc185863439"/>
      <w:bookmarkStart w:id="265" w:name="_Toc185863545"/>
      <w:bookmarkStart w:id="266" w:name="_Toc185863651"/>
      <w:bookmarkStart w:id="267" w:name="_Toc185863757"/>
      <w:bookmarkStart w:id="268" w:name="_Toc185863863"/>
      <w:bookmarkStart w:id="269" w:name="_Toc197684257"/>
      <w:r w:rsidRPr="00AA06ED">
        <w:rPr>
          <w:rFonts w:ascii="Times New Roman" w:hAnsi="Times New Roman" w:cs="Times New Roman"/>
          <w:color w:val="auto"/>
          <w:sz w:val="24"/>
          <w:szCs w:val="24"/>
        </w:rPr>
        <w:t>Discussion</w:t>
      </w:r>
      <w:bookmarkEnd w:id="264"/>
      <w:bookmarkEnd w:id="265"/>
      <w:bookmarkEnd w:id="266"/>
      <w:bookmarkEnd w:id="267"/>
      <w:bookmarkEnd w:id="268"/>
      <w:bookmarkEnd w:id="269"/>
    </w:p>
    <w:p w14:paraId="10A354DD" w14:textId="6C32DF53" w:rsidR="00787C5A" w:rsidRPr="00D748D4" w:rsidRDefault="00320EA4" w:rsidP="00320EA4">
      <w:pPr>
        <w:spacing w:line="480" w:lineRule="auto"/>
        <w:ind w:firstLine="720"/>
        <w:jc w:val="both"/>
        <w:rPr>
          <w:color w:val="000000" w:themeColor="text1"/>
        </w:rPr>
      </w:pPr>
      <w:r w:rsidRPr="00320EA4">
        <w:rPr>
          <w:color w:val="000000" w:themeColor="text1"/>
        </w:rPr>
        <w:t xml:space="preserve">This discussion highlights how </w:t>
      </w:r>
      <w:r w:rsidR="002324C4" w:rsidRPr="00D748D4">
        <w:rPr>
          <w:color w:val="000000" w:themeColor="text1"/>
        </w:rPr>
        <w:t xml:space="preserve">the </w:t>
      </w:r>
      <w:r w:rsidRPr="00320EA4">
        <w:rPr>
          <w:color w:val="000000" w:themeColor="text1"/>
        </w:rPr>
        <w:t xml:space="preserve">narrative typologies of </w:t>
      </w:r>
      <w:r w:rsidRPr="00320EA4">
        <w:rPr>
          <w:i/>
          <w:iCs/>
          <w:color w:val="000000" w:themeColor="text1"/>
        </w:rPr>
        <w:t xml:space="preserve">stigmatisation, quest, advocacy, and integration </w:t>
      </w:r>
      <w:r w:rsidRPr="00320EA4">
        <w:rPr>
          <w:color w:val="000000" w:themeColor="text1"/>
        </w:rPr>
        <w:t xml:space="preserve">offer a nuanced framework for understanding the evolving journeys of families and children living with LDA. </w:t>
      </w:r>
      <w:r w:rsidR="009D5D5F" w:rsidRPr="00D748D4">
        <w:rPr>
          <w:color w:val="000000" w:themeColor="text1"/>
        </w:rPr>
        <w:t xml:space="preserve">These typologies offer a </w:t>
      </w:r>
      <w:r w:rsidR="009D5D5F" w:rsidRPr="00D748D4">
        <w:rPr>
          <w:color w:val="000000" w:themeColor="text1"/>
        </w:rPr>
        <w:lastRenderedPageBreak/>
        <w:t xml:space="preserve">nuanced understanding </w:t>
      </w:r>
      <w:r w:rsidRPr="00320EA4">
        <w:rPr>
          <w:color w:val="000000" w:themeColor="text1"/>
        </w:rPr>
        <w:t>into</w:t>
      </w:r>
      <w:r w:rsidR="00E751AD" w:rsidRPr="00D748D4">
        <w:rPr>
          <w:color w:val="000000" w:themeColor="text1"/>
        </w:rPr>
        <w:t xml:space="preserve"> how individuals navigate the emotional, social, and physical challenges of disability, while also illustrating how their perspectives evolve over time. Crucially, they expand the narrative repertoire</w:t>
      </w:r>
      <w:r w:rsidR="00535307" w:rsidRPr="00D748D4">
        <w:rPr>
          <w:color w:val="000000" w:themeColor="text1"/>
        </w:rPr>
        <w:t xml:space="preserve">; they </w:t>
      </w:r>
      <w:r w:rsidR="00E751AD" w:rsidRPr="00D748D4">
        <w:rPr>
          <w:color w:val="000000" w:themeColor="text1"/>
        </w:rPr>
        <w:t xml:space="preserve">show that there are multiple ways to tell the story of a family’s life. This flexibility </w:t>
      </w:r>
      <w:r w:rsidR="00835BBF" w:rsidRPr="00D748D4">
        <w:rPr>
          <w:color w:val="000000" w:themeColor="text1"/>
        </w:rPr>
        <w:t>provide</w:t>
      </w:r>
      <w:r w:rsidR="003B1415" w:rsidRPr="00D748D4">
        <w:rPr>
          <w:color w:val="000000" w:themeColor="text1"/>
        </w:rPr>
        <w:t>s</w:t>
      </w:r>
      <w:r w:rsidR="00E751AD" w:rsidRPr="00D748D4">
        <w:rPr>
          <w:color w:val="000000" w:themeColor="text1"/>
        </w:rPr>
        <w:t xml:space="preserve"> families </w:t>
      </w:r>
      <w:r w:rsidR="003B1415" w:rsidRPr="00D748D4">
        <w:rPr>
          <w:color w:val="000000" w:themeColor="text1"/>
        </w:rPr>
        <w:t xml:space="preserve">with </w:t>
      </w:r>
      <w:r w:rsidR="00E751AD" w:rsidRPr="00D748D4">
        <w:rPr>
          <w:color w:val="000000" w:themeColor="text1"/>
        </w:rPr>
        <w:t xml:space="preserve">the </w:t>
      </w:r>
      <w:r w:rsidR="00535307" w:rsidRPr="00D748D4">
        <w:rPr>
          <w:color w:val="000000" w:themeColor="text1"/>
        </w:rPr>
        <w:t xml:space="preserve">option and </w:t>
      </w:r>
      <w:r w:rsidR="00E751AD" w:rsidRPr="00D748D4">
        <w:rPr>
          <w:color w:val="000000" w:themeColor="text1"/>
        </w:rPr>
        <w:t>opportunity to shift between typologies, especially if one no longer resonates with their</w:t>
      </w:r>
      <w:r w:rsidR="008622B9" w:rsidRPr="00D748D4">
        <w:rPr>
          <w:color w:val="000000" w:themeColor="text1"/>
        </w:rPr>
        <w:t xml:space="preserve"> family</w:t>
      </w:r>
      <w:r w:rsidR="00E751AD" w:rsidRPr="00D748D4">
        <w:rPr>
          <w:color w:val="000000" w:themeColor="text1"/>
        </w:rPr>
        <w:t xml:space="preserve"> </w:t>
      </w:r>
      <w:r w:rsidR="00CB18CA" w:rsidRPr="00D748D4">
        <w:rPr>
          <w:color w:val="000000" w:themeColor="text1"/>
        </w:rPr>
        <w:t>anymore</w:t>
      </w:r>
      <w:r w:rsidR="00E751AD" w:rsidRPr="00D748D4">
        <w:rPr>
          <w:color w:val="000000" w:themeColor="text1"/>
        </w:rPr>
        <w:t xml:space="preserve">. </w:t>
      </w:r>
      <w:r w:rsidRPr="00320EA4">
        <w:rPr>
          <w:color w:val="000000" w:themeColor="text1"/>
        </w:rPr>
        <w:t xml:space="preserve">Importantly, these narratives help to illustrate the complex and often difficult adjustments that families undergo as they move through various stages of their journey with LDA. </w:t>
      </w:r>
    </w:p>
    <w:p w14:paraId="1A197C32" w14:textId="02076DCC" w:rsidR="003371DB" w:rsidRPr="00D748D4" w:rsidRDefault="00305CDB" w:rsidP="003371DB">
      <w:pPr>
        <w:spacing w:line="480" w:lineRule="auto"/>
        <w:ind w:firstLine="720"/>
        <w:jc w:val="both"/>
      </w:pPr>
      <w:r w:rsidRPr="00D748D4">
        <w:t xml:space="preserve">This section explores key questions and implications for caring for a child with LDA, emphasising the importance of fostering family well-being and providing support at critical junctures. </w:t>
      </w:r>
      <w:r w:rsidR="00320EA4" w:rsidRPr="00320EA4">
        <w:t>In particular, the narratives</w:t>
      </w:r>
      <w:r w:rsidR="00C9222D" w:rsidRPr="00D748D4">
        <w:t xml:space="preserve"> (i.e., </w:t>
      </w:r>
      <w:r w:rsidR="00C9222D" w:rsidRPr="00644271">
        <w:rPr>
          <w:i/>
          <w:iCs/>
        </w:rPr>
        <w:t>stigmatisation, quest, advocacy, and integration</w:t>
      </w:r>
      <w:r w:rsidR="00C9222D" w:rsidRPr="00D748D4">
        <w:t>)</w:t>
      </w:r>
      <w:r w:rsidR="00320EA4" w:rsidRPr="00320EA4">
        <w:t xml:space="preserve"> highlight how evolving family dynamics and parent-child relationships are shaped by these journeys</w:t>
      </w:r>
      <w:r w:rsidR="00C9222D" w:rsidRPr="00D748D4">
        <w:t xml:space="preserve">. This </w:t>
      </w:r>
      <w:r w:rsidR="00320EA4" w:rsidRPr="00320EA4">
        <w:t>underlin</w:t>
      </w:r>
      <w:r w:rsidR="00C9222D" w:rsidRPr="00D748D4">
        <w:t>es</w:t>
      </w:r>
      <w:r w:rsidR="00320EA4" w:rsidRPr="00320EA4">
        <w:t xml:space="preserve"> the importance of addressing both practical and emotional challenges as they </w:t>
      </w:r>
      <w:r w:rsidR="0070619B" w:rsidRPr="00D748D4">
        <w:t>evolve</w:t>
      </w:r>
      <w:r w:rsidR="00320EA4" w:rsidRPr="00320EA4">
        <w:t>.</w:t>
      </w:r>
      <w:r w:rsidR="00787C5A" w:rsidRPr="00D748D4">
        <w:t xml:space="preserve"> </w:t>
      </w:r>
      <w:r w:rsidR="00320EA4" w:rsidRPr="00320EA4">
        <w:t xml:space="preserve">The trajectories within the four narrative typologies also provide critical insight into the broader issues of emotional well-being, stigma, and access to resources for families navigating life with LDA. </w:t>
      </w:r>
      <w:r w:rsidR="003371DB" w:rsidRPr="00D748D4">
        <w:t xml:space="preserve">However, an important aspect of this framework is the recognition of the value in offering a broad range of stories, as these typologies are not static but dynamic, changing with family needs, experiences, and the stage of their journey (Hensley, 2023). The addition of multiple typologies deepens our understanding of the diverse experiences’ families go through </w:t>
      </w:r>
      <w:r w:rsidR="00D369E9">
        <w:t>and</w:t>
      </w:r>
      <w:r w:rsidR="003371DB" w:rsidRPr="00D748D4">
        <w:t xml:space="preserve"> creates an essential space for families to find a narrative that resonates with their current reality (Krauss et al., 2022). </w:t>
      </w:r>
    </w:p>
    <w:p w14:paraId="09D2353A" w14:textId="2F6223F8" w:rsidR="00EB507B" w:rsidRDefault="003371DB" w:rsidP="00D748D4">
      <w:pPr>
        <w:spacing w:line="480" w:lineRule="auto"/>
        <w:ind w:firstLine="720"/>
        <w:jc w:val="both"/>
      </w:pPr>
      <w:r w:rsidRPr="003371DB">
        <w:t>The evolving nature of these narratives highlights the necessity of offering a "</w:t>
      </w:r>
      <w:r w:rsidRPr="003371DB">
        <w:rPr>
          <w:i/>
          <w:iCs/>
        </w:rPr>
        <w:t>menu</w:t>
      </w:r>
      <w:r w:rsidRPr="003371DB">
        <w:t xml:space="preserve">" of possible stories, where families can move between different typologies depending on how their circumstances shift (Shalaby &amp; Agyapong, 2020). As seen in </w:t>
      </w:r>
      <w:r w:rsidRPr="003371DB">
        <w:lastRenderedPageBreak/>
        <w:t xml:space="preserve">the stigmatisation typology, some families initially face profound </w:t>
      </w:r>
      <w:r w:rsidR="009B4EFB" w:rsidRPr="00320EA4">
        <w:t>turmoil</w:t>
      </w:r>
      <w:r w:rsidR="00320EA4" w:rsidRPr="00320EA4">
        <w:t xml:space="preserve"> and emotional trauma, which often leads to the internalisation of societal prejudice</w:t>
      </w:r>
      <w:r w:rsidR="0062673B" w:rsidRPr="00D748D4">
        <w:t xml:space="preserve"> </w:t>
      </w:r>
      <w:r w:rsidR="0062673B">
        <w:t>(Link &amp; Phelan, 2001). This narrative allows families to express their struggles and offers an outlet for the grief, anger, and helplessness that can accompany the experience of stigmatisation (Goffman, 1963)</w:t>
      </w:r>
      <w:r w:rsidR="00320EA4" w:rsidRPr="00320EA4">
        <w:t xml:space="preserve">. Similarly, the quest typology reveals that, despite these challenges, many families experience growth and transformation through adversity. This aligns with previous research on </w:t>
      </w:r>
      <w:r w:rsidR="0062673B" w:rsidRPr="00D748D4">
        <w:t>quest</w:t>
      </w:r>
      <w:r w:rsidR="00320EA4" w:rsidRPr="00320EA4">
        <w:t xml:space="preserve">, </w:t>
      </w:r>
      <w:r w:rsidR="007C40A2">
        <w:t xml:space="preserve">which </w:t>
      </w:r>
      <w:r w:rsidR="00320EA4" w:rsidRPr="00320EA4">
        <w:t>highlight</w:t>
      </w:r>
      <w:r w:rsidR="007C40A2">
        <w:t>s</w:t>
      </w:r>
      <w:r w:rsidR="00320EA4" w:rsidRPr="00320EA4">
        <w:t xml:space="preserve"> how hardship can lead to empowerment and resilience (Frank, 1995; Helgeson, 2017). Furthermore, the advocacy narrative underscores the critical role of families in actively pursuing access to resources and support. As parents and caregivers take on the role of advocates, they work to dismantle the societal barriers that perpetuate exclusion and marginalisation. These efforts are often rooted in persistence and resilience as families fight for the inclusion of their children in social, educational, and healthcare settings. These advocacy narratives also resonate with previous work on advocacy and disability (Shapiro, 2003; Thomas, 2019), demonstrating how systemic change is achieved through the sustained efforts of families challenging societal norms. </w:t>
      </w:r>
      <w:r w:rsidR="0067205D" w:rsidRPr="00D748D4">
        <w:t>T</w:t>
      </w:r>
      <w:r w:rsidR="00320EA4" w:rsidRPr="00320EA4">
        <w:t>hese typologies offer a comprehensive understanding of how families adapt to, resist, and transform the challenges posed by LDA</w:t>
      </w:r>
      <w:r w:rsidR="00EB507B" w:rsidRPr="00D748D4">
        <w:t xml:space="preserve">. </w:t>
      </w:r>
      <w:r w:rsidR="00EB507B">
        <w:t>Having access to a diverse range of stories provides families with the flexibility to reflect their current state of being, whether that be frustration, hope, or determination (Serchuk, 2021).</w:t>
      </w:r>
    </w:p>
    <w:p w14:paraId="76C59319" w14:textId="161179A9" w:rsidR="00DC7C5C" w:rsidRPr="00123211" w:rsidRDefault="00EB507B" w:rsidP="00FC027D">
      <w:pPr>
        <w:spacing w:line="480" w:lineRule="auto"/>
        <w:ind w:firstLine="720"/>
        <w:jc w:val="both"/>
      </w:pPr>
      <w:r>
        <w:t xml:space="preserve">By extending the narrative typologies beyond a singular, fixed framework, families are empowered to reflect their experiences more accurately (Barnes &amp; Mercer, 2003). This shift </w:t>
      </w:r>
      <w:r w:rsidR="0097283C">
        <w:t>avoids the</w:t>
      </w:r>
      <w:r>
        <w:t xml:space="preserve"> "</w:t>
      </w:r>
      <w:r w:rsidR="0097283C" w:rsidRPr="00FC027D">
        <w:t xml:space="preserve">dangers of a </w:t>
      </w:r>
      <w:r w:rsidRPr="00FC027D">
        <w:t>single story</w:t>
      </w:r>
      <w:r>
        <w:t xml:space="preserve">" </w:t>
      </w:r>
      <w:r w:rsidR="0097283C">
        <w:t>(i.e., limiting individuals to one singular narrative</w:t>
      </w:r>
      <w:r w:rsidR="00111B1C">
        <w:t xml:space="preserve"> and removing agency to evolve into others (Adichie, </w:t>
      </w:r>
      <w:r w:rsidR="00D41D63">
        <w:t xml:space="preserve">2009). </w:t>
      </w:r>
      <w:r w:rsidR="00FC027D" w:rsidRPr="00FC027D">
        <w:t xml:space="preserve">Engaging with a range of possible narratives enables individuals to </w:t>
      </w:r>
      <w:r w:rsidR="00FC027D" w:rsidRPr="00FC027D">
        <w:lastRenderedPageBreak/>
        <w:t xml:space="preserve">critically reconsider dominant understandings of disability, challenging the notion that there is a single, definitive way to experience disability or a uniform path that all families must follow </w:t>
      </w:r>
      <w:r w:rsidR="00FC027D">
        <w:t>(</w:t>
      </w:r>
      <w:r w:rsidR="00FC027D" w:rsidRPr="00FC027D">
        <w:t>Adichie, 2009</w:t>
      </w:r>
      <w:r w:rsidR="00FC027D">
        <w:t>; Oliver, 1990</w:t>
      </w:r>
      <w:r w:rsidR="00FC027D" w:rsidRPr="00FC027D">
        <w:t>).</w:t>
      </w:r>
      <w:r w:rsidR="00FC027D">
        <w:t xml:space="preserve"> </w:t>
      </w:r>
      <w:r>
        <w:t xml:space="preserve">The ability to choose, adapt, and evolve one’s narrative fosters a sense of agency and autonomy, enabling families to see their experiences not as isolated or fixed, but as part of a broader, more inclusive and evolving story (Shakespeare, 2006). Moreover, this diversity in storytelling allows families to resist the often narrow, stereotypical narratives imposed by societal norms (Shalaby &amp; Agyapong, 2020). By embracing multiple typologies, families are </w:t>
      </w:r>
      <w:r w:rsidRPr="00C12FC1">
        <w:rPr>
          <w:color w:val="000000" w:themeColor="text1"/>
        </w:rPr>
        <w:t xml:space="preserve">able to cope with their unique challenges </w:t>
      </w:r>
      <w:r w:rsidR="00D369E9">
        <w:rPr>
          <w:color w:val="000000" w:themeColor="text1"/>
        </w:rPr>
        <w:t>and</w:t>
      </w:r>
      <w:r w:rsidRPr="00C12FC1">
        <w:rPr>
          <w:color w:val="000000" w:themeColor="text1"/>
        </w:rPr>
        <w:t xml:space="preserve"> actively contribute to reshaping the</w:t>
      </w:r>
      <w:r>
        <w:t xml:space="preserve"> discourse on disability and inclusion (Goodley, 2014).</w:t>
      </w:r>
      <w:r w:rsidR="00123211">
        <w:t xml:space="preserve"> </w:t>
      </w:r>
      <w:r w:rsidR="00E008B9">
        <w:t>This expanded narrative repertoire holds significant potential for addressing the varied needs of families with children who have disabilities (Thomas, 2019). It provides them with a way to frame their challenges and triumphs in ways that hig</w:t>
      </w:r>
      <w:r w:rsidR="00123211">
        <w:t>h</w:t>
      </w:r>
      <w:r w:rsidR="00E008B9">
        <w:t xml:space="preserve">lights their journeys and facilitates emotional expression (Sutton &amp; Austin, 2015). As each typology presents a different perspective on navigating the complexities of life with LDA, it allows families to continually adapt and reshape their narratives, ensuring that their stories remain authentic and empowering over time (Rosenbaum &amp; Gorter, 2012). </w:t>
      </w:r>
    </w:p>
    <w:p w14:paraId="2FEBF45B" w14:textId="39BC7AE8" w:rsidR="00402518" w:rsidRPr="00253763" w:rsidRDefault="003564EC" w:rsidP="00253763">
      <w:pPr>
        <w:spacing w:line="480" w:lineRule="auto"/>
        <w:ind w:firstLine="720"/>
        <w:jc w:val="both"/>
        <w:rPr>
          <w:color w:val="4BACC6" w:themeColor="accent5"/>
        </w:rPr>
      </w:pPr>
      <w:r w:rsidRPr="003564EC">
        <w:rPr>
          <w:color w:val="000000" w:themeColor="text1"/>
        </w:rPr>
        <w:t xml:space="preserve">Peer and community support play an indispensable role in navigating these obstacles. Such support helps families tackle practical challenges </w:t>
      </w:r>
      <w:r w:rsidR="00D369E9">
        <w:rPr>
          <w:color w:val="000000" w:themeColor="text1"/>
        </w:rPr>
        <w:t xml:space="preserve">while </w:t>
      </w:r>
      <w:r w:rsidRPr="003564EC">
        <w:rPr>
          <w:color w:val="000000" w:themeColor="text1"/>
        </w:rPr>
        <w:t>also provid</w:t>
      </w:r>
      <w:r w:rsidR="00D369E9">
        <w:rPr>
          <w:color w:val="000000" w:themeColor="text1"/>
        </w:rPr>
        <w:t>ing them with</w:t>
      </w:r>
      <w:r w:rsidRPr="003564EC">
        <w:rPr>
          <w:color w:val="000000" w:themeColor="text1"/>
        </w:rPr>
        <w:t xml:space="preserve"> vital emotional sustenance</w:t>
      </w:r>
      <w:r w:rsidR="001E0997">
        <w:rPr>
          <w:color w:val="000000" w:themeColor="text1"/>
        </w:rPr>
        <w:t xml:space="preserve"> (An et al., 2024)</w:t>
      </w:r>
      <w:r w:rsidRPr="003564EC">
        <w:rPr>
          <w:color w:val="000000" w:themeColor="text1"/>
        </w:rPr>
        <w:t>. This dual function of peer and community networks is crucial for empowering families and ensuring they have the resources and encouragement needed to manage the complexities of raising a child with LDA (Shalaby &amp; Agyapong, 2020).</w:t>
      </w:r>
      <w:r w:rsidR="00104BC9">
        <w:rPr>
          <w:color w:val="000000" w:themeColor="text1"/>
        </w:rPr>
        <w:t xml:space="preserve"> </w:t>
      </w:r>
      <w:r w:rsidR="00402518" w:rsidRPr="00402518">
        <w:rPr>
          <w:color w:val="000000" w:themeColor="text1"/>
        </w:rPr>
        <w:t xml:space="preserve">Linking this discussion to the social model of disability, it becomes clear that the issues of resource access, advocacy, and societal acceptance highlight barriers created by societal structures and attitudes, rather than </w:t>
      </w:r>
      <w:r w:rsidR="00402518" w:rsidRPr="00402518">
        <w:rPr>
          <w:color w:val="000000" w:themeColor="text1"/>
        </w:rPr>
        <w:lastRenderedPageBreak/>
        <w:t>the child’s limb difference itself</w:t>
      </w:r>
      <w:r w:rsidR="00962DCB">
        <w:rPr>
          <w:color w:val="000000" w:themeColor="text1"/>
        </w:rPr>
        <w:t xml:space="preserve"> (Lawson, 2021)</w:t>
      </w:r>
      <w:r w:rsidR="00402518" w:rsidRPr="00402518">
        <w:rPr>
          <w:color w:val="000000" w:themeColor="text1"/>
        </w:rPr>
        <w:t>. The social model reframes disability as a problem stemming from an unaccommodating society, emphasising that the lack of access to adequate support and inclusion disables individuals, not their physical condition (Oliver, 1990; Shakespeare, 2006). When families advocate for resources or inclusion, they are challenging these societal barriers and pushing against systems that often perpetuate marginalisation</w:t>
      </w:r>
      <w:r w:rsidR="00962DCB">
        <w:rPr>
          <w:color w:val="000000" w:themeColor="text1"/>
        </w:rPr>
        <w:t xml:space="preserve"> (Davies, 2023)</w:t>
      </w:r>
      <w:r w:rsidR="00402518" w:rsidRPr="00402518">
        <w:rPr>
          <w:color w:val="000000" w:themeColor="text1"/>
        </w:rPr>
        <w:t>. By contrast, the medical model of disability focuses on the impairment itself, framing the limb difference as the primary issue to be fixed or mitigated</w:t>
      </w:r>
      <w:r w:rsidR="00962DCB">
        <w:rPr>
          <w:color w:val="000000" w:themeColor="text1"/>
        </w:rPr>
        <w:t xml:space="preserve"> (Hogan, 2019)</w:t>
      </w:r>
      <w:r w:rsidR="00402518" w:rsidRPr="00402518">
        <w:rPr>
          <w:color w:val="000000" w:themeColor="text1"/>
        </w:rPr>
        <w:t>. This approach frequently leaves families feeling unsupported within a system that prioritises individual pathology over societal change (Barnes, 1991).</w:t>
      </w:r>
    </w:p>
    <w:p w14:paraId="3F07D6F9" w14:textId="718259B3" w:rsidR="00D8628A" w:rsidRDefault="00402518" w:rsidP="00D8628A">
      <w:pPr>
        <w:spacing w:line="480" w:lineRule="auto"/>
        <w:ind w:firstLine="720"/>
        <w:jc w:val="both"/>
        <w:rPr>
          <w:color w:val="000000" w:themeColor="text1"/>
        </w:rPr>
      </w:pPr>
      <w:r w:rsidRPr="00402518">
        <w:rPr>
          <w:color w:val="000000" w:themeColor="text1"/>
        </w:rPr>
        <w:t>Several critical issues pertain to the needs and support requirements of families and children. The journey often begins with a stigmatisation narrative</w:t>
      </w:r>
      <w:r w:rsidR="00962DCB">
        <w:rPr>
          <w:color w:val="000000" w:themeColor="text1"/>
        </w:rPr>
        <w:t>. It</w:t>
      </w:r>
      <w:r w:rsidR="00D8628A">
        <w:rPr>
          <w:color w:val="000000" w:themeColor="text1"/>
        </w:rPr>
        <w:t xml:space="preserve"> is</w:t>
      </w:r>
      <w:r w:rsidRPr="00402518">
        <w:rPr>
          <w:color w:val="000000" w:themeColor="text1"/>
        </w:rPr>
        <w:t xml:space="preserve"> marked by profound emotional upheaval as families face the reality of LDA. Parents often grapple with grief and parental guilt, which are compounded when they witness their child experiencing stigmatisation and discrimination due to their disability</w:t>
      </w:r>
      <w:r w:rsidR="00434FFB">
        <w:rPr>
          <w:color w:val="000000" w:themeColor="text1"/>
        </w:rPr>
        <w:t xml:space="preserve"> (Serchuk, 2021)</w:t>
      </w:r>
      <w:r w:rsidRPr="00402518">
        <w:rPr>
          <w:color w:val="000000" w:themeColor="text1"/>
        </w:rPr>
        <w:t xml:space="preserve">. Such experiences </w:t>
      </w:r>
      <w:r w:rsidR="00962DCB">
        <w:rPr>
          <w:color w:val="000000" w:themeColor="text1"/>
        </w:rPr>
        <w:t xml:space="preserve">also </w:t>
      </w:r>
      <w:r w:rsidRPr="00402518">
        <w:rPr>
          <w:color w:val="000000" w:themeColor="text1"/>
        </w:rPr>
        <w:t>evoke feelings of anger and helplessness (Song, 2018). While parents may develop coping mechanisms to manage these emotions, the availability and effectiveness of these mechanisms significantly influence their vulnerability to vicarious trauma (Matheson, 2019</w:t>
      </w:r>
      <w:r w:rsidR="00434FFB">
        <w:rPr>
          <w:color w:val="000000" w:themeColor="text1"/>
        </w:rPr>
        <w:t>; Serchuk, 2021</w:t>
      </w:r>
      <w:r w:rsidRPr="00402518">
        <w:rPr>
          <w:color w:val="000000" w:themeColor="text1"/>
        </w:rPr>
        <w:t>).</w:t>
      </w:r>
      <w:r w:rsidR="00D8628A">
        <w:rPr>
          <w:color w:val="000000" w:themeColor="text1"/>
        </w:rPr>
        <w:t xml:space="preserve"> </w:t>
      </w:r>
      <w:r w:rsidRPr="00402518">
        <w:rPr>
          <w:color w:val="000000" w:themeColor="text1"/>
        </w:rPr>
        <w:t xml:space="preserve">Vicarious trauma refers to the psychological, emotional, and physical effects experienced by individuals indirectly exposed to traumatic events through close relationships with trauma survivors (Mendez-Fernandez, 2022; Rauvola et al., 2019; Sabin-Farrell &amp; Turpin, 2003). For parents of children with LDA, this trauma is often intensified by the empathetic internalisation of their child’s experiences, owing to the deep emotional connections inherent in the parent-child relationship (Howard et al., 2021; Nichols, 2009). Over </w:t>
      </w:r>
      <w:r w:rsidRPr="00402518">
        <w:rPr>
          <w:color w:val="000000" w:themeColor="text1"/>
        </w:rPr>
        <w:lastRenderedPageBreak/>
        <w:t>time, these intense emotions take a significant toll on individual well-being, as parents are continually exposed to their child’s challenges and the demands of caregiving</w:t>
      </w:r>
      <w:r w:rsidR="00434FFB">
        <w:rPr>
          <w:color w:val="000000" w:themeColor="text1"/>
        </w:rPr>
        <w:t xml:space="preserve"> (Serchuk, 2021)</w:t>
      </w:r>
      <w:r w:rsidRPr="00402518">
        <w:rPr>
          <w:color w:val="000000" w:themeColor="text1"/>
        </w:rPr>
        <w:t xml:space="preserve">. The ongoing nature of caregiving responsibilities—including daily care, medical appointments, prosthetic fittings, rehabilitation, arranging educational accommodations, and ensuring safety—adds a cumulative emotional burden. This impacts parents’ psychological well-being </w:t>
      </w:r>
      <w:r w:rsidR="00D369E9">
        <w:rPr>
          <w:color w:val="000000" w:themeColor="text1"/>
        </w:rPr>
        <w:t>and</w:t>
      </w:r>
      <w:r w:rsidRPr="00402518">
        <w:rPr>
          <w:color w:val="000000" w:themeColor="text1"/>
        </w:rPr>
        <w:t xml:space="preserve"> strains family dynamics (Kiser, 2008; Snyder, 2012).</w:t>
      </w:r>
      <w:r w:rsidR="00D8628A">
        <w:rPr>
          <w:color w:val="000000" w:themeColor="text1"/>
        </w:rPr>
        <w:t xml:space="preserve"> </w:t>
      </w:r>
    </w:p>
    <w:p w14:paraId="647DE092" w14:textId="3A7A956B" w:rsidR="002B4781" w:rsidRDefault="00402518" w:rsidP="002B4781">
      <w:pPr>
        <w:spacing w:line="480" w:lineRule="auto"/>
        <w:ind w:firstLine="720"/>
        <w:jc w:val="both"/>
        <w:rPr>
          <w:color w:val="000000" w:themeColor="text1"/>
        </w:rPr>
      </w:pPr>
      <w:r w:rsidRPr="00402518">
        <w:rPr>
          <w:color w:val="000000" w:themeColor="text1"/>
        </w:rPr>
        <w:t xml:space="preserve">The need for comprehensive support systems becomes increasingly apparent in light of these challenges. Without adequate support, the emotional and psychological strain on families poses a significant risk to their overall well-being. Effective interventions </w:t>
      </w:r>
      <w:r w:rsidR="004816AA">
        <w:t>within the advocacy narrative must address both the immediate and long-term needs of families, ensuring they have access to</w:t>
      </w:r>
      <w:r w:rsidR="002B4781" w:rsidRPr="002B4781">
        <w:rPr>
          <w:color w:val="000000" w:themeColor="text1"/>
        </w:rPr>
        <w:t xml:space="preserve"> </w:t>
      </w:r>
      <w:r w:rsidR="00D369E9" w:rsidRPr="00402518">
        <w:rPr>
          <w:color w:val="000000" w:themeColor="text1"/>
        </w:rPr>
        <w:t xml:space="preserve">resources </w:t>
      </w:r>
      <w:r w:rsidR="00D369E9">
        <w:t>and</w:t>
      </w:r>
      <w:r w:rsidR="004816AA">
        <w:t xml:space="preserve"> emotional support. This support is crucial to mitigate the profound impact of caregiving </w:t>
      </w:r>
      <w:r w:rsidR="00D369E9">
        <w:t>and</w:t>
      </w:r>
      <w:r w:rsidR="004816AA">
        <w:t xml:space="preserve"> to challenge and overcome societal barriers. In this context, advocacy becomes an essential tool for families as they strive to create lasting change and ensure equal opportunities for their children with LDA. Through their persistent efforts, families </w:t>
      </w:r>
      <w:r w:rsidR="00D369E9">
        <w:t>can</w:t>
      </w:r>
      <w:r w:rsidR="004816AA">
        <w:t xml:space="preserve"> secure necessary </w:t>
      </w:r>
      <w:r w:rsidR="00D369E9">
        <w:t>resources and</w:t>
      </w:r>
      <w:r w:rsidR="004816AA">
        <w:t xml:space="preserve"> work to reshape societal norms</w:t>
      </w:r>
      <w:r w:rsidR="00D369E9">
        <w:t>. This promotes</w:t>
      </w:r>
      <w:r w:rsidR="004816AA">
        <w:t xml:space="preserve"> an environment where their children can fully participate and thrive.</w:t>
      </w:r>
    </w:p>
    <w:p w14:paraId="4547E542" w14:textId="4830A3C5" w:rsidR="000E2602" w:rsidRPr="000E2602" w:rsidRDefault="00370E75" w:rsidP="000E2602">
      <w:pPr>
        <w:spacing w:line="480" w:lineRule="auto"/>
        <w:ind w:firstLine="720"/>
        <w:jc w:val="both"/>
        <w:rPr>
          <w:color w:val="000000" w:themeColor="text1"/>
        </w:rPr>
      </w:pPr>
      <w:r w:rsidRPr="00370E75">
        <w:rPr>
          <w:color w:val="000000" w:themeColor="text1"/>
        </w:rPr>
        <w:t xml:space="preserve">The Disabled Children Partnership (2023) highlights the critical importance of effective coping mechanisms and support in reducing the impact of vicarious trauma on families. </w:t>
      </w:r>
      <w:r w:rsidR="000E2602" w:rsidRPr="000E2602">
        <w:rPr>
          <w:color w:val="000000" w:themeColor="text1"/>
        </w:rPr>
        <w:t xml:space="preserve">Despite the presence of numerous support organisations, a recent study by the Disabled Children Partnership revealed that only 4% of parents with disabled children feel they have adequate access to the support services necessary to care for their child. Additionally, research by Parliament UK (2006) found that many parents of disabled children do not engage consistently with services to which they are </w:t>
      </w:r>
      <w:r w:rsidR="000E2602" w:rsidRPr="000E2602">
        <w:rPr>
          <w:color w:val="000000" w:themeColor="text1"/>
        </w:rPr>
        <w:lastRenderedPageBreak/>
        <w:t>entitled. This lack of engagement may be driven by various factors, but the widespread nature of stigmatisation appears to play a key role, with anxiety and attachment avoidance identified as significant contributors (Kim, 2019; Hong, 2012).</w:t>
      </w:r>
    </w:p>
    <w:p w14:paraId="7232E9F1" w14:textId="77777777" w:rsidR="000E2602" w:rsidRPr="000E2602" w:rsidRDefault="000E2602" w:rsidP="000E2602">
      <w:pPr>
        <w:spacing w:line="480" w:lineRule="auto"/>
        <w:ind w:firstLine="720"/>
        <w:jc w:val="both"/>
        <w:rPr>
          <w:color w:val="000000" w:themeColor="text1"/>
        </w:rPr>
      </w:pPr>
      <w:r w:rsidRPr="000E2602">
        <w:rPr>
          <w:color w:val="000000" w:themeColor="text1"/>
        </w:rPr>
        <w:t>Narrative typologies, such as stigmatisation, quest, advocacy, and integration, offer valuable insights into how families can address these barriers and alleviate isolation. These typologies present stories that families can identify with, helping them feel understood and supported. The typology of advocacy, for instance, shows how families can confront societal norms and push for systemic change, such as advocating for inclusive practices within schools and healthcare systems (Shapiro, 2003; Thomas, 2019). By hearing these stories, parents may recognise the importance of advocating for their children and gain confidence in navigating systems that often exclude them. Advocacy narratives show that families are not alone in their efforts to challenge the status quo, and this can inspire others to take action.</w:t>
      </w:r>
    </w:p>
    <w:p w14:paraId="2645C201" w14:textId="3EBD8CC9" w:rsidR="000E2602" w:rsidRPr="000E2602" w:rsidRDefault="000E2602" w:rsidP="000E2602">
      <w:pPr>
        <w:spacing w:line="480" w:lineRule="auto"/>
        <w:ind w:firstLine="720"/>
        <w:jc w:val="both"/>
        <w:rPr>
          <w:color w:val="000000" w:themeColor="text1"/>
        </w:rPr>
      </w:pPr>
      <w:r w:rsidRPr="000E2602">
        <w:rPr>
          <w:color w:val="000000" w:themeColor="text1"/>
        </w:rPr>
        <w:t>The quest typology, aligned with post-traumatic growth, further demonstrates how families can experience transformative change in response to adversity (</w:t>
      </w:r>
      <w:r w:rsidR="00A3019A">
        <w:rPr>
          <w:color w:val="000000" w:themeColor="text1"/>
        </w:rPr>
        <w:t>Frank, 1995</w:t>
      </w:r>
      <w:r w:rsidRPr="000E2602">
        <w:rPr>
          <w:color w:val="000000" w:themeColor="text1"/>
        </w:rPr>
        <w:t>).</w:t>
      </w:r>
      <w:r w:rsidR="00E06B6F">
        <w:rPr>
          <w:color w:val="000000" w:themeColor="text1"/>
        </w:rPr>
        <w:t xml:space="preserve"> Furthermore, the i</w:t>
      </w:r>
      <w:r w:rsidR="005C69C3">
        <w:rPr>
          <w:color w:val="000000" w:themeColor="text1"/>
        </w:rPr>
        <w:t xml:space="preserve">ntegration </w:t>
      </w:r>
      <w:r w:rsidR="00E06B6F">
        <w:rPr>
          <w:color w:val="000000" w:themeColor="text1"/>
        </w:rPr>
        <w:t xml:space="preserve">narrative </w:t>
      </w:r>
      <w:r w:rsidR="005C69C3">
        <w:rPr>
          <w:color w:val="000000" w:themeColor="text1"/>
        </w:rPr>
        <w:t xml:space="preserve">gives hope </w:t>
      </w:r>
      <w:r w:rsidR="00E06B6F">
        <w:rPr>
          <w:color w:val="000000" w:themeColor="text1"/>
        </w:rPr>
        <w:t xml:space="preserve">to families experiencing difficulties </w:t>
      </w:r>
      <w:r w:rsidR="005C69C3">
        <w:rPr>
          <w:color w:val="000000" w:themeColor="text1"/>
        </w:rPr>
        <w:t>that inclusive and accepting communities do exist</w:t>
      </w:r>
      <w:r w:rsidR="00E06B6F">
        <w:rPr>
          <w:color w:val="000000" w:themeColor="text1"/>
        </w:rPr>
        <w:t xml:space="preserve">. </w:t>
      </w:r>
      <w:r w:rsidRPr="000E2602">
        <w:rPr>
          <w:color w:val="000000" w:themeColor="text1"/>
        </w:rPr>
        <w:t>As families hear stories of others who have overcome challenges, they may find hope and see their struggles as opportunities for growth, fostering resilience and a sense of empowerment (Helgeson, 2017). Such stories illustrate that navigating the complexities of disability can lead to significant personal growth for</w:t>
      </w:r>
      <w:r w:rsidR="00DF3490">
        <w:rPr>
          <w:color w:val="000000" w:themeColor="text1"/>
        </w:rPr>
        <w:t xml:space="preserve"> </w:t>
      </w:r>
      <w:r w:rsidRPr="000E2602">
        <w:rPr>
          <w:color w:val="000000" w:themeColor="text1"/>
        </w:rPr>
        <w:t>children</w:t>
      </w:r>
      <w:r w:rsidR="00DF3490">
        <w:rPr>
          <w:color w:val="000000" w:themeColor="text1"/>
        </w:rPr>
        <w:t xml:space="preserve">, young people, and </w:t>
      </w:r>
      <w:r w:rsidRPr="000E2602">
        <w:rPr>
          <w:color w:val="000000" w:themeColor="text1"/>
        </w:rPr>
        <w:t>families.</w:t>
      </w:r>
    </w:p>
    <w:p w14:paraId="5D307927" w14:textId="77777777" w:rsidR="000E2602" w:rsidRPr="000E2602" w:rsidRDefault="000E2602" w:rsidP="000E2602">
      <w:pPr>
        <w:spacing w:line="480" w:lineRule="auto"/>
        <w:ind w:firstLine="720"/>
        <w:jc w:val="both"/>
        <w:rPr>
          <w:color w:val="000000" w:themeColor="text1"/>
        </w:rPr>
      </w:pPr>
      <w:r w:rsidRPr="000E2602">
        <w:rPr>
          <w:color w:val="000000" w:themeColor="text1"/>
        </w:rPr>
        <w:t xml:space="preserve">Moreover, these typologies provide a means of building community and connection. Previous research has shown that social support is a critical factor in coping with caregiving stress and improving the well-being of parents of children with disabilities (Olsson &amp; Hwang, 2008). By sharing experiences, families can create a </w:t>
      </w:r>
      <w:r w:rsidRPr="000E2602">
        <w:rPr>
          <w:color w:val="000000" w:themeColor="text1"/>
        </w:rPr>
        <w:lastRenderedPageBreak/>
        <w:t>network of mutual support, reducing feelings of isolation and combating stigma. Support groups, whether in-person or online, have been shown to offer a space for parents to exchange advice, share coping strategies, and strengthen their sense of belonging (Kaufman &amp; Pomeranz, 2015). The stories shared within these networks help dismantle stigma by normalising the experience of caregiving and promoting the value of inclusive practices in both community and institutional settings.</w:t>
      </w:r>
    </w:p>
    <w:p w14:paraId="4F733F97" w14:textId="4C5037F9" w:rsidR="000E2602" w:rsidRDefault="000E2602" w:rsidP="000E2602">
      <w:pPr>
        <w:spacing w:line="480" w:lineRule="auto"/>
        <w:ind w:firstLine="720"/>
        <w:jc w:val="both"/>
        <w:rPr>
          <w:color w:val="000000" w:themeColor="text1"/>
        </w:rPr>
      </w:pPr>
      <w:r w:rsidRPr="000E2602">
        <w:rPr>
          <w:color w:val="000000" w:themeColor="text1"/>
        </w:rPr>
        <w:t xml:space="preserve">In </w:t>
      </w:r>
      <w:r w:rsidR="0007321B">
        <w:rPr>
          <w:color w:val="000000" w:themeColor="text1"/>
        </w:rPr>
        <w:t>essence</w:t>
      </w:r>
      <w:r w:rsidRPr="000E2602">
        <w:rPr>
          <w:color w:val="000000" w:themeColor="text1"/>
        </w:rPr>
        <w:t>, storytelling and the sharing of experiences within the context of these narrative typologies serve as powerful tools for parents of children with disabilities. Not only do they offer emotional validation and support, they also provide practical insights and inspire action. As parents see the transformative potential of their advocacy, they may feel more empowered to engage with support services and challenge societal attitudes, ultimately contributing to more inclusive environments for their children (Goodley, 2014). These shared stories can help to combat stigma, reduce isolation, and encourage greater participation in the support services that families are entitled to but often feel disconnected from.</w:t>
      </w:r>
    </w:p>
    <w:p w14:paraId="167F3B12" w14:textId="7DAF861D" w:rsidR="00370E75" w:rsidRPr="00370E75" w:rsidRDefault="00370E75" w:rsidP="001E0997">
      <w:pPr>
        <w:spacing w:line="480" w:lineRule="auto"/>
        <w:ind w:firstLine="720"/>
        <w:jc w:val="both"/>
        <w:rPr>
          <w:color w:val="000000" w:themeColor="text1"/>
        </w:rPr>
      </w:pPr>
      <w:r w:rsidRPr="00370E75">
        <w:rPr>
          <w:color w:val="000000" w:themeColor="text1"/>
        </w:rPr>
        <w:t xml:space="preserve">The </w:t>
      </w:r>
      <w:r w:rsidR="00C25C53">
        <w:rPr>
          <w:color w:val="000000" w:themeColor="text1"/>
        </w:rPr>
        <w:t xml:space="preserve">quest narrative </w:t>
      </w:r>
      <w:r w:rsidRPr="00370E75">
        <w:rPr>
          <w:color w:val="000000" w:themeColor="text1"/>
        </w:rPr>
        <w:t>emerges as families transform adversity into an opportunity for personal development.</w:t>
      </w:r>
      <w:r w:rsidR="00CF144A">
        <w:rPr>
          <w:color w:val="000000" w:themeColor="text1"/>
        </w:rPr>
        <w:t xml:space="preserve"> </w:t>
      </w:r>
      <w:r w:rsidR="007C11D1">
        <w:t xml:space="preserve">According to Frank (1995), quest narratives are </w:t>
      </w:r>
      <w:r w:rsidR="008B55D7">
        <w:t>centred</w:t>
      </w:r>
      <w:r w:rsidR="007C11D1">
        <w:t xml:space="preserve"> around the finding of insight, where illness becomes a transformative force, allowing the individual to evolve into a new version of themselves.</w:t>
      </w:r>
      <w:r w:rsidRPr="00370E75">
        <w:rPr>
          <w:color w:val="000000" w:themeColor="text1"/>
        </w:rPr>
        <w:t xml:space="preserve"> </w:t>
      </w:r>
      <w:r w:rsidR="003B2E76">
        <w:rPr>
          <w:color w:val="000000" w:themeColor="text1"/>
        </w:rPr>
        <w:t>To achieve this, p</w:t>
      </w:r>
      <w:r w:rsidRPr="00370E75">
        <w:rPr>
          <w:color w:val="000000" w:themeColor="text1"/>
        </w:rPr>
        <w:t>arents often engage in impression management, focusing on their child's exceptional accomplishments. Impression management, in the context of parents of children with LDA, refers to the deliberate efforts made to shape how others perceive their child's condition and their own caregiving abilities (Voysey, 1972). This process involves three core strategies to control and influence perceptions.</w:t>
      </w:r>
      <w:r w:rsidR="001E0997">
        <w:rPr>
          <w:color w:val="000000" w:themeColor="text1"/>
        </w:rPr>
        <w:t xml:space="preserve"> </w:t>
      </w:r>
      <w:r w:rsidRPr="00370E75">
        <w:rPr>
          <w:color w:val="000000" w:themeColor="text1"/>
        </w:rPr>
        <w:t xml:space="preserve">The first strategy is mitigating stigma. Parents strive to present themselves and their child in a positive </w:t>
      </w:r>
      <w:r w:rsidRPr="00370E75">
        <w:rPr>
          <w:color w:val="000000" w:themeColor="text1"/>
        </w:rPr>
        <w:lastRenderedPageBreak/>
        <w:t>light, challenging negative stereotypes and societal misconceptions (Collett, 2005). Drent et al. (2022) found that parents who aim to reduce stigma often focus on showcasing positive aspects of their child’s life. However, Kimble (2014) argues that the constant need to manage impressions can lead to hyper-vigilance and heightened anxiety.</w:t>
      </w:r>
    </w:p>
    <w:p w14:paraId="5A87DAB9" w14:textId="6472124C" w:rsidR="00370E75" w:rsidRPr="00370E75" w:rsidRDefault="00370E75" w:rsidP="001E0997">
      <w:pPr>
        <w:spacing w:line="480" w:lineRule="auto"/>
        <w:ind w:firstLine="720"/>
        <w:jc w:val="both"/>
        <w:rPr>
          <w:color w:val="000000" w:themeColor="text1"/>
        </w:rPr>
      </w:pPr>
      <w:r w:rsidRPr="00370E75">
        <w:rPr>
          <w:color w:val="000000" w:themeColor="text1"/>
        </w:rPr>
        <w:t>The second strategy involves addressing societal perceptions by projecting competence and confidence. Parents adopt a resilient and capable image to assure others of their ability to overcome adversity (Leary, 2001). This projection helps to counter societal biases and reinforce a narrative of strength and capability.</w:t>
      </w:r>
      <w:r w:rsidR="001E0997">
        <w:rPr>
          <w:color w:val="000000" w:themeColor="text1"/>
        </w:rPr>
        <w:t xml:space="preserve"> </w:t>
      </w:r>
      <w:r w:rsidRPr="00370E75">
        <w:rPr>
          <w:color w:val="000000" w:themeColor="text1"/>
        </w:rPr>
        <w:t>The third strategy is presenting a positive image to shield the child from potential discrimination or exclusion (Collett, 2005). Parents collaborate with schools, centres, charities, and services to foster inclusive and supportive environments (Smart &amp; Cottrell, 2005). While the primary goal of such collaboration is to support the child’s development, it also inadvertently influences the impressions others form about the family and the child (Drent et al., 2022).</w:t>
      </w:r>
    </w:p>
    <w:p w14:paraId="08B9870C" w14:textId="77777777" w:rsidR="0023224F" w:rsidRPr="0023224F" w:rsidRDefault="0023224F" w:rsidP="0023224F">
      <w:pPr>
        <w:spacing w:line="480" w:lineRule="auto"/>
        <w:ind w:firstLine="720"/>
        <w:jc w:val="both"/>
        <w:rPr>
          <w:color w:val="000000" w:themeColor="text1"/>
        </w:rPr>
      </w:pPr>
      <w:r w:rsidRPr="0023224F">
        <w:rPr>
          <w:color w:val="000000" w:themeColor="text1"/>
        </w:rPr>
        <w:t xml:space="preserve">These strategies align closely with the cultural model of disability, which explores how societal narratives, norms, and cultural representations shape the lived experiences of disabled individuals (Brocco, 2024; Goodley, 2018). This model underscores how disability is not merely a biological phenomenon but is also constructed through societal attitudes and cultural portrayals (Garland-Thomson, 2002; Shakespeare, 2006). By challenging pervasive stereotypes and reframing disability narratives, parents aim to shift societal perceptions from deficit-based views to those that celebrate resilience, diversity, and achievement (Clogston, 1994; Reeve, 2002). Such reframing seeks to empower families by fostering a sense of agency and pride (Shakespeare, 2014). However, this empowerment is not without challenges, as </w:t>
      </w:r>
      <w:r w:rsidRPr="0023224F">
        <w:rPr>
          <w:color w:val="000000" w:themeColor="text1"/>
        </w:rPr>
        <w:lastRenderedPageBreak/>
        <w:t>families often navigate the tension between resisting stigmatisation and conforming to societal expectations of an idealised narrative of overcoming adversity (Landsman, 2009; Ryan &amp; Runswick-Cole, 2008).</w:t>
      </w:r>
    </w:p>
    <w:p w14:paraId="507E9972" w14:textId="056A81E1" w:rsidR="0023224F" w:rsidRPr="0023224F" w:rsidRDefault="0023224F" w:rsidP="0023224F">
      <w:pPr>
        <w:spacing w:line="480" w:lineRule="auto"/>
        <w:ind w:firstLine="720"/>
        <w:jc w:val="both"/>
        <w:rPr>
          <w:color w:val="000000" w:themeColor="text1"/>
        </w:rPr>
      </w:pPr>
      <w:r w:rsidRPr="0023224F">
        <w:rPr>
          <w:color w:val="000000" w:themeColor="text1"/>
        </w:rPr>
        <w:t xml:space="preserve">The pursuit of managing societal impressions can create substantial pressure for both parents and children. Parents often feel compelled to project an image of competence and strength, both to counteract societal stigma and to validate their own parenting efforts (Reynolds, 2022; Thomas, 1999). This pressure is exacerbated by cultural ideals that equate success with overcoming adversity, leading to feelings of inadequacy when lived experiences fail to align with these ideals (Yamamoto, 2010; Shakespeare, 2006). Over time, this drive to meet high expectations can </w:t>
      </w:r>
      <w:r w:rsidR="00C35B54">
        <w:rPr>
          <w:color w:val="000000" w:themeColor="text1"/>
        </w:rPr>
        <w:t>create</w:t>
      </w:r>
      <w:r w:rsidRPr="0023224F">
        <w:rPr>
          <w:color w:val="000000" w:themeColor="text1"/>
        </w:rPr>
        <w:t xml:space="preserve"> environments where failure is rarely tolerated, resulting in heightened stress and burnout for both parents and children (Landsman, 2009; Murray, 2009). </w:t>
      </w:r>
      <w:r w:rsidR="00C35B54">
        <w:rPr>
          <w:color w:val="000000" w:themeColor="text1"/>
        </w:rPr>
        <w:t xml:space="preserve">This is supported by </w:t>
      </w:r>
      <w:r w:rsidR="00C35B54">
        <w:t xml:space="preserve">Wadey </w:t>
      </w:r>
      <w:r w:rsidR="004F2EC6">
        <w:t>and</w:t>
      </w:r>
      <w:r w:rsidR="00C35B54">
        <w:t xml:space="preserve"> Day (2017) who suggest</w:t>
      </w:r>
      <w:r w:rsidR="0096499F">
        <w:t>s</w:t>
      </w:r>
      <w:r w:rsidR="00C35B54">
        <w:t xml:space="preserve">, individuals who see themselves as role models may also be susceptible to burnout. </w:t>
      </w:r>
      <w:r w:rsidRPr="0023224F">
        <w:rPr>
          <w:color w:val="000000" w:themeColor="text1"/>
        </w:rPr>
        <w:t>While resilience is often celebrated, it is critical to recognise that such a narrative can obscure the need for balance, self-compassion, and the acceptance of vulnerability (Keenan et al., 2010; Ryan, 2020).</w:t>
      </w:r>
    </w:p>
    <w:p w14:paraId="23D18C33" w14:textId="5633F895" w:rsidR="0023224F" w:rsidRPr="0023224F" w:rsidRDefault="0023224F" w:rsidP="0023224F">
      <w:pPr>
        <w:spacing w:line="480" w:lineRule="auto"/>
        <w:ind w:firstLine="720"/>
        <w:jc w:val="both"/>
        <w:rPr>
          <w:color w:val="000000" w:themeColor="text1"/>
        </w:rPr>
      </w:pPr>
      <w:r w:rsidRPr="0023224F">
        <w:rPr>
          <w:color w:val="000000" w:themeColor="text1"/>
        </w:rPr>
        <w:t xml:space="preserve">The narrative of advocacy, by contrast, centres on adaptation and the active challenge of societal barriers. Unlike narratives characterised by despair or resignation, advocacy often begins with a period of emotional upheaval following the birth or diagnosis of a child with </w:t>
      </w:r>
      <w:r w:rsidR="00D11D4A">
        <w:rPr>
          <w:color w:val="000000" w:themeColor="text1"/>
        </w:rPr>
        <w:t>a limb difference</w:t>
      </w:r>
      <w:r w:rsidRPr="0023224F">
        <w:rPr>
          <w:color w:val="000000" w:themeColor="text1"/>
        </w:rPr>
        <w:t xml:space="preserve"> (Frank, 1995; Murray, 2009). Families may initially experience grief, confusion, and fear as they adjust to their child’s diagnosis, but many transition toward advocacy as they recognise their capacity to influence change (Clandinin, 2007; Runswick-Cole, 2008). This shift reflects a rejection of deficit-based views and an embrace of a more empowering </w:t>
      </w:r>
      <w:r w:rsidRPr="0023224F">
        <w:rPr>
          <w:color w:val="000000" w:themeColor="text1"/>
        </w:rPr>
        <w:lastRenderedPageBreak/>
        <w:t>trajectory, where families actively challenge societal norms and push for inclusion and equity (Barnes &amp; Mercer, 2003; Oliver, 1990).</w:t>
      </w:r>
    </w:p>
    <w:p w14:paraId="38FC3594" w14:textId="77777777" w:rsidR="0023224F" w:rsidRPr="0023224F" w:rsidRDefault="0023224F" w:rsidP="0023224F">
      <w:pPr>
        <w:spacing w:line="480" w:lineRule="auto"/>
        <w:ind w:firstLine="720"/>
        <w:jc w:val="both"/>
        <w:rPr>
          <w:color w:val="000000" w:themeColor="text1"/>
        </w:rPr>
      </w:pPr>
      <w:r w:rsidRPr="0023224F">
        <w:rPr>
          <w:color w:val="000000" w:themeColor="text1"/>
        </w:rPr>
        <w:t>Central to this advocacy narrative is the process of adaptation, which is framed not merely as acceptance but as an active transformation. Adaptation often involves questioning and dismantling the structural and attitudinal barriers that disable individuals more than their physical impairments do (Shakespeare, 2006; Thomas, 1999). This approach aligns with the social model of disability, which reframes disability as a societal construct and emphasises that inaccessible environments, discriminatory practices, and inadequate support systems are the primary sources of disabling experiences (Oliver, 1990; Goodley, 2011). By advocating for their children, families resist these barriers and work toward a society that values diversity and inclusion (Barnes &amp; Mercer, 2003; Runswick-Cole &amp; Hodge, 2009).</w:t>
      </w:r>
    </w:p>
    <w:p w14:paraId="3EA03952" w14:textId="77777777" w:rsidR="0023224F" w:rsidRPr="00CE18C7" w:rsidRDefault="0023224F" w:rsidP="0023224F">
      <w:pPr>
        <w:spacing w:line="480" w:lineRule="auto"/>
        <w:ind w:firstLine="720"/>
        <w:jc w:val="both"/>
        <w:rPr>
          <w:color w:val="000000" w:themeColor="text1"/>
        </w:rPr>
      </w:pPr>
      <w:r w:rsidRPr="00CE18C7">
        <w:rPr>
          <w:color w:val="000000" w:themeColor="text1"/>
        </w:rPr>
        <w:t>The advocacy narrative is further driven by a growing sense of purpose and the realisation of the family’s potential to effect meaningful change. Advocacy involves proactive efforts to secure access to resources, challenge discriminatory practices, and promote societal acceptance (Smart &amp; Cottrell, 2005; Ryan, 2020). It is not a passive process of adjustment but rather an active redefinition of norms and expectations (Clandinin, 2007; Shakespeare, 2014). Within this context, the parent-child relationship evolves into a partnership aimed at navigating and reshaping the systems and environments that influence their lives (Keenan et al., 2010; Murray, 2009). Parents often collaborate with schools, healthcare providers, and community organisations to secure their child’s inclusion and equitable treatment, reinforcing the idea that advocacy is both a personal and collective endeavour (Goodley, 2018; Ryan &amp; Runswick-Cole, 2008).</w:t>
      </w:r>
    </w:p>
    <w:p w14:paraId="23C3CE5D" w14:textId="5C4E9C15" w:rsidR="0023224F" w:rsidRPr="00CE18C7" w:rsidRDefault="0023224F" w:rsidP="0023224F">
      <w:pPr>
        <w:spacing w:line="480" w:lineRule="auto"/>
        <w:ind w:firstLine="720"/>
        <w:jc w:val="both"/>
        <w:rPr>
          <w:color w:val="000000" w:themeColor="text1"/>
        </w:rPr>
      </w:pPr>
      <w:r w:rsidRPr="00CE18C7">
        <w:rPr>
          <w:color w:val="000000" w:themeColor="text1"/>
        </w:rPr>
        <w:lastRenderedPageBreak/>
        <w:t xml:space="preserve">This narrative highlights the resilience and agency of families </w:t>
      </w:r>
      <w:r w:rsidR="00DF3490">
        <w:rPr>
          <w:color w:val="000000" w:themeColor="text1"/>
        </w:rPr>
        <w:t>as well as</w:t>
      </w:r>
      <w:r w:rsidRPr="00CE18C7">
        <w:rPr>
          <w:color w:val="000000" w:themeColor="text1"/>
        </w:rPr>
        <w:t xml:space="preserve"> the systemic inequities they must confront. By advocating for change, families challenge societal norms and create pathways for inclusion, demonstrating the transformative power of collective action (Shakespeare, 2006; Thomas, 1999). </w:t>
      </w:r>
      <w:r w:rsidR="00D11D4A" w:rsidRPr="00CE18C7">
        <w:rPr>
          <w:color w:val="000000" w:themeColor="text1"/>
        </w:rPr>
        <w:t>In this, t</w:t>
      </w:r>
      <w:r w:rsidRPr="00CE18C7">
        <w:rPr>
          <w:color w:val="000000" w:themeColor="text1"/>
        </w:rPr>
        <w:t>he advocacy narrative underscores the importance of recognising disability as a shared societal responsibility, urging a shift from individualised efforts to broader systemic reform (Oliver, 1990; Barnes &amp; Mercer, 2003).</w:t>
      </w:r>
    </w:p>
    <w:p w14:paraId="3C0ADA06" w14:textId="77777777" w:rsidR="007335AC" w:rsidRPr="00CE18C7" w:rsidRDefault="007335AC" w:rsidP="007335AC">
      <w:pPr>
        <w:spacing w:line="480" w:lineRule="auto"/>
        <w:ind w:firstLine="720"/>
        <w:jc w:val="both"/>
        <w:rPr>
          <w:color w:val="000000" w:themeColor="text1"/>
        </w:rPr>
      </w:pPr>
      <w:r w:rsidRPr="00CE18C7">
        <w:rPr>
          <w:color w:val="000000" w:themeColor="text1"/>
        </w:rPr>
        <w:t>A defining feature of this narrative is the resilience exhibited by families as they confront and challenge the stigma surrounding disability. Stigmatisation manifests in various ways, ranging from overt discrimination to subtle microaggressions, all of which serve to reinforce societal exclusion and marginalisation (Goffman, 1963; Link &amp; Phelan, 2001). These societal attitudes contribute to the "othering" of disabled individuals, perpetuating deficit-based stereotypes that frame disability as a limitation rather than a facet of diversity (Shakespeare, 2006; Reeve, 2002). Within the advocacy narrative, families actively resist these forces by reshaping perceptions of their children, focusing on their abilities and potential rather than perceived limitations. This reframing is not merely a coping mechanism but an act of resistance that aligns with the cultural model of disability, which emphasises the role of societal narratives and cultural representations in shaping the experiences of disabled individuals (Garland-Thomson, 2002; Shakespeare, 2014).</w:t>
      </w:r>
    </w:p>
    <w:p w14:paraId="075AE403" w14:textId="67B7A7FC" w:rsidR="007335AC" w:rsidRPr="00CE18C7" w:rsidRDefault="007335AC" w:rsidP="00790DDF">
      <w:pPr>
        <w:spacing w:line="480" w:lineRule="auto"/>
        <w:ind w:firstLine="720"/>
        <w:jc w:val="both"/>
        <w:rPr>
          <w:color w:val="000000" w:themeColor="text1"/>
        </w:rPr>
      </w:pPr>
      <w:r w:rsidRPr="00CE18C7">
        <w:rPr>
          <w:color w:val="000000" w:themeColor="text1"/>
        </w:rPr>
        <w:t xml:space="preserve">Central to this narrative is the emotional labour undertaken by families, though it diverges from traditional notions of emotional labour as described by Hochschild (1983), where individuals manage their feelings to align with societal or cultural expectations. Instead, the emotional labour in this context involves sustained efforts to confront systemic barriers, educate others, and maintain hope despite the exhaustion </w:t>
      </w:r>
      <w:r w:rsidRPr="00CE18C7">
        <w:rPr>
          <w:color w:val="000000" w:themeColor="text1"/>
        </w:rPr>
        <w:lastRenderedPageBreak/>
        <w:t xml:space="preserve">often associated with advocacy (Forquereau et al., 2018; Murray, 2009). This ongoing emotional work reflects the feminist disability model, which critiques the undervaluation of caregiving and emotional management within societal structures (Morris, 1991; Thomas, 1999). The feminist disability model advocates for a paradigm shift, framing caregiving as a shared societal responsibility rather than an individual or familial burden (Garland-Thomson, 2005). </w:t>
      </w:r>
      <w:r w:rsidR="00790DDF" w:rsidRPr="00CE18C7">
        <w:rPr>
          <w:color w:val="000000" w:themeColor="text1"/>
        </w:rPr>
        <w:t>Advocacy becomes a collective effort to redistribute the emotional and physical burdens placed disproportionately on families. This perspective seeks</w:t>
      </w:r>
      <w:r w:rsidR="00DF3490">
        <w:rPr>
          <w:color w:val="000000" w:themeColor="text1"/>
        </w:rPr>
        <w:t xml:space="preserve"> to highlight both</w:t>
      </w:r>
      <w:r w:rsidR="00790DDF" w:rsidRPr="00CE18C7">
        <w:rPr>
          <w:color w:val="000000" w:themeColor="text1"/>
        </w:rPr>
        <w:t xml:space="preserve"> systemic changes to reduce these burdens</w:t>
      </w:r>
      <w:r w:rsidR="00DF3490">
        <w:rPr>
          <w:color w:val="000000" w:themeColor="text1"/>
        </w:rPr>
        <w:t>,</w:t>
      </w:r>
      <w:r w:rsidR="00790DDF" w:rsidRPr="00CE18C7">
        <w:rPr>
          <w:color w:val="000000" w:themeColor="text1"/>
        </w:rPr>
        <w:t xml:space="preserve"> </w:t>
      </w:r>
      <w:r w:rsidR="00DF3490">
        <w:rPr>
          <w:color w:val="000000" w:themeColor="text1"/>
        </w:rPr>
        <w:t>while also</w:t>
      </w:r>
      <w:r w:rsidR="00790DDF" w:rsidRPr="00CE18C7">
        <w:rPr>
          <w:color w:val="000000" w:themeColor="text1"/>
        </w:rPr>
        <w:t xml:space="preserve"> highlight</w:t>
      </w:r>
      <w:r w:rsidR="00DF3490">
        <w:rPr>
          <w:color w:val="000000" w:themeColor="text1"/>
        </w:rPr>
        <w:t xml:space="preserve">ing </w:t>
      </w:r>
      <w:r w:rsidR="00790DDF" w:rsidRPr="00CE18C7">
        <w:rPr>
          <w:color w:val="000000" w:themeColor="text1"/>
        </w:rPr>
        <w:t>families’ contributions to societal well-being (Goodley, 2018; Ryan &amp; Runswick-Cole, 2008).</w:t>
      </w:r>
    </w:p>
    <w:p w14:paraId="5E35EA3E" w14:textId="7FAD57C7" w:rsidR="007335AC" w:rsidRPr="00CE18C7" w:rsidRDefault="007335AC" w:rsidP="00790DDF">
      <w:pPr>
        <w:spacing w:line="480" w:lineRule="auto"/>
        <w:ind w:firstLine="720"/>
        <w:jc w:val="both"/>
        <w:rPr>
          <w:color w:val="000000" w:themeColor="text1"/>
        </w:rPr>
      </w:pPr>
      <w:r w:rsidRPr="00CE18C7">
        <w:rPr>
          <w:color w:val="000000" w:themeColor="text1"/>
        </w:rPr>
        <w:t>Both parents and children engage in acts of defiance against exclusionary societal norms</w:t>
      </w:r>
      <w:r w:rsidR="00914FFD">
        <w:rPr>
          <w:color w:val="000000" w:themeColor="text1"/>
        </w:rPr>
        <w:t xml:space="preserve"> by</w:t>
      </w:r>
      <w:r w:rsidRPr="00CE18C7">
        <w:rPr>
          <w:color w:val="000000" w:themeColor="text1"/>
        </w:rPr>
        <w:t xml:space="preserve"> asserting their rights and challenging ableist ideologies. These acts of defiance are empowering</w:t>
      </w:r>
      <w:r w:rsidR="00914FFD">
        <w:rPr>
          <w:color w:val="000000" w:themeColor="text1"/>
        </w:rPr>
        <w:t xml:space="preserve"> as they</w:t>
      </w:r>
      <w:r w:rsidRPr="00CE18C7">
        <w:rPr>
          <w:color w:val="000000" w:themeColor="text1"/>
        </w:rPr>
        <w:t xml:space="preserve"> </w:t>
      </w:r>
      <w:r w:rsidR="00914FFD">
        <w:rPr>
          <w:color w:val="000000" w:themeColor="text1"/>
        </w:rPr>
        <w:t>create</w:t>
      </w:r>
      <w:r w:rsidRPr="00CE18C7">
        <w:rPr>
          <w:color w:val="000000" w:themeColor="text1"/>
        </w:rPr>
        <w:t xml:space="preserve"> a sense of solidarity and purpose within families (Reeve, 2002; Landsman, 2009). Advocacy literature underscores the transformative potential of such narratives, as they shift the focus from individual struggles to collective action aimed at dismantling disabling barriers (Goodley, 2014; Oliver, 1990). </w:t>
      </w:r>
      <w:r w:rsidR="00790DDF" w:rsidRPr="00CE18C7">
        <w:rPr>
          <w:color w:val="000000" w:themeColor="text1"/>
        </w:rPr>
        <w:t xml:space="preserve">Advocacy work addresses both immediate needs and systemic inequalities, emphasising that efforts to support one child can contribute to broader social transformations. Through advocacy, families address structural inequities and promote cultural shifts that benefit </w:t>
      </w:r>
      <w:r w:rsidR="00914FFD">
        <w:rPr>
          <w:color w:val="000000" w:themeColor="text1"/>
        </w:rPr>
        <w:t>both</w:t>
      </w:r>
      <w:r w:rsidR="00790DDF" w:rsidRPr="00CE18C7">
        <w:rPr>
          <w:color w:val="000000" w:themeColor="text1"/>
        </w:rPr>
        <w:t xml:space="preserve"> their own children </w:t>
      </w:r>
      <w:r w:rsidR="00914FFD">
        <w:rPr>
          <w:color w:val="000000" w:themeColor="text1"/>
        </w:rPr>
        <w:t>and</w:t>
      </w:r>
      <w:r w:rsidR="00790DDF" w:rsidRPr="00CE18C7">
        <w:rPr>
          <w:color w:val="000000" w:themeColor="text1"/>
        </w:rPr>
        <w:t xml:space="preserve"> other families and communities (Barnes &amp; Mercer, 2003; Shakespeare, 2006). A study from Thomas (1999) supports this in highlighting that the empowerment derived from advocacy often transcends individual families</w:t>
      </w:r>
      <w:r w:rsidR="0096499F">
        <w:rPr>
          <w:color w:val="000000" w:themeColor="text1"/>
        </w:rPr>
        <w:t>.</w:t>
      </w:r>
      <w:r w:rsidR="00790DDF" w:rsidRPr="00CE18C7">
        <w:rPr>
          <w:color w:val="000000" w:themeColor="text1"/>
        </w:rPr>
        <w:t xml:space="preserve"> Furthermore, families here actively contribute to the creation of a society that values diversity and inclusion (Ryan, 2020; Goodley, 2018). </w:t>
      </w:r>
      <w:r w:rsidRPr="00CE18C7">
        <w:rPr>
          <w:color w:val="000000" w:themeColor="text1"/>
        </w:rPr>
        <w:t xml:space="preserve">These efforts align with the social model of disability, which situates the </w:t>
      </w:r>
      <w:r w:rsidRPr="00CE18C7">
        <w:rPr>
          <w:color w:val="000000" w:themeColor="text1"/>
        </w:rPr>
        <w:lastRenderedPageBreak/>
        <w:t>challenges faced by disabled individuals within societal structures and attitudes rather than their impairments (Oliver, 1990; Shakespeare, 2014). By redefining societal expectations and asserting the value of disabled lives, families participating in advocacy narratives champion the need for systemic change and a reimagining of inclusive practices.</w:t>
      </w:r>
    </w:p>
    <w:p w14:paraId="599238B5" w14:textId="4025E8B1" w:rsidR="00E14279" w:rsidRPr="00E14279" w:rsidRDefault="00790DDF" w:rsidP="00AD531C">
      <w:pPr>
        <w:spacing w:line="480" w:lineRule="auto"/>
        <w:ind w:firstLine="720"/>
        <w:jc w:val="both"/>
        <w:rPr>
          <w:color w:val="000000" w:themeColor="text1"/>
        </w:rPr>
      </w:pPr>
      <w:r w:rsidRPr="00CE18C7">
        <w:rPr>
          <w:color w:val="000000" w:themeColor="text1"/>
        </w:rPr>
        <w:t xml:space="preserve">Bronfenbrenner’s ecological systems theory offers a valuable framework for understanding the advocacy undertaken by families of children with limb differences. It </w:t>
      </w:r>
      <w:r w:rsidR="00E14279" w:rsidRPr="00CE18C7">
        <w:rPr>
          <w:color w:val="000000" w:themeColor="text1"/>
        </w:rPr>
        <w:t>explores how interconnected environmental systems—</w:t>
      </w:r>
      <w:r w:rsidR="00E14279" w:rsidRPr="00935A24">
        <w:rPr>
          <w:i/>
          <w:iCs/>
          <w:color w:val="000000" w:themeColor="text1"/>
        </w:rPr>
        <w:t>the microsystem, mesosystem, exosystem, macrosystem, and chronosystem</w:t>
      </w:r>
      <w:r w:rsidR="00E14279" w:rsidRPr="00CE18C7">
        <w:rPr>
          <w:color w:val="000000" w:themeColor="text1"/>
        </w:rPr>
        <w:t>—shape individual development and experiences (Bronfenbrenner, 1979; Bronfenbrenner &amp; Morris, 2006; Guy-Evans, 2024). At the core is the microsystem, where the immediate family and close support networks directly influence the child’s daily life and development (Guy-Evans, 2024). Families in this context act as the primary advocates, actively fostering inclusive environments for their child. Studies emphasise that a strong microsystem, enriched by emotional and practical support from family members, significantly improves the well-being and adjustment of children with disabilities (Turnbull et al., 2011). Advocacy within the microsystem often involves countering ableist assumptions and highlighting the child’s abilities in intimate social spaces such as the home, school, or peer groups (Goodley, 2014).</w:t>
      </w:r>
      <w:r w:rsidR="00AD531C" w:rsidRPr="00CE18C7">
        <w:rPr>
          <w:color w:val="000000" w:themeColor="text1"/>
        </w:rPr>
        <w:t xml:space="preserve"> </w:t>
      </w:r>
      <w:r w:rsidR="00E14279" w:rsidRPr="00E14279">
        <w:rPr>
          <w:color w:val="000000" w:themeColor="text1"/>
        </w:rPr>
        <w:t xml:space="preserve">Building on the microsystem, the mesosystem represents the interactions between different systems that influence the child’s life, such as family engagement with schools, healthcare providers, and community organisations (Guy-Evans, 2024). Families frequently advocate for their child within educational settings by collaborating with teachers and administrators to ensure inclusive practices and accommodations are in place (Baglieri &amp; Shapiro, 2017). This advocacy extends to healthcare, where families work to secure necessary </w:t>
      </w:r>
      <w:r w:rsidR="00E14279" w:rsidRPr="00E14279">
        <w:rPr>
          <w:color w:val="000000" w:themeColor="text1"/>
        </w:rPr>
        <w:lastRenderedPageBreak/>
        <w:t>interventions, including prosthetics, mental health services, or rehabilitation support (Reichman et al., 2008). These collaborative efforts demonstrate the interconnected nature of advocacy at this level, as families navigate multiple systems to bridge gaps in resources and ensure their child’s inclusion.</w:t>
      </w:r>
    </w:p>
    <w:p w14:paraId="76E4A477" w14:textId="3C2CB241" w:rsidR="00E14279" w:rsidRPr="00E14279" w:rsidRDefault="00E14279" w:rsidP="00AD531C">
      <w:pPr>
        <w:spacing w:line="480" w:lineRule="auto"/>
        <w:ind w:firstLine="720"/>
        <w:jc w:val="both"/>
        <w:rPr>
          <w:color w:val="000000" w:themeColor="text1"/>
        </w:rPr>
      </w:pPr>
      <w:r w:rsidRPr="00E14279">
        <w:rPr>
          <w:color w:val="000000" w:themeColor="text1"/>
        </w:rPr>
        <w:t xml:space="preserve">The exosystem encompasses broader societal structures such as governmental policies, healthcare frameworks, and workplace regulations that indirectly shape the child’s and family’s experiences (Guy-Evans, 2024). While policies like the Equality Act 2010 in the UK provide legal protections against discrimination, families often bear the responsibility of ensuring these rights are upheld in practice, requiring persistent advocacy to overcome systemic barriers (Roulstone &amp; Prideaux, 2012). Societal attitudes embedded within the exosystem further influence the success of advocacy efforts. Discriminatory norms and stereotypes can hinder inclusion, whereas cultural shifts toward equity and acceptance can facilitate access to resources and opportunities (Barnes &amp; Mercer, 2010). This duality underscores the necessity of </w:t>
      </w:r>
      <w:r w:rsidR="00914FFD">
        <w:rPr>
          <w:color w:val="000000" w:themeColor="text1"/>
        </w:rPr>
        <w:t>both</w:t>
      </w:r>
      <w:r w:rsidRPr="00E14279">
        <w:rPr>
          <w:color w:val="000000" w:themeColor="text1"/>
        </w:rPr>
        <w:t xml:space="preserve"> advocating for systemic reforms</w:t>
      </w:r>
      <w:r w:rsidR="00914FFD">
        <w:rPr>
          <w:color w:val="000000" w:themeColor="text1"/>
        </w:rPr>
        <w:t>, and</w:t>
      </w:r>
      <w:r w:rsidRPr="00E14279">
        <w:rPr>
          <w:color w:val="000000" w:themeColor="text1"/>
        </w:rPr>
        <w:t xml:space="preserve"> challenging deeply ingrained societal attitudes.</w:t>
      </w:r>
      <w:r w:rsidR="00AD531C" w:rsidRPr="00CE18C7">
        <w:rPr>
          <w:color w:val="000000" w:themeColor="text1"/>
        </w:rPr>
        <w:t xml:space="preserve"> </w:t>
      </w:r>
      <w:r w:rsidRPr="00E14279">
        <w:rPr>
          <w:color w:val="000000" w:themeColor="text1"/>
        </w:rPr>
        <w:t>At the macrosystem level, advocacy takes on a broader scope, addressing overarching cultural values, societal norms, and dominant narratives about disability (Guy-Evans, 2024). Families and individuals with LDA frequently work to challenge deficit-based perspectives that view disability as a limitation. Instead, they promote narratives that celebrate diversity, resilience, and the strengths of their children (Shakespeare, 2013). This type of advocacy often leverages public campaigns and social media platforms, amplifying their voices to dismantle ableist stereotypes and encourage cultural shifts toward inclusion (Ellis &amp; Kent, 2017). These efforts highlight the collective impact of advocacy, as families contribute to reshaping societal views while simultaneously improving their own experiences and those of their children.</w:t>
      </w:r>
    </w:p>
    <w:p w14:paraId="0A6B05CE" w14:textId="5E386C2D" w:rsidR="00E14279" w:rsidRPr="00E14279" w:rsidRDefault="00E14279" w:rsidP="00AD531C">
      <w:pPr>
        <w:spacing w:line="480" w:lineRule="auto"/>
        <w:ind w:firstLine="720"/>
        <w:jc w:val="both"/>
        <w:rPr>
          <w:color w:val="000000" w:themeColor="text1"/>
        </w:rPr>
      </w:pPr>
      <w:r w:rsidRPr="00E14279">
        <w:rPr>
          <w:color w:val="000000" w:themeColor="text1"/>
        </w:rPr>
        <w:lastRenderedPageBreak/>
        <w:t>The chronosystem introduces a temporal dimension, examining how advocacy and family experiences evolve over time (Guy-Evans, 2024). The advocacy journey often begins with the initial shock and emotional adjustment following a diagnosis or birth, a period marked by uncertainty and adaptation. Over time, families move from reacting to their circumstances to proactively engaging in advocacy, striving to create better outcomes for their child and themselves (Thompson et al., 2014). As children grow and transition through different life stages, such as entering school or adolescence, the focus and strategies of advocacy evolve, reflecting the dynamic and ongoing nature of this process (Ryan &amp; Runswick-Cole, 2008).</w:t>
      </w:r>
      <w:r w:rsidR="00AD531C" w:rsidRPr="00CE18C7">
        <w:rPr>
          <w:color w:val="000000" w:themeColor="text1"/>
        </w:rPr>
        <w:t xml:space="preserve"> </w:t>
      </w:r>
      <w:r w:rsidRPr="00E14279">
        <w:rPr>
          <w:color w:val="000000" w:themeColor="text1"/>
        </w:rPr>
        <w:t>At every level of Bronfenbrenner’s framework, families of children with LDA actively challenge systemic barriers, promote inclusion, and strive for equity. Their efforts improve their own circumstances</w:t>
      </w:r>
      <w:r w:rsidR="00AD531C" w:rsidRPr="00CE18C7">
        <w:rPr>
          <w:color w:val="000000" w:themeColor="text1"/>
        </w:rPr>
        <w:t xml:space="preserve"> slowly over time</w:t>
      </w:r>
      <w:r w:rsidR="000C2E59">
        <w:rPr>
          <w:color w:val="000000" w:themeColor="text1"/>
        </w:rPr>
        <w:t xml:space="preserve">. Furthermore, they </w:t>
      </w:r>
      <w:r w:rsidRPr="00E14279">
        <w:rPr>
          <w:color w:val="000000" w:themeColor="text1"/>
        </w:rPr>
        <w:t>contribute to a broader cultural shift toward diversity and acceptance. By refusing to conform to deficit-based stereotypes, these families act as catalysts for societal change, demonstrating the transformative power of advocacy in creating inclusive environments and reshaping norms.</w:t>
      </w:r>
    </w:p>
    <w:p w14:paraId="63557112" w14:textId="3CB7E226" w:rsidR="00BD7B80" w:rsidRPr="00BD7B80" w:rsidRDefault="00364963" w:rsidP="00BD7B80">
      <w:pPr>
        <w:spacing w:line="480" w:lineRule="auto"/>
        <w:ind w:firstLine="720"/>
        <w:jc w:val="both"/>
        <w:rPr>
          <w:color w:val="FF0000"/>
        </w:rPr>
      </w:pPr>
      <w:r w:rsidRPr="00BD7B80">
        <w:rPr>
          <w:color w:val="FF0000"/>
        </w:rPr>
        <w:t xml:space="preserve">Lastly, in the integration narrative, children with LDA seamlessly blend into their communities, experiencing life without significant alterations due to their limb difference. Over time, family dynamics here become characterised by a sense of acceptance and </w:t>
      </w:r>
      <w:r w:rsidR="00BD7B80" w:rsidRPr="00BD7B80">
        <w:rPr>
          <w:color w:val="FF0000"/>
        </w:rPr>
        <w:t xml:space="preserve">evolving ecology of </w:t>
      </w:r>
      <w:r w:rsidRPr="00BD7B80">
        <w:rPr>
          <w:color w:val="FF0000"/>
        </w:rPr>
        <w:t>normalcy</w:t>
      </w:r>
      <w:r w:rsidR="00BD7B80" w:rsidRPr="00BD7B80">
        <w:rPr>
          <w:color w:val="FF0000"/>
        </w:rPr>
        <w:t xml:space="preserve"> in which difference was neither erased nor emphasised</w:t>
      </w:r>
      <w:r w:rsidRPr="00BD7B80">
        <w:rPr>
          <w:color w:val="FF0000"/>
        </w:rPr>
        <w:t>. These children lead lives where the absence of differentiation allows both parents and children to focus on essential aspects of parenting</w:t>
      </w:r>
      <w:r w:rsidR="00B12FBE">
        <w:rPr>
          <w:color w:val="FF0000"/>
        </w:rPr>
        <w:t xml:space="preserve"> and life</w:t>
      </w:r>
      <w:r w:rsidRPr="00BD7B80">
        <w:rPr>
          <w:color w:val="FF0000"/>
        </w:rPr>
        <w:t xml:space="preserve">. </w:t>
      </w:r>
      <w:r w:rsidR="00BD7B80" w:rsidRPr="00BD7B80">
        <w:rPr>
          <w:color w:val="FF0000"/>
        </w:rPr>
        <w:t>Within the microsystem, family routines, peer relationships, and school engagement bec</w:t>
      </w:r>
      <w:r w:rsidR="00B12FBE">
        <w:rPr>
          <w:color w:val="FF0000"/>
        </w:rPr>
        <w:t>o</w:t>
      </w:r>
      <w:r w:rsidR="00BD7B80" w:rsidRPr="00BD7B80">
        <w:rPr>
          <w:color w:val="FF0000"/>
        </w:rPr>
        <w:t xml:space="preserve">me structured around typical developmental milestones, rather than disability-related concerns. </w:t>
      </w:r>
      <w:r w:rsidR="00B12FBE">
        <w:rPr>
          <w:color w:val="FF0000"/>
        </w:rPr>
        <w:t>Furthermore</w:t>
      </w:r>
      <w:r w:rsidR="00BD7B80" w:rsidRPr="00BD7B80">
        <w:rPr>
          <w:color w:val="FF0000"/>
        </w:rPr>
        <w:t xml:space="preserve">, family dynamics </w:t>
      </w:r>
      <w:r w:rsidR="00B12FBE">
        <w:rPr>
          <w:color w:val="FF0000"/>
        </w:rPr>
        <w:t>in this narrative a</w:t>
      </w:r>
      <w:r w:rsidR="00BD7B80" w:rsidRPr="00BD7B80">
        <w:rPr>
          <w:color w:val="FF0000"/>
        </w:rPr>
        <w:t xml:space="preserve">re characterised by a deep </w:t>
      </w:r>
      <w:r w:rsidR="00BD7B80" w:rsidRPr="00BD7B80">
        <w:rPr>
          <w:color w:val="FF0000"/>
        </w:rPr>
        <w:lastRenderedPageBreak/>
        <w:t xml:space="preserve">sense of acceptance and a recalibration of expectations, </w:t>
      </w:r>
      <w:r w:rsidR="00B12FBE">
        <w:rPr>
          <w:color w:val="FF0000"/>
        </w:rPr>
        <w:t xml:space="preserve">thus </w:t>
      </w:r>
      <w:r w:rsidR="00BD7B80" w:rsidRPr="00BD7B80">
        <w:rPr>
          <w:color w:val="FF0000"/>
        </w:rPr>
        <w:t>allowing parenting to be less focused on advocacy or protection, and more on general nurturance, autonomy, and identity development. This shift aligned with principles of positive parenting theory, which emphasises warmth, structure, and support as key mechanisms for resilience and psychological wellbeing (Sanders &amp; Mazzucchelli, 2008).</w:t>
      </w:r>
    </w:p>
    <w:p w14:paraId="5FDFA238" w14:textId="5D754136" w:rsidR="00BD7B80" w:rsidRPr="00BD7B80" w:rsidRDefault="00BD7B80" w:rsidP="00BD7B80">
      <w:pPr>
        <w:spacing w:line="480" w:lineRule="auto"/>
        <w:ind w:firstLine="720"/>
        <w:jc w:val="both"/>
        <w:rPr>
          <w:color w:val="FF0000"/>
        </w:rPr>
      </w:pPr>
      <w:r w:rsidRPr="00BD7B80">
        <w:rPr>
          <w:color w:val="FF0000"/>
        </w:rPr>
        <w:t>At the mesosystem level, the smooth interactions between settings—such as schools, sports clubs, and healthcare services—reinforced a sense of integration. This coherence across contexts suggested that the institutions surrounding these children had either adapted to their needs without fanfare, or that the children’s needs had been accommodated in such a way that no continual navigation or advocacy was required. For instance, educators and coaches might have internalised inclusive practices as routine, rather than exception, which reflects a maturing of inclusive education and sport cultures</w:t>
      </w:r>
      <w:r w:rsidR="00B12FBE">
        <w:rPr>
          <w:color w:val="FF0000"/>
        </w:rPr>
        <w:t xml:space="preserve"> (Slee, 2011)</w:t>
      </w:r>
      <w:r w:rsidRPr="00BD7B80">
        <w:rPr>
          <w:color w:val="FF0000"/>
        </w:rPr>
        <w:t>. This fluidity between systems indicated a low-friction meso-level environment, which support</w:t>
      </w:r>
      <w:r w:rsidR="00B12FBE">
        <w:rPr>
          <w:color w:val="FF0000"/>
        </w:rPr>
        <w:t xml:space="preserve">s </w:t>
      </w:r>
      <w:r w:rsidR="00B12FBE" w:rsidRPr="00BD7B80">
        <w:rPr>
          <w:color w:val="FF0000"/>
        </w:rPr>
        <w:t>children’</w:t>
      </w:r>
      <w:r w:rsidR="00B12FBE">
        <w:rPr>
          <w:color w:val="FF0000"/>
        </w:rPr>
        <w:t>s</w:t>
      </w:r>
      <w:r w:rsidRPr="00BD7B80">
        <w:rPr>
          <w:color w:val="FF0000"/>
        </w:rPr>
        <w:t xml:space="preserve"> positive social identity and enable</w:t>
      </w:r>
      <w:r w:rsidR="00B12FBE">
        <w:rPr>
          <w:color w:val="FF0000"/>
        </w:rPr>
        <w:t>s</w:t>
      </w:r>
      <w:r w:rsidRPr="00BD7B80">
        <w:rPr>
          <w:color w:val="FF0000"/>
        </w:rPr>
        <w:t xml:space="preserve"> them to participate fully without overt labelling or segregation</w:t>
      </w:r>
      <w:r w:rsidR="00B12FBE">
        <w:rPr>
          <w:color w:val="FF0000"/>
        </w:rPr>
        <w:t xml:space="preserve"> (Allan, 2010)</w:t>
      </w:r>
      <w:r w:rsidRPr="00BD7B80">
        <w:rPr>
          <w:color w:val="FF0000"/>
        </w:rPr>
        <w:t xml:space="preserve">. Crucially, this integration narrative also raised questions about the macrosystem. While it appeared that structural and cultural norms had facilitated inclusion, it also risked masking persistent systemic inequities if the apparent ease of integration was interpreted as evidence of sufficient support. As scholars such as Shakespeare (2006) and Goodley (2017) have argued, narratives of normalcy can obscure ongoing struggles by positioning certain children as ‘coping well’, while ignoring those whose integration is less seamless. Therefore, from a macrosystemic standpoint, it is vital to ensure that policy development does not rely solely on visible success stories but remains attentive to the structural conditions that enable or inhibit these outcomes. </w:t>
      </w:r>
    </w:p>
    <w:p w14:paraId="67BEE7B8" w14:textId="723D6548" w:rsidR="00BD7B80" w:rsidRPr="00BD7B80" w:rsidRDefault="00BD7B80" w:rsidP="00BD7B80">
      <w:pPr>
        <w:spacing w:line="480" w:lineRule="auto"/>
        <w:ind w:firstLine="720"/>
        <w:jc w:val="both"/>
        <w:rPr>
          <w:color w:val="FF0000"/>
        </w:rPr>
      </w:pPr>
      <w:r w:rsidRPr="00BD7B80">
        <w:rPr>
          <w:color w:val="FF0000"/>
        </w:rPr>
        <w:lastRenderedPageBreak/>
        <w:t>This research, by capturing the lived experience of integration, contributed to a more nuanced understanding of inclusion—not as a destination, but as a dynamic process that requires ongoing attunement between the ecological layers. The narrative reinforced the importance of policies being meaningfully connected to micro</w:t>
      </w:r>
      <w:r w:rsidR="00B12FBE">
        <w:rPr>
          <w:color w:val="FF0000"/>
        </w:rPr>
        <w:t>system level</w:t>
      </w:r>
      <w:r w:rsidRPr="00BD7B80">
        <w:rPr>
          <w:color w:val="FF0000"/>
        </w:rPr>
        <w:t xml:space="preserve"> and meso</w:t>
      </w:r>
      <w:r w:rsidR="00B12FBE">
        <w:rPr>
          <w:color w:val="FF0000"/>
        </w:rPr>
        <w:t xml:space="preserve">system </w:t>
      </w:r>
      <w:r w:rsidRPr="00BD7B80">
        <w:rPr>
          <w:color w:val="FF0000"/>
        </w:rPr>
        <w:t xml:space="preserve">level practices, so that the conditions for seamless integration can be </w:t>
      </w:r>
      <w:r w:rsidR="00B12FBE">
        <w:rPr>
          <w:color w:val="FF0000"/>
        </w:rPr>
        <w:t>attainted</w:t>
      </w:r>
      <w:r w:rsidRPr="00BD7B80">
        <w:rPr>
          <w:color w:val="FF0000"/>
        </w:rPr>
        <w:t xml:space="preserve"> and sustained across different contexts. It also echoed social capital theory (</w:t>
      </w:r>
      <w:r w:rsidR="00B12FBE">
        <w:rPr>
          <w:color w:val="FF0000"/>
        </w:rPr>
        <w:t>Coutts et al.</w:t>
      </w:r>
      <w:r w:rsidRPr="00BD7B80">
        <w:rPr>
          <w:color w:val="FF0000"/>
        </w:rPr>
        <w:t>, 20</w:t>
      </w:r>
      <w:r w:rsidR="00B12FBE">
        <w:rPr>
          <w:color w:val="FF0000"/>
        </w:rPr>
        <w:t>25</w:t>
      </w:r>
      <w:r w:rsidRPr="00BD7B80">
        <w:rPr>
          <w:color w:val="FF0000"/>
        </w:rPr>
        <w:t>), where the embeddedness of these children in community networks cultivate</w:t>
      </w:r>
      <w:r w:rsidR="00B12FBE">
        <w:rPr>
          <w:color w:val="FF0000"/>
        </w:rPr>
        <w:t>s</w:t>
      </w:r>
      <w:r w:rsidRPr="00BD7B80">
        <w:rPr>
          <w:color w:val="FF0000"/>
        </w:rPr>
        <w:t xml:space="preserve"> reciprocal trust, belonging, and support. Yet, this embeddedness must not lead to complacency at the macro level, as literature cautions that visible success in inclusive practices may mask deeper systemic exclusions, reducing urgency for structural change (Slee, 2011). Slee (2011) </w:t>
      </w:r>
      <w:r w:rsidR="00B12FBE">
        <w:rPr>
          <w:color w:val="FF0000"/>
        </w:rPr>
        <w:t xml:space="preserve">further </w:t>
      </w:r>
      <w:r w:rsidRPr="00BD7B80">
        <w:rPr>
          <w:color w:val="FF0000"/>
        </w:rPr>
        <w:t>warned that when schools or communities appear inclusive—particularly for those who are most visibly ‘coping’ or ‘well-adapted’—it can generate a false sense of achievement. This, in turn, can stall critical reflection or policy reform at the macro level, creating complacency and obscuring the structural inequalities that persist beneath the surface. Instead, the integration narrative should serve as a reminder that systemic inclusion is achievable, but only when policy frameworks remain sensitive to local realities, and when integration is actively maintained through equitable structures, not assumed through silence or invisibility.</w:t>
      </w:r>
    </w:p>
    <w:p w14:paraId="23045521" w14:textId="517F7B2C" w:rsidR="00364963" w:rsidRPr="00AA06ED" w:rsidRDefault="00D97131" w:rsidP="00E14279">
      <w:pPr>
        <w:spacing w:line="480" w:lineRule="auto"/>
        <w:ind w:firstLine="720"/>
        <w:jc w:val="both"/>
        <w:rPr>
          <w:color w:val="000000" w:themeColor="text1"/>
        </w:rPr>
      </w:pPr>
      <w:r w:rsidRPr="00EE5F23">
        <w:rPr>
          <w:color w:val="FF0000"/>
        </w:rPr>
        <w:t xml:space="preserve">It is important to recognise that families may move fluidly between the four narrative typologies. For instance, a family might initially engage with a stigmatisation narrative at the beginning of their journey but later come to identify more closely with an advocacy narrative. Such movement reflects the dynamic nature of narrative identity and aligns with narrative theory, which acknowledges that individuals and families may shift between narrative forms over time as they shape, reshape, and </w:t>
      </w:r>
      <w:r w:rsidRPr="00EE5F23">
        <w:rPr>
          <w:color w:val="FF0000"/>
        </w:rPr>
        <w:lastRenderedPageBreak/>
        <w:t>interpret their experiences in response to changing contexts and evolving understandings (Frank, 1995; Goodley, 2011)</w:t>
      </w:r>
      <w:r w:rsidR="00F34EE1" w:rsidRPr="00EE5F23">
        <w:rPr>
          <w:color w:val="FF0000"/>
        </w:rPr>
        <w:t xml:space="preserve">. </w:t>
      </w:r>
      <w:r w:rsidR="007E04D1">
        <w:rPr>
          <w:color w:val="000000" w:themeColor="text1"/>
        </w:rPr>
        <w:t>Furthermore, the</w:t>
      </w:r>
      <w:r w:rsidR="00364963" w:rsidRPr="00AA06ED">
        <w:rPr>
          <w:color w:val="000000" w:themeColor="text1"/>
        </w:rPr>
        <w:t xml:space="preserve"> narratives raise two pertinent questions. First, how can we identify families likely to face challenges in their journey of raising a child with LDA? Second, how can we provide the necessary support to facilitate their well-being and adjustment over time? To address the first question, families and children with LDA facing the greatest difficulties with managing their well-being tended to adhere closely to narratives of stigmatisation and </w:t>
      </w:r>
      <w:r w:rsidR="00CE2C1C">
        <w:rPr>
          <w:color w:val="000000" w:themeColor="text1"/>
        </w:rPr>
        <w:t>quest</w:t>
      </w:r>
      <w:r w:rsidR="00364963" w:rsidRPr="00AA06ED">
        <w:rPr>
          <w:color w:val="000000" w:themeColor="text1"/>
        </w:rPr>
        <w:t>. These were the families whose stories revolved around the child with LDA achieving remarkable triumphs in the face of adversity, but prior to their achievement, they had experienced a significantly lowered state of well-being from birth</w:t>
      </w:r>
      <w:r w:rsidR="004A5A64">
        <w:rPr>
          <w:color w:val="000000" w:themeColor="text1"/>
        </w:rPr>
        <w:t xml:space="preserve">. </w:t>
      </w:r>
      <w:r w:rsidR="00364963" w:rsidRPr="00AA06ED">
        <w:rPr>
          <w:color w:val="000000" w:themeColor="text1"/>
        </w:rPr>
        <w:t xml:space="preserve"> </w:t>
      </w:r>
      <w:r w:rsidR="004A5A64">
        <w:rPr>
          <w:color w:val="000000" w:themeColor="text1"/>
        </w:rPr>
        <w:t>They were</w:t>
      </w:r>
      <w:r w:rsidR="00364963" w:rsidRPr="00AA06ED">
        <w:rPr>
          <w:color w:val="000000" w:themeColor="text1"/>
        </w:rPr>
        <w:t xml:space="preserve"> also families who conveyed a sense of hopelessness with no expectation of improvement (</w:t>
      </w:r>
      <w:r w:rsidR="00364963" w:rsidRPr="00AD531C">
        <w:rPr>
          <w:i/>
          <w:iCs/>
          <w:color w:val="000000" w:themeColor="text1"/>
        </w:rPr>
        <w:t>stigmatisation</w:t>
      </w:r>
      <w:r w:rsidR="00364963" w:rsidRPr="00AA06ED">
        <w:rPr>
          <w:color w:val="000000" w:themeColor="text1"/>
        </w:rPr>
        <w:t xml:space="preserve">); </w:t>
      </w:r>
      <w:r w:rsidR="00453530" w:rsidRPr="00AA06ED">
        <w:rPr>
          <w:color w:val="000000" w:themeColor="text1"/>
        </w:rPr>
        <w:t>also,</w:t>
      </w:r>
      <w:r w:rsidR="00364963" w:rsidRPr="00AA06ED">
        <w:rPr>
          <w:color w:val="000000" w:themeColor="text1"/>
        </w:rPr>
        <w:t xml:space="preserve"> being from birth. In contrast, families whose narratives exhibited more promising expectations, focusing on advocacy and integration, displayed the ability to either maintain their current level of well-being or experienced a gradual, progressive increase in their well-being over the years. Therefore, paying careful attention to the narratives that parents tell in the post-birth period may provide valuable insights for professionals </w:t>
      </w:r>
      <w:r w:rsidR="004A5A64">
        <w:rPr>
          <w:color w:val="000000" w:themeColor="text1"/>
        </w:rPr>
        <w:t>to</w:t>
      </w:r>
      <w:r w:rsidR="00364963" w:rsidRPr="00AA06ED">
        <w:rPr>
          <w:color w:val="000000" w:themeColor="text1"/>
        </w:rPr>
        <w:t xml:space="preserve"> </w:t>
      </w:r>
      <w:r w:rsidR="004A5A64">
        <w:rPr>
          <w:color w:val="000000" w:themeColor="text1"/>
        </w:rPr>
        <w:t xml:space="preserve">be able to </w:t>
      </w:r>
      <w:r w:rsidR="00364963" w:rsidRPr="00AA06ED">
        <w:rPr>
          <w:color w:val="000000" w:themeColor="text1"/>
        </w:rPr>
        <w:t>anticipate the likely trajectory of these families in the years to come.</w:t>
      </w:r>
    </w:p>
    <w:p w14:paraId="78429586" w14:textId="63D8E9AE" w:rsidR="00364963" w:rsidRPr="00AA06ED" w:rsidRDefault="00364963" w:rsidP="00AA06ED">
      <w:pPr>
        <w:spacing w:line="480" w:lineRule="auto"/>
        <w:ind w:firstLine="720"/>
        <w:jc w:val="both"/>
        <w:rPr>
          <w:color w:val="000000" w:themeColor="text1"/>
        </w:rPr>
      </w:pPr>
      <w:r w:rsidRPr="00AA06ED">
        <w:rPr>
          <w:color w:val="000000" w:themeColor="text1"/>
        </w:rPr>
        <w:t xml:space="preserve">The narratives align with the </w:t>
      </w:r>
      <w:r w:rsidR="004A5A64">
        <w:rPr>
          <w:color w:val="000000" w:themeColor="text1"/>
        </w:rPr>
        <w:t>social</w:t>
      </w:r>
      <w:r w:rsidR="00AD531C">
        <w:rPr>
          <w:color w:val="000000" w:themeColor="text1"/>
        </w:rPr>
        <w:t>-</w:t>
      </w:r>
      <w:r w:rsidRPr="00AA06ED">
        <w:rPr>
          <w:color w:val="000000" w:themeColor="text1"/>
        </w:rPr>
        <w:t>relational model of disability, which emphasises the interplay between individuals and their social environments in shaping experiences of disability</w:t>
      </w:r>
      <w:r w:rsidR="004A5A64">
        <w:rPr>
          <w:color w:val="000000" w:themeColor="text1"/>
        </w:rPr>
        <w:t xml:space="preserve"> (Sang, 2022)</w:t>
      </w:r>
      <w:r w:rsidRPr="00AA06ED">
        <w:rPr>
          <w:color w:val="000000" w:themeColor="text1"/>
        </w:rPr>
        <w:t>. Th</w:t>
      </w:r>
      <w:r w:rsidR="004A5A64">
        <w:rPr>
          <w:color w:val="000000" w:themeColor="text1"/>
        </w:rPr>
        <w:t>is</w:t>
      </w:r>
      <w:r w:rsidRPr="00AA06ED">
        <w:rPr>
          <w:color w:val="000000" w:themeColor="text1"/>
        </w:rPr>
        <w:t xml:space="preserve"> relational model underscores that identity is not static but is continually shaped through interactions with others and societal structures</w:t>
      </w:r>
      <w:r w:rsidR="000C2CB8">
        <w:rPr>
          <w:color w:val="000000" w:themeColor="text1"/>
        </w:rPr>
        <w:t xml:space="preserve"> (Bucholitz, 2005)</w:t>
      </w:r>
      <w:r w:rsidRPr="00AA06ED">
        <w:rPr>
          <w:color w:val="000000" w:themeColor="text1"/>
        </w:rPr>
        <w:t>. Essentially, in all four narrative typologies, identity and placement within society is a factor</w:t>
      </w:r>
      <w:r w:rsidR="000C2CB8">
        <w:rPr>
          <w:color w:val="000000" w:themeColor="text1"/>
        </w:rPr>
        <w:t>, thus linking also to the identity</w:t>
      </w:r>
      <w:r w:rsidR="00104BC9">
        <w:rPr>
          <w:color w:val="000000" w:themeColor="text1"/>
        </w:rPr>
        <w:t>-</w:t>
      </w:r>
      <w:r w:rsidR="000C2CB8">
        <w:rPr>
          <w:color w:val="000000" w:themeColor="text1"/>
        </w:rPr>
        <w:t xml:space="preserve">based motivation model, which states that identity is important as it provides the foundations for </w:t>
      </w:r>
      <w:r w:rsidR="000C2CB8">
        <w:rPr>
          <w:color w:val="000000" w:themeColor="text1"/>
        </w:rPr>
        <w:lastRenderedPageBreak/>
        <w:t>meaning-making and action (Oyserman, 2010)</w:t>
      </w:r>
      <w:r w:rsidRPr="00AA06ED">
        <w:rPr>
          <w:color w:val="000000" w:themeColor="text1"/>
        </w:rPr>
        <w:t xml:space="preserve">. In the narrative </w:t>
      </w:r>
      <w:r w:rsidR="00453530" w:rsidRPr="00AA06ED">
        <w:rPr>
          <w:color w:val="000000" w:themeColor="text1"/>
        </w:rPr>
        <w:t>typologies’</w:t>
      </w:r>
      <w:r w:rsidRPr="00AA06ED">
        <w:rPr>
          <w:color w:val="000000" w:themeColor="text1"/>
        </w:rPr>
        <w:t xml:space="preserve"> ‘</w:t>
      </w:r>
      <w:r w:rsidR="00CE2C1C">
        <w:rPr>
          <w:i/>
          <w:iCs/>
          <w:color w:val="000000" w:themeColor="text1"/>
        </w:rPr>
        <w:t>quest</w:t>
      </w:r>
      <w:r w:rsidRPr="00AA06ED">
        <w:rPr>
          <w:color w:val="000000" w:themeColor="text1"/>
        </w:rPr>
        <w:t>’ and ‘</w:t>
      </w:r>
      <w:r w:rsidRPr="000C2CB8">
        <w:rPr>
          <w:i/>
          <w:iCs/>
          <w:color w:val="000000" w:themeColor="text1"/>
        </w:rPr>
        <w:t>advocacy’</w:t>
      </w:r>
      <w:r w:rsidRPr="00AA06ED">
        <w:rPr>
          <w:color w:val="000000" w:themeColor="text1"/>
        </w:rPr>
        <w:t xml:space="preserve"> for instance, this process of redefining identity can be seen within the critical disability theory. </w:t>
      </w:r>
      <w:r w:rsidR="000C2CB8">
        <w:rPr>
          <w:color w:val="000000" w:themeColor="text1"/>
        </w:rPr>
        <w:t>This theory</w:t>
      </w:r>
      <w:r w:rsidRPr="00AA06ED">
        <w:rPr>
          <w:color w:val="000000" w:themeColor="text1"/>
        </w:rPr>
        <w:t xml:space="preserve"> critiques traditional power dynamics and challenges the dominant medical and social models of disability</w:t>
      </w:r>
      <w:r w:rsidR="000C2CB8">
        <w:rPr>
          <w:color w:val="000000" w:themeColor="text1"/>
        </w:rPr>
        <w:t xml:space="preserve"> (Hall, 2019)</w:t>
      </w:r>
      <w:r w:rsidRPr="00AA06ED">
        <w:rPr>
          <w:color w:val="000000" w:themeColor="text1"/>
        </w:rPr>
        <w:t>. Critical disability theory advocates for a more nuanced understanding of disability that accounts for the lived experiences and diverse identities of disabled individuals</w:t>
      </w:r>
      <w:r w:rsidR="000C2CB8">
        <w:rPr>
          <w:color w:val="000000" w:themeColor="text1"/>
        </w:rPr>
        <w:t xml:space="preserve"> (Brocco, 2024)</w:t>
      </w:r>
      <w:r w:rsidRPr="00AA06ED">
        <w:rPr>
          <w:color w:val="000000" w:themeColor="text1"/>
        </w:rPr>
        <w:t>. By embracing their child’s unique identity and resisting societal pressures to conform to normative standards, families contribute to a broader discourse that challenges ableism and promotes inclusivity.</w:t>
      </w:r>
    </w:p>
    <w:p w14:paraId="2D6F1AE9" w14:textId="1A6CEF4C" w:rsidR="00364963" w:rsidRPr="00AA06ED" w:rsidRDefault="00364963" w:rsidP="00AA06ED">
      <w:pPr>
        <w:spacing w:line="480" w:lineRule="auto"/>
        <w:ind w:firstLine="720"/>
        <w:jc w:val="both"/>
        <w:rPr>
          <w:color w:val="000000" w:themeColor="text1"/>
        </w:rPr>
      </w:pPr>
      <w:r w:rsidRPr="00AA06ED">
        <w:rPr>
          <w:color w:val="000000" w:themeColor="text1"/>
        </w:rPr>
        <w:t>The emotional and psychological journeys of families navigating these narratives are also deeply tied to resilience theory. Resilience theory focuses on the capacity to adapt and thrive in the face of adversity</w:t>
      </w:r>
      <w:r w:rsidR="000C2CB8">
        <w:rPr>
          <w:color w:val="000000" w:themeColor="text1"/>
        </w:rPr>
        <w:t xml:space="preserve"> as it is not the nature of adversity that is important, but rather, how it is dealt with (Moore, 2019</w:t>
      </w:r>
      <w:r w:rsidR="004E75ED">
        <w:rPr>
          <w:color w:val="000000" w:themeColor="text1"/>
        </w:rPr>
        <w:t>; Southwick et al., 2014</w:t>
      </w:r>
      <w:r w:rsidR="000C2CB8">
        <w:rPr>
          <w:color w:val="000000" w:themeColor="text1"/>
        </w:rPr>
        <w:t>)</w:t>
      </w:r>
      <w:r w:rsidRPr="00AA06ED">
        <w:rPr>
          <w:color w:val="000000" w:themeColor="text1"/>
        </w:rPr>
        <w:t>. It emphasises the importance of protective factors such as social support, positive relationships, and access to resources</w:t>
      </w:r>
      <w:r w:rsidR="004E75ED">
        <w:rPr>
          <w:color w:val="000000" w:themeColor="text1"/>
        </w:rPr>
        <w:t xml:space="preserve"> (Zimmerman, 2013)</w:t>
      </w:r>
      <w:r w:rsidRPr="00AA06ED">
        <w:rPr>
          <w:color w:val="000000" w:themeColor="text1"/>
        </w:rPr>
        <w:t>. Families within these narratives demonstrate resilience by finding strength in their relationships, advocating for systemic change, and redefining their identities in ways that empower themselves and their children.</w:t>
      </w:r>
    </w:p>
    <w:p w14:paraId="0B23000E" w14:textId="53EE0513" w:rsidR="005B1049" w:rsidRPr="00AA06ED" w:rsidRDefault="005B1049" w:rsidP="00656D71">
      <w:pPr>
        <w:pStyle w:val="Heading2"/>
        <w:numPr>
          <w:ilvl w:val="1"/>
          <w:numId w:val="9"/>
        </w:numPr>
        <w:spacing w:line="480" w:lineRule="auto"/>
        <w:ind w:left="360"/>
        <w:rPr>
          <w:rFonts w:ascii="Times New Roman" w:hAnsi="Times New Roman" w:cs="Times New Roman"/>
          <w:color w:val="auto"/>
          <w:sz w:val="24"/>
          <w:szCs w:val="24"/>
        </w:rPr>
      </w:pPr>
      <w:bookmarkStart w:id="270" w:name="_Toc197684258"/>
      <w:r w:rsidRPr="00AA06ED">
        <w:rPr>
          <w:rFonts w:ascii="Times New Roman" w:hAnsi="Times New Roman" w:cs="Times New Roman"/>
          <w:color w:val="auto"/>
          <w:sz w:val="24"/>
          <w:szCs w:val="24"/>
        </w:rPr>
        <w:t>Conclusion</w:t>
      </w:r>
      <w:bookmarkEnd w:id="270"/>
    </w:p>
    <w:p w14:paraId="56BD985F" w14:textId="1F401D73" w:rsidR="00A013C7" w:rsidRPr="00AA06ED" w:rsidRDefault="00364963" w:rsidP="00AA06ED">
      <w:pPr>
        <w:spacing w:line="480" w:lineRule="auto"/>
        <w:ind w:firstLine="720"/>
        <w:jc w:val="both"/>
        <w:rPr>
          <w:color w:val="000000" w:themeColor="text1"/>
        </w:rPr>
      </w:pPr>
      <w:r w:rsidRPr="00AA06ED">
        <w:rPr>
          <w:color w:val="000000" w:themeColor="text1"/>
        </w:rPr>
        <w:t xml:space="preserve">In conclusion, the longitudinal exploration of the experiences of families and children dealing with LDA and the narratives detailing their life experiences offers a comprehensive understanding of their journeys over time. Families navigate a complex </w:t>
      </w:r>
      <w:r w:rsidR="009B4EFB" w:rsidRPr="00AA06ED">
        <w:rPr>
          <w:color w:val="000000" w:themeColor="text1"/>
        </w:rPr>
        <w:t>journey,</w:t>
      </w:r>
      <w:r w:rsidRPr="00AA06ED">
        <w:rPr>
          <w:color w:val="000000" w:themeColor="text1"/>
        </w:rPr>
        <w:t xml:space="preserve"> and many have adapted to the evolving challenges and transformations brought about by these narratives which encompass a wide range of events, transitions, and encounters that showcase the challenges and triumphs </w:t>
      </w:r>
      <w:r w:rsidR="004E75ED">
        <w:rPr>
          <w:color w:val="000000" w:themeColor="text1"/>
        </w:rPr>
        <w:t xml:space="preserve">that </w:t>
      </w:r>
      <w:r w:rsidRPr="00AA06ED">
        <w:rPr>
          <w:color w:val="000000" w:themeColor="text1"/>
        </w:rPr>
        <w:lastRenderedPageBreak/>
        <w:t>shap</w:t>
      </w:r>
      <w:r w:rsidR="004E75ED">
        <w:rPr>
          <w:color w:val="000000" w:themeColor="text1"/>
        </w:rPr>
        <w:t>e</w:t>
      </w:r>
      <w:r w:rsidRPr="00AA06ED">
        <w:rPr>
          <w:color w:val="000000" w:themeColor="text1"/>
        </w:rPr>
        <w:t xml:space="preserve"> the lives of children </w:t>
      </w:r>
      <w:r w:rsidR="004E75ED">
        <w:rPr>
          <w:color w:val="000000" w:themeColor="text1"/>
        </w:rPr>
        <w:t xml:space="preserve">and young people </w:t>
      </w:r>
      <w:r w:rsidRPr="00AA06ED">
        <w:rPr>
          <w:color w:val="000000" w:themeColor="text1"/>
        </w:rPr>
        <w:t xml:space="preserve">with LDA and their families. Understanding these narratives in a temporal context allows us to appreciate the dynamic interplay of </w:t>
      </w:r>
      <w:r w:rsidRPr="004E75ED">
        <w:rPr>
          <w:i/>
          <w:iCs/>
          <w:color w:val="000000" w:themeColor="text1"/>
        </w:rPr>
        <w:t xml:space="preserve">stigmatisation, </w:t>
      </w:r>
      <w:r w:rsidR="00CE2C1C">
        <w:rPr>
          <w:i/>
          <w:iCs/>
          <w:color w:val="000000" w:themeColor="text1"/>
        </w:rPr>
        <w:t>quest</w:t>
      </w:r>
      <w:r w:rsidRPr="004E75ED">
        <w:rPr>
          <w:i/>
          <w:iCs/>
          <w:color w:val="000000" w:themeColor="text1"/>
        </w:rPr>
        <w:t>, advocacy, and integration</w:t>
      </w:r>
      <w:r w:rsidRPr="00AA06ED">
        <w:rPr>
          <w:color w:val="000000" w:themeColor="text1"/>
        </w:rPr>
        <w:t xml:space="preserve"> in the lives of these families. They illuminate the experiences of children with LDA and their families </w:t>
      </w:r>
      <w:r w:rsidR="00914FFD">
        <w:rPr>
          <w:color w:val="000000" w:themeColor="text1"/>
        </w:rPr>
        <w:t>while also</w:t>
      </w:r>
      <w:r w:rsidRPr="00AA06ED">
        <w:rPr>
          <w:color w:val="000000" w:themeColor="text1"/>
        </w:rPr>
        <w:t xml:space="preserve"> provid</w:t>
      </w:r>
      <w:r w:rsidR="00914FFD">
        <w:rPr>
          <w:color w:val="000000" w:themeColor="text1"/>
        </w:rPr>
        <w:t>ing</w:t>
      </w:r>
      <w:r w:rsidRPr="00AA06ED">
        <w:rPr>
          <w:color w:val="000000" w:themeColor="text1"/>
        </w:rPr>
        <w:t xml:space="preserve"> valuable insights for further research. The question of how to provide essential and sustained support to enhance the well-being and adjustment of children</w:t>
      </w:r>
      <w:r w:rsidR="004E75ED">
        <w:rPr>
          <w:color w:val="000000" w:themeColor="text1"/>
        </w:rPr>
        <w:t xml:space="preserve"> and young people with</w:t>
      </w:r>
      <w:r w:rsidRPr="00AA06ED">
        <w:rPr>
          <w:color w:val="000000" w:themeColor="text1"/>
        </w:rPr>
        <w:t xml:space="preserve"> LDA over time is a significant one. Tentative answers may lie in identifying families and children who appear to be closely aligned with high-risk narratives post-birth, such as narratives of stigmatisation or the initial phases of </w:t>
      </w:r>
      <w:r w:rsidR="00CE2C1C">
        <w:rPr>
          <w:color w:val="000000" w:themeColor="text1"/>
        </w:rPr>
        <w:t>quest</w:t>
      </w:r>
      <w:r w:rsidRPr="00AA06ED">
        <w:rPr>
          <w:color w:val="000000" w:themeColor="text1"/>
        </w:rPr>
        <w:t>. By recognising these early indicators, targeted interventions can be designed to redirect their narratives towards more constructive and healthier pathways, such as narratives of advocacy or integration.</w:t>
      </w:r>
      <w:r w:rsidR="004E75ED">
        <w:rPr>
          <w:color w:val="000000" w:themeColor="text1"/>
        </w:rPr>
        <w:t xml:space="preserve"> Another approach would be to simply have an awareness of what children with LDA encounter. With such awareness, intervention that is meaningful can be developed.</w:t>
      </w:r>
      <w:r w:rsidR="00D13EAA">
        <w:rPr>
          <w:color w:val="000000" w:themeColor="text1"/>
        </w:rPr>
        <w:t xml:space="preserve"> </w:t>
      </w:r>
    </w:p>
    <w:p w14:paraId="774D3C9C" w14:textId="4A8905D3" w:rsidR="00DE21FB" w:rsidRPr="00AA06ED" w:rsidRDefault="00DE21FB" w:rsidP="00AA06ED">
      <w:pPr>
        <w:spacing w:after="200" w:line="480" w:lineRule="auto"/>
      </w:pPr>
      <w:r w:rsidRPr="00AA06ED">
        <w:br w:type="page"/>
      </w:r>
    </w:p>
    <w:p w14:paraId="47D4E6BD" w14:textId="77777777" w:rsidR="00D766CA" w:rsidRDefault="00D766CA" w:rsidP="00AA06ED">
      <w:pPr>
        <w:pStyle w:val="Heading1"/>
        <w:numPr>
          <w:ilvl w:val="0"/>
          <w:numId w:val="0"/>
        </w:numPr>
        <w:spacing w:line="480" w:lineRule="auto"/>
        <w:ind w:left="1080"/>
        <w:jc w:val="center"/>
        <w:rPr>
          <w:rFonts w:ascii="Times New Roman" w:hAnsi="Times New Roman" w:cs="Times New Roman"/>
          <w:color w:val="auto"/>
          <w:sz w:val="24"/>
          <w:szCs w:val="24"/>
        </w:rPr>
        <w:sectPr w:rsidR="00D766CA" w:rsidSect="00B93EDB">
          <w:pgSz w:w="11906" w:h="16838"/>
          <w:pgMar w:top="1440" w:right="1440" w:bottom="1440" w:left="2268" w:header="709" w:footer="709" w:gutter="0"/>
          <w:cols w:space="708"/>
          <w:titlePg/>
          <w:docGrid w:linePitch="360"/>
        </w:sectPr>
      </w:pPr>
      <w:bookmarkStart w:id="271" w:name="_Toc185863440"/>
      <w:bookmarkStart w:id="272" w:name="_Toc185863546"/>
      <w:bookmarkStart w:id="273" w:name="_Toc185863652"/>
      <w:bookmarkStart w:id="274" w:name="_Toc185863758"/>
      <w:bookmarkStart w:id="275" w:name="_Toc185863864"/>
    </w:p>
    <w:p w14:paraId="00E327A3" w14:textId="6D44ECE0" w:rsidR="00DE21FB" w:rsidRPr="00AA06ED" w:rsidRDefault="00DE21FB" w:rsidP="00AA06ED">
      <w:pPr>
        <w:pStyle w:val="Heading1"/>
        <w:numPr>
          <w:ilvl w:val="0"/>
          <w:numId w:val="0"/>
        </w:numPr>
        <w:spacing w:line="480" w:lineRule="auto"/>
        <w:ind w:left="1080"/>
        <w:jc w:val="center"/>
        <w:rPr>
          <w:rFonts w:ascii="Times New Roman" w:hAnsi="Times New Roman" w:cs="Times New Roman"/>
          <w:color w:val="auto"/>
          <w:sz w:val="24"/>
          <w:szCs w:val="24"/>
        </w:rPr>
      </w:pPr>
      <w:bookmarkStart w:id="276" w:name="_Toc197684259"/>
      <w:r w:rsidRPr="00AA06ED">
        <w:rPr>
          <w:rFonts w:ascii="Times New Roman" w:hAnsi="Times New Roman" w:cs="Times New Roman"/>
          <w:color w:val="auto"/>
          <w:sz w:val="24"/>
          <w:szCs w:val="24"/>
        </w:rPr>
        <w:lastRenderedPageBreak/>
        <w:t xml:space="preserve">Chapter </w:t>
      </w:r>
      <w:r w:rsidR="004A68E2">
        <w:rPr>
          <w:rFonts w:ascii="Times New Roman" w:hAnsi="Times New Roman" w:cs="Times New Roman"/>
          <w:color w:val="auto"/>
          <w:sz w:val="24"/>
          <w:szCs w:val="24"/>
        </w:rPr>
        <w:t>4</w:t>
      </w:r>
      <w:r w:rsidR="00C65425">
        <w:rPr>
          <w:rFonts w:ascii="Times New Roman" w:hAnsi="Times New Roman" w:cs="Times New Roman"/>
          <w:color w:val="auto"/>
          <w:sz w:val="24"/>
          <w:szCs w:val="24"/>
        </w:rPr>
        <w:t xml:space="preserve"> (Study 2)</w:t>
      </w:r>
      <w:r w:rsidR="00B77D0C" w:rsidRPr="00AA06ED">
        <w:rPr>
          <w:rFonts w:ascii="Times New Roman" w:hAnsi="Times New Roman" w:cs="Times New Roman"/>
          <w:color w:val="auto"/>
          <w:sz w:val="24"/>
          <w:szCs w:val="24"/>
        </w:rPr>
        <w:t>:</w:t>
      </w:r>
      <w:r w:rsidRPr="00AA06ED">
        <w:rPr>
          <w:rFonts w:ascii="Times New Roman" w:hAnsi="Times New Roman" w:cs="Times New Roman"/>
          <w:color w:val="auto"/>
          <w:sz w:val="24"/>
          <w:szCs w:val="24"/>
        </w:rPr>
        <w:br/>
      </w:r>
      <w:bookmarkEnd w:id="271"/>
      <w:bookmarkEnd w:id="272"/>
      <w:bookmarkEnd w:id="273"/>
      <w:bookmarkEnd w:id="274"/>
      <w:bookmarkEnd w:id="275"/>
      <w:r w:rsidR="00AD626D" w:rsidRPr="00AA06ED">
        <w:rPr>
          <w:rFonts w:ascii="Times New Roman" w:hAnsi="Times New Roman" w:cs="Times New Roman"/>
          <w:color w:val="auto"/>
          <w:sz w:val="24"/>
          <w:szCs w:val="24"/>
        </w:rPr>
        <w:t xml:space="preserve">From Experience to Story: </w:t>
      </w:r>
      <w:r w:rsidR="00AE63A7" w:rsidRPr="00AA06ED">
        <w:rPr>
          <w:rFonts w:ascii="Times New Roman" w:hAnsi="Times New Roman" w:cs="Times New Roman"/>
          <w:color w:val="auto"/>
          <w:sz w:val="24"/>
          <w:szCs w:val="24"/>
        </w:rPr>
        <w:br/>
      </w:r>
      <w:r w:rsidR="006C2AF9" w:rsidRPr="00AA06ED">
        <w:rPr>
          <w:rFonts w:ascii="Times New Roman" w:hAnsi="Times New Roman" w:cs="Times New Roman"/>
          <w:color w:val="auto"/>
          <w:sz w:val="24"/>
          <w:szCs w:val="24"/>
        </w:rPr>
        <w:t>Re</w:t>
      </w:r>
      <w:r w:rsidR="00340E96">
        <w:rPr>
          <w:rFonts w:ascii="Times New Roman" w:hAnsi="Times New Roman" w:cs="Times New Roman"/>
          <w:color w:val="auto"/>
          <w:sz w:val="24"/>
          <w:szCs w:val="24"/>
        </w:rPr>
        <w:t>-</w:t>
      </w:r>
      <w:r w:rsidR="006C2AF9" w:rsidRPr="00AA06ED">
        <w:rPr>
          <w:rFonts w:ascii="Times New Roman" w:hAnsi="Times New Roman" w:cs="Times New Roman"/>
          <w:color w:val="auto"/>
          <w:sz w:val="24"/>
          <w:szCs w:val="24"/>
        </w:rPr>
        <w:t>storying</w:t>
      </w:r>
      <w:r w:rsidR="00AD626D" w:rsidRPr="00AA06ED">
        <w:rPr>
          <w:rFonts w:ascii="Times New Roman" w:hAnsi="Times New Roman" w:cs="Times New Roman"/>
          <w:color w:val="auto"/>
          <w:sz w:val="24"/>
          <w:szCs w:val="24"/>
        </w:rPr>
        <w:t xml:space="preserve"> Narratives Through Creative Non-Fiction</w:t>
      </w:r>
      <w:r w:rsidR="00EE639B" w:rsidRPr="00AA06ED">
        <w:rPr>
          <w:rFonts w:ascii="Times New Roman" w:hAnsi="Times New Roman" w:cs="Times New Roman"/>
          <w:color w:val="auto"/>
          <w:sz w:val="24"/>
          <w:szCs w:val="24"/>
        </w:rPr>
        <w:t xml:space="preserve"> Storytelling</w:t>
      </w:r>
      <w:bookmarkEnd w:id="276"/>
    </w:p>
    <w:p w14:paraId="4DA4CA29" w14:textId="77777777" w:rsidR="00D766CA" w:rsidRDefault="00D766CA" w:rsidP="00AA06ED">
      <w:pPr>
        <w:spacing w:after="200" w:line="480" w:lineRule="auto"/>
        <w:jc w:val="center"/>
        <w:rPr>
          <w:rFonts w:eastAsiaTheme="majorEastAsia"/>
          <w:b/>
          <w:bCs/>
        </w:rPr>
        <w:sectPr w:rsidR="00D766CA" w:rsidSect="006D748E">
          <w:pgSz w:w="11906" w:h="16838"/>
          <w:pgMar w:top="1440" w:right="1440" w:bottom="1440" w:left="2268" w:header="709" w:footer="709" w:gutter="0"/>
          <w:cols w:space="708"/>
          <w:vAlign w:val="center"/>
          <w:titlePg/>
          <w:docGrid w:linePitch="360"/>
        </w:sectPr>
      </w:pPr>
    </w:p>
    <w:p w14:paraId="44C92F13" w14:textId="09ECA237" w:rsidR="00EE639B" w:rsidRPr="00C5023C" w:rsidRDefault="00EE2CF2" w:rsidP="00656D71">
      <w:pPr>
        <w:pStyle w:val="Heading2"/>
        <w:numPr>
          <w:ilvl w:val="0"/>
          <w:numId w:val="11"/>
        </w:numPr>
        <w:spacing w:line="480" w:lineRule="auto"/>
        <w:rPr>
          <w:rFonts w:ascii="Times New Roman" w:hAnsi="Times New Roman" w:cs="Times New Roman"/>
          <w:color w:val="000000" w:themeColor="text1"/>
          <w:sz w:val="24"/>
          <w:szCs w:val="24"/>
        </w:rPr>
      </w:pPr>
      <w:bookmarkStart w:id="277" w:name="_Toc197684260"/>
      <w:r w:rsidRPr="00C5023C">
        <w:rPr>
          <w:rFonts w:ascii="Times New Roman" w:hAnsi="Times New Roman" w:cs="Times New Roman"/>
          <w:color w:val="000000" w:themeColor="text1"/>
          <w:sz w:val="24"/>
          <w:szCs w:val="24"/>
        </w:rPr>
        <w:lastRenderedPageBreak/>
        <w:t>Abstract</w:t>
      </w:r>
      <w:bookmarkEnd w:id="277"/>
    </w:p>
    <w:p w14:paraId="0CCDDDBC" w14:textId="05C2FAAB" w:rsidR="00EE2CF2" w:rsidRPr="00C5023C" w:rsidRDefault="00113899" w:rsidP="00AA06ED">
      <w:pPr>
        <w:spacing w:line="480" w:lineRule="auto"/>
        <w:ind w:firstLine="720"/>
        <w:jc w:val="both"/>
        <w:rPr>
          <w:color w:val="000000" w:themeColor="text1"/>
        </w:rPr>
      </w:pPr>
      <w:r w:rsidRPr="00C5023C">
        <w:rPr>
          <w:color w:val="000000" w:themeColor="text1"/>
        </w:rPr>
        <w:t xml:space="preserve">This thesis sought to bridge the gap between traditional academic dissemination and narrative-based inquiry by presenting findings in an engaging and accessible manner through creative non-fiction storytelling. Moving from the role of story analyst to storyteller, four creative non-fiction stories based on narrative typologies: </w:t>
      </w:r>
      <w:r w:rsidRPr="00C5023C">
        <w:rPr>
          <w:i/>
          <w:iCs/>
          <w:color w:val="000000" w:themeColor="text1"/>
        </w:rPr>
        <w:t>Why Can’t I Be Normal?</w:t>
      </w:r>
      <w:r w:rsidRPr="00C5023C">
        <w:rPr>
          <w:color w:val="000000" w:themeColor="text1"/>
        </w:rPr>
        <w:t xml:space="preserve"> (stigmatisation), </w:t>
      </w:r>
      <w:r w:rsidRPr="00C5023C">
        <w:rPr>
          <w:i/>
          <w:iCs/>
          <w:color w:val="000000" w:themeColor="text1"/>
        </w:rPr>
        <w:t>From Last to First</w:t>
      </w:r>
      <w:r w:rsidRPr="00C5023C">
        <w:rPr>
          <w:color w:val="000000" w:themeColor="text1"/>
        </w:rPr>
        <w:t xml:space="preserve"> (quest), </w:t>
      </w:r>
      <w:r w:rsidRPr="00C5023C">
        <w:rPr>
          <w:i/>
          <w:iCs/>
          <w:color w:val="000000" w:themeColor="text1"/>
        </w:rPr>
        <w:t>Equal Play</w:t>
      </w:r>
      <w:r w:rsidRPr="00C5023C">
        <w:rPr>
          <w:color w:val="000000" w:themeColor="text1"/>
        </w:rPr>
        <w:t xml:space="preserve"> (advocacy), and </w:t>
      </w:r>
      <w:r w:rsidRPr="00C5023C">
        <w:rPr>
          <w:i/>
          <w:iCs/>
          <w:color w:val="000000" w:themeColor="text1"/>
        </w:rPr>
        <w:t>Accept. Adapt. Move On.</w:t>
      </w:r>
      <w:r w:rsidRPr="00C5023C">
        <w:rPr>
          <w:color w:val="000000" w:themeColor="text1"/>
        </w:rPr>
        <w:t xml:space="preserve"> (integration)</w:t>
      </w:r>
      <w:r w:rsidR="00CD3542" w:rsidRPr="00C5023C">
        <w:rPr>
          <w:color w:val="000000" w:themeColor="text1"/>
        </w:rPr>
        <w:t xml:space="preserve"> were created</w:t>
      </w:r>
      <w:r w:rsidRPr="00C5023C">
        <w:rPr>
          <w:color w:val="000000" w:themeColor="text1"/>
        </w:rPr>
        <w:t xml:space="preserve">. To do this, I used an iterative, reflective process that involved transforming raw data </w:t>
      </w:r>
      <w:r w:rsidR="003A68B0" w:rsidRPr="00C5023C">
        <w:rPr>
          <w:color w:val="000000" w:themeColor="text1"/>
        </w:rPr>
        <w:t xml:space="preserve">gathered </w:t>
      </w:r>
      <w:r w:rsidRPr="00C5023C">
        <w:rPr>
          <w:color w:val="000000" w:themeColor="text1"/>
        </w:rPr>
        <w:t xml:space="preserve">from </w:t>
      </w:r>
      <w:r w:rsidR="00EF5D12" w:rsidRPr="00C5023C">
        <w:rPr>
          <w:color w:val="000000" w:themeColor="text1"/>
        </w:rPr>
        <w:t xml:space="preserve">my </w:t>
      </w:r>
      <w:r w:rsidR="00EF5D12" w:rsidRPr="00C5023C">
        <w:rPr>
          <w:i/>
          <w:iCs/>
          <w:color w:val="000000" w:themeColor="text1"/>
        </w:rPr>
        <w:t>toolbox</w:t>
      </w:r>
      <w:r w:rsidR="00EF5D12" w:rsidRPr="00C5023C">
        <w:rPr>
          <w:color w:val="000000" w:themeColor="text1"/>
        </w:rPr>
        <w:t xml:space="preserve"> of methods</w:t>
      </w:r>
      <w:r w:rsidR="003A68B0" w:rsidRPr="00C5023C">
        <w:rPr>
          <w:color w:val="000000" w:themeColor="text1"/>
        </w:rPr>
        <w:t xml:space="preserve">, and the narrative typologies that emerged </w:t>
      </w:r>
      <w:r w:rsidRPr="00C5023C">
        <w:rPr>
          <w:color w:val="000000" w:themeColor="text1"/>
        </w:rPr>
        <w:t xml:space="preserve">into structured, compelling narratives. The stories were carefully written to ensure they authentically reflected the lived experiences of children and young people with limb difference and their families. By incorporating detailed descriptions, emotional nuance, and character-driven storytelling, I sought to provide a rich, immersive representation of their journeys. The research allowed for the voices of the participants to be amplified through this approach, </w:t>
      </w:r>
      <w:r w:rsidR="0055091E" w:rsidRPr="00C5023C">
        <w:rPr>
          <w:color w:val="000000" w:themeColor="text1"/>
        </w:rPr>
        <w:t xml:space="preserve">thus </w:t>
      </w:r>
      <w:r w:rsidRPr="00C5023C">
        <w:rPr>
          <w:color w:val="000000" w:themeColor="text1"/>
        </w:rPr>
        <w:t xml:space="preserve">ensuring that their experiences were conveyed in a relatable and impactful way. This </w:t>
      </w:r>
      <w:r w:rsidR="0055091E" w:rsidRPr="00C5023C">
        <w:rPr>
          <w:color w:val="000000" w:themeColor="text1"/>
        </w:rPr>
        <w:t>study</w:t>
      </w:r>
      <w:r w:rsidRPr="00C5023C">
        <w:rPr>
          <w:color w:val="000000" w:themeColor="text1"/>
        </w:rPr>
        <w:t xml:space="preserve"> extends the boundaries of conventional qualitative reporting and contributes to the field of narrative inquiry</w:t>
      </w:r>
      <w:r w:rsidR="0055091E" w:rsidRPr="00C5023C">
        <w:rPr>
          <w:color w:val="000000" w:themeColor="text1"/>
        </w:rPr>
        <w:t>.</w:t>
      </w:r>
      <w:r w:rsidRPr="00C5023C">
        <w:rPr>
          <w:color w:val="000000" w:themeColor="text1"/>
        </w:rPr>
        <w:t xml:space="preserve"> </w:t>
      </w:r>
      <w:r w:rsidR="0055091E" w:rsidRPr="00C5023C">
        <w:rPr>
          <w:color w:val="000000" w:themeColor="text1"/>
        </w:rPr>
        <w:t xml:space="preserve">It does so by </w:t>
      </w:r>
      <w:r w:rsidRPr="00C5023C">
        <w:rPr>
          <w:color w:val="000000" w:themeColor="text1"/>
        </w:rPr>
        <w:t xml:space="preserve">offering a new avenue for meaningful knowledge mobilisation that </w:t>
      </w:r>
      <w:r w:rsidR="00A27340" w:rsidRPr="00C5023C">
        <w:rPr>
          <w:color w:val="000000" w:themeColor="text1"/>
        </w:rPr>
        <w:t>promotes</w:t>
      </w:r>
      <w:r w:rsidRPr="00C5023C">
        <w:rPr>
          <w:color w:val="000000" w:themeColor="text1"/>
        </w:rPr>
        <w:t xml:space="preserve"> emotional engagement, empathy, and understanding. In doing so, it highlights the potential of narrative-based methods </w:t>
      </w:r>
      <w:r w:rsidR="00D153B4" w:rsidRPr="00C5023C">
        <w:rPr>
          <w:color w:val="000000" w:themeColor="text1"/>
        </w:rPr>
        <w:t xml:space="preserve">such as creative non-fiction, </w:t>
      </w:r>
      <w:r w:rsidRPr="00C5023C">
        <w:rPr>
          <w:color w:val="000000" w:themeColor="text1"/>
        </w:rPr>
        <w:t>to communicate research findings effectively and advance discussions on inclusive practices for children with LDA.</w:t>
      </w:r>
    </w:p>
    <w:p w14:paraId="7978681D" w14:textId="77777777" w:rsidR="00EE2CF2" w:rsidRPr="00C5023C" w:rsidRDefault="00EE2CF2" w:rsidP="00AA06ED">
      <w:pPr>
        <w:spacing w:line="480" w:lineRule="auto"/>
        <w:ind w:firstLine="720"/>
        <w:jc w:val="both"/>
        <w:rPr>
          <w:color w:val="000000" w:themeColor="text1"/>
        </w:rPr>
      </w:pPr>
    </w:p>
    <w:p w14:paraId="3D01B815" w14:textId="77777777" w:rsidR="00EE2CF2" w:rsidRPr="00C5023C" w:rsidRDefault="00EE2CF2" w:rsidP="00EE2CF2">
      <w:pPr>
        <w:spacing w:line="480" w:lineRule="auto"/>
        <w:jc w:val="both"/>
        <w:rPr>
          <w:color w:val="000000" w:themeColor="text1"/>
        </w:rPr>
      </w:pPr>
    </w:p>
    <w:p w14:paraId="37D78D65" w14:textId="77777777" w:rsidR="00EE639B" w:rsidRPr="00C5023C" w:rsidRDefault="00EE639B" w:rsidP="00AA06ED">
      <w:pPr>
        <w:spacing w:line="480" w:lineRule="auto"/>
        <w:rPr>
          <w:color w:val="000000" w:themeColor="text1"/>
        </w:rPr>
      </w:pPr>
    </w:p>
    <w:p w14:paraId="2157BAAD" w14:textId="5DEFF574" w:rsidR="005D5827" w:rsidRPr="00C5023C" w:rsidRDefault="005A0A31" w:rsidP="00656D71">
      <w:pPr>
        <w:pStyle w:val="Heading2"/>
        <w:numPr>
          <w:ilvl w:val="1"/>
          <w:numId w:val="11"/>
        </w:numPr>
        <w:spacing w:line="480" w:lineRule="auto"/>
        <w:ind w:left="360"/>
        <w:rPr>
          <w:rFonts w:ascii="Times New Roman" w:hAnsi="Times New Roman" w:cs="Times New Roman"/>
          <w:color w:val="000000" w:themeColor="text1"/>
          <w:sz w:val="24"/>
          <w:szCs w:val="24"/>
        </w:rPr>
      </w:pPr>
      <w:bookmarkStart w:id="278" w:name="_Toc197684261"/>
      <w:r w:rsidRPr="00C5023C">
        <w:rPr>
          <w:rFonts w:ascii="Times New Roman" w:hAnsi="Times New Roman" w:cs="Times New Roman"/>
          <w:color w:val="000000" w:themeColor="text1"/>
          <w:sz w:val="24"/>
          <w:szCs w:val="24"/>
        </w:rPr>
        <w:lastRenderedPageBreak/>
        <w:t>Introduction</w:t>
      </w:r>
      <w:bookmarkStart w:id="279" w:name="_Toc185863442"/>
      <w:bookmarkStart w:id="280" w:name="_Toc185863548"/>
      <w:bookmarkStart w:id="281" w:name="_Toc185863654"/>
      <w:bookmarkStart w:id="282" w:name="_Toc185863760"/>
      <w:bookmarkStart w:id="283" w:name="_Toc185863866"/>
      <w:bookmarkEnd w:id="278"/>
    </w:p>
    <w:p w14:paraId="1B79E854" w14:textId="0C7691BD" w:rsidR="003F61EA" w:rsidRPr="00C5023C" w:rsidRDefault="00505313" w:rsidP="003F61EA">
      <w:pPr>
        <w:spacing w:line="480" w:lineRule="auto"/>
        <w:ind w:firstLine="720"/>
        <w:jc w:val="both"/>
        <w:rPr>
          <w:color w:val="000000" w:themeColor="text1"/>
        </w:rPr>
      </w:pPr>
      <w:bookmarkStart w:id="284" w:name="_Toc185863443"/>
      <w:bookmarkStart w:id="285" w:name="_Toc185863549"/>
      <w:bookmarkStart w:id="286" w:name="_Toc185863655"/>
      <w:bookmarkStart w:id="287" w:name="_Toc185863761"/>
      <w:bookmarkStart w:id="288" w:name="_Toc185863867"/>
      <w:bookmarkEnd w:id="279"/>
      <w:bookmarkEnd w:id="280"/>
      <w:bookmarkEnd w:id="281"/>
      <w:bookmarkEnd w:id="282"/>
      <w:bookmarkEnd w:id="283"/>
      <w:r w:rsidRPr="00C5023C">
        <w:rPr>
          <w:color w:val="000000" w:themeColor="text1"/>
        </w:rPr>
        <w:t>This study employed creative non-fiction to authentically represent the lived experiences of children and young people with LDA alongside their families. Creative non-fiction uniquely captures human experiences by combining factual accuracy with emotional resonance (Gutkind, 2012; Cheney, 2001). By bridging traditional qualitative research and storytelling, it crafts narratives that invite readers into a deeper emotional and intellectual engagement (Smith, 2016). While traditional qualitative methods provide valuable insights, they often prioriti</w:t>
      </w:r>
      <w:r w:rsidR="00D21FFF" w:rsidRPr="00C5023C">
        <w:rPr>
          <w:color w:val="000000" w:themeColor="text1"/>
        </w:rPr>
        <w:t>s</w:t>
      </w:r>
      <w:r w:rsidRPr="00C5023C">
        <w:rPr>
          <w:color w:val="000000" w:themeColor="text1"/>
        </w:rPr>
        <w:t xml:space="preserve">e extracting themes and patterns, </w:t>
      </w:r>
      <w:r w:rsidR="00D21FFF" w:rsidRPr="00C5023C">
        <w:rPr>
          <w:color w:val="000000" w:themeColor="text1"/>
        </w:rPr>
        <w:t xml:space="preserve">which can </w:t>
      </w:r>
      <w:r w:rsidRPr="00C5023C">
        <w:rPr>
          <w:color w:val="000000" w:themeColor="text1"/>
        </w:rPr>
        <w:t>potentially strip participants’ stories of their emotional depth and contextual richness (Riessman, 2008).</w:t>
      </w:r>
      <w:r w:rsidR="0029460F" w:rsidRPr="00C5023C">
        <w:rPr>
          <w:color w:val="000000" w:themeColor="text1"/>
        </w:rPr>
        <w:t xml:space="preserve"> </w:t>
      </w:r>
      <w:r w:rsidRPr="00C5023C">
        <w:rPr>
          <w:color w:val="000000" w:themeColor="text1"/>
        </w:rPr>
        <w:t xml:space="preserve"> In contrast, </w:t>
      </w:r>
      <w:r w:rsidR="0029460F" w:rsidRPr="00C5023C">
        <w:rPr>
          <w:color w:val="000000" w:themeColor="text1"/>
        </w:rPr>
        <w:t>this approach diverged from traditional forms of qualitative research in its emphasis on storytelling as a means of knowledge production. T</w:t>
      </w:r>
      <w:r w:rsidRPr="00C5023C">
        <w:rPr>
          <w:color w:val="000000" w:themeColor="text1"/>
        </w:rPr>
        <w:t>his study placed participants’ voices at the forefront</w:t>
      </w:r>
      <w:r w:rsidR="00D21FFF" w:rsidRPr="00C5023C">
        <w:rPr>
          <w:color w:val="000000" w:themeColor="text1"/>
        </w:rPr>
        <w:t xml:space="preserve"> by </w:t>
      </w:r>
      <w:r w:rsidRPr="00C5023C">
        <w:rPr>
          <w:color w:val="000000" w:themeColor="text1"/>
        </w:rPr>
        <w:t>using creative non</w:t>
      </w:r>
      <w:r w:rsidR="0029460F" w:rsidRPr="00C5023C">
        <w:rPr>
          <w:color w:val="000000" w:themeColor="text1"/>
        </w:rPr>
        <w:t>-</w:t>
      </w:r>
      <w:r w:rsidRPr="00C5023C">
        <w:rPr>
          <w:color w:val="000000" w:themeColor="text1"/>
        </w:rPr>
        <w:t>fiction to preserve the complexity and individuality of their lived experiences</w:t>
      </w:r>
      <w:r w:rsidR="00C92AEC" w:rsidRPr="00C5023C">
        <w:rPr>
          <w:color w:val="000000" w:themeColor="text1"/>
        </w:rPr>
        <w:t xml:space="preserve">, thus ensuring these voices were </w:t>
      </w:r>
      <w:r w:rsidR="00914FFD" w:rsidRPr="00C5023C">
        <w:rPr>
          <w:color w:val="000000" w:themeColor="text1"/>
        </w:rPr>
        <w:t>both</w:t>
      </w:r>
      <w:r w:rsidR="00C92AEC" w:rsidRPr="00C5023C">
        <w:rPr>
          <w:i/>
          <w:iCs/>
          <w:color w:val="000000" w:themeColor="text1"/>
        </w:rPr>
        <w:t xml:space="preserve"> heard </w:t>
      </w:r>
      <w:r w:rsidR="00914FFD" w:rsidRPr="00C5023C">
        <w:rPr>
          <w:i/>
          <w:iCs/>
          <w:color w:val="000000" w:themeColor="text1"/>
        </w:rPr>
        <w:t>and</w:t>
      </w:r>
      <w:r w:rsidR="00C92AEC" w:rsidRPr="00C5023C">
        <w:rPr>
          <w:i/>
          <w:iCs/>
          <w:color w:val="000000" w:themeColor="text1"/>
        </w:rPr>
        <w:t xml:space="preserve"> felt</w:t>
      </w:r>
      <w:r w:rsidRPr="00C5023C">
        <w:rPr>
          <w:color w:val="000000" w:themeColor="text1"/>
        </w:rPr>
        <w:t xml:space="preserve">. </w:t>
      </w:r>
    </w:p>
    <w:p w14:paraId="0788C58D" w14:textId="77777777" w:rsidR="004E2D05" w:rsidRPr="00C5023C" w:rsidRDefault="004E2D05" w:rsidP="004E2D05">
      <w:pPr>
        <w:spacing w:line="480" w:lineRule="auto"/>
        <w:ind w:firstLine="720"/>
        <w:jc w:val="both"/>
        <w:rPr>
          <w:color w:val="000000" w:themeColor="text1"/>
        </w:rPr>
      </w:pPr>
      <w:r w:rsidRPr="00C5023C">
        <w:rPr>
          <w:color w:val="000000" w:themeColor="text1"/>
        </w:rPr>
        <w:t xml:space="preserve">The transition from data analysis to storytelling marks a significant shift in narrative inquiry. Narrative analysis involves identifying emergent themes from raw data, such as participant interviews and field notes, to understand experiences. However, moving beyond this analytical phase to re-storying requires a fundamental change in approach. Instead of reducing experiences to abstract themes or categories, storytelling reconstructs them into creative non-fiction narratives that preserve the lived realities of the participants. This approach allows for a more nuanced understanding of how families with children who have limb differences navigate the complexities of life and physical activity participation. Storytelling gives participants the opportunity to share their experiences in personally significant ways while presenting these narratives in engaging and accessible formats (Krauss, 2022). The </w:t>
      </w:r>
      <w:r w:rsidRPr="00C5023C">
        <w:rPr>
          <w:color w:val="000000" w:themeColor="text1"/>
        </w:rPr>
        <w:lastRenderedPageBreak/>
        <w:t>shift from analysis to storytelling demands creativity and sensitivity, ensuring that participants’ voices are amplified rather than overshadowed by the researcher’s academic perspective. While narrative analysis focuses on breaking down information into manageable parts, storytelling reassembles these fragments into something meaningful and coherent (Riessman, 2009).</w:t>
      </w:r>
    </w:p>
    <w:p w14:paraId="250F77D5" w14:textId="76EFEA16" w:rsidR="004E2D05" w:rsidRPr="00C5023C" w:rsidRDefault="004E2D05" w:rsidP="004E2D05">
      <w:pPr>
        <w:spacing w:line="480" w:lineRule="auto"/>
        <w:ind w:firstLine="720"/>
        <w:jc w:val="both"/>
        <w:rPr>
          <w:color w:val="000000" w:themeColor="text1"/>
        </w:rPr>
      </w:pPr>
      <w:r w:rsidRPr="00C5023C">
        <w:rPr>
          <w:color w:val="000000" w:themeColor="text1"/>
        </w:rPr>
        <w:t xml:space="preserve">A key strength of creative non-fiction is its utility as a tool for knowledge translation (Sakalys, 2000). Life experiences are inherently shaped by personal histories, relationships, and social contexts, and creative non-fiction provides a powerful medium to express these multifaceted realities (Ellis, 2004). Moving beyond purely descriptive or analytical reporting, creative non-fiction ensures that participants’ experiences are heard </w:t>
      </w:r>
      <w:r w:rsidR="000C2E59" w:rsidRPr="00C5023C">
        <w:rPr>
          <w:color w:val="000000" w:themeColor="text1"/>
        </w:rPr>
        <w:t>and</w:t>
      </w:r>
      <w:r w:rsidRPr="00C5023C">
        <w:rPr>
          <w:color w:val="000000" w:themeColor="text1"/>
        </w:rPr>
        <w:t xml:space="preserve"> felt</w:t>
      </w:r>
      <w:r w:rsidR="004D2794" w:rsidRPr="00C5023C">
        <w:rPr>
          <w:color w:val="000000" w:themeColor="text1"/>
        </w:rPr>
        <w:t xml:space="preserve"> to build </w:t>
      </w:r>
      <w:r w:rsidRPr="00C5023C">
        <w:rPr>
          <w:color w:val="000000" w:themeColor="text1"/>
        </w:rPr>
        <w:t>deeper connections and insights. The stories are thoughtfully constructed narratives that reflect the emotional truths of participants’ lives, inviting readers to step into their worlds and connect with their stories on a deeply emotional level (Frank, 2013). This emotional resonance makes the findings particularly impactful for stakeholders such as educators, healthcare providers, and policymakers, who benefit from a deeper understanding of lived experiences (Bochner &amp; Ellis, 2016). By making research findings accessible to diverse audiences, the impact of the work extends beyond academic circles, broadening its reach and influence (Greenhalgh &amp; Wieringa, 2011).</w:t>
      </w:r>
    </w:p>
    <w:p w14:paraId="5D74F667" w14:textId="702FB2E5" w:rsidR="004E2D05" w:rsidRPr="00C5023C" w:rsidRDefault="004E2D05" w:rsidP="004E2D05">
      <w:pPr>
        <w:spacing w:line="480" w:lineRule="auto"/>
        <w:ind w:firstLine="720"/>
        <w:jc w:val="both"/>
        <w:rPr>
          <w:color w:val="000000" w:themeColor="text1"/>
        </w:rPr>
      </w:pPr>
      <w:r w:rsidRPr="00C5023C">
        <w:rPr>
          <w:color w:val="000000" w:themeColor="text1"/>
        </w:rPr>
        <w:t xml:space="preserve">Beyond enhancing empathy and understanding, the stories created through storytelling aim to inspire social change (Krauss, 2022). By highlighting the realities faced by families and children with LDA, this research challenges entrenched stereotypes, raises awareness, and advocates for more inclusive practices and support systems. The emotional power of storytelling has the potential to drive action, encouraging readers to reflect on their own roles in fostering a more equitable and </w:t>
      </w:r>
      <w:r w:rsidRPr="00C5023C">
        <w:rPr>
          <w:color w:val="000000" w:themeColor="text1"/>
        </w:rPr>
        <w:lastRenderedPageBreak/>
        <w:t xml:space="preserve">supportive society (Leavy, 2015). This transformative potential illustrates the importance of using creative non-fiction to bridge the gap between academic research and real-world impact. The narratives facilitate understanding </w:t>
      </w:r>
      <w:r w:rsidR="004D2794" w:rsidRPr="00C5023C">
        <w:rPr>
          <w:color w:val="000000" w:themeColor="text1"/>
        </w:rPr>
        <w:t>and moreover, they</w:t>
      </w:r>
      <w:r w:rsidRPr="00C5023C">
        <w:rPr>
          <w:color w:val="000000" w:themeColor="text1"/>
        </w:rPr>
        <w:t xml:space="preserve"> serve as powerful tools for advocacy, awareness, and social transformation.</w:t>
      </w:r>
    </w:p>
    <w:p w14:paraId="2B7430C8" w14:textId="66559B16" w:rsidR="004E2D05" w:rsidRPr="00C5023C" w:rsidRDefault="004E2D05" w:rsidP="004E2D05">
      <w:pPr>
        <w:spacing w:line="480" w:lineRule="auto"/>
        <w:ind w:firstLine="720"/>
        <w:jc w:val="both"/>
        <w:rPr>
          <w:color w:val="000000" w:themeColor="text1"/>
        </w:rPr>
      </w:pPr>
      <w:r w:rsidRPr="00C5023C">
        <w:rPr>
          <w:color w:val="000000" w:themeColor="text1"/>
        </w:rPr>
        <w:t xml:space="preserve">The significance of re-storying is also tied to its potential impact on the field of disability studies and physical activity research. By </w:t>
      </w:r>
      <w:r w:rsidR="008B55D7" w:rsidRPr="00C5023C">
        <w:rPr>
          <w:color w:val="000000" w:themeColor="text1"/>
        </w:rPr>
        <w:t>centring</w:t>
      </w:r>
      <w:r w:rsidRPr="00C5023C">
        <w:rPr>
          <w:color w:val="000000" w:themeColor="text1"/>
        </w:rPr>
        <w:t xml:space="preserve"> the personal stories of families dealing with LDA, this research challenges traditional, medicali</w:t>
      </w:r>
      <w:r w:rsidR="00F35743" w:rsidRPr="00C5023C">
        <w:rPr>
          <w:color w:val="000000" w:themeColor="text1"/>
        </w:rPr>
        <w:t>s</w:t>
      </w:r>
      <w:r w:rsidRPr="00C5023C">
        <w:rPr>
          <w:color w:val="000000" w:themeColor="text1"/>
        </w:rPr>
        <w:t xml:space="preserve">ed perspectives that often frame disability as a deficit or abnormality to be corrected (Bury, 2001; Shakespeare, 2014). Instead, these narratives align with the principles of the social model of disability, which shifts the focus from the individual to the barriers created by societal structures and attitudes (Oliver, 1990). Through storytelling, the research bridges the divide between research findings and lived realities, fostering a dialogue that is inclusive, empathetic, and impactful. </w:t>
      </w:r>
    </w:p>
    <w:p w14:paraId="4C12E507" w14:textId="79C5D912" w:rsidR="00505313" w:rsidRPr="00C5023C" w:rsidRDefault="003841A2" w:rsidP="004E2D05">
      <w:pPr>
        <w:spacing w:line="480" w:lineRule="auto"/>
        <w:ind w:firstLine="720"/>
        <w:jc w:val="both"/>
        <w:rPr>
          <w:color w:val="000000" w:themeColor="text1"/>
        </w:rPr>
      </w:pPr>
      <w:r w:rsidRPr="00C5023C">
        <w:rPr>
          <w:color w:val="000000" w:themeColor="text1"/>
        </w:rPr>
        <w:t xml:space="preserve">The aim of this study is to bridge the gap between traditional academic dissemination and narrative-based inquiry by presenting the research findings through storytelling. </w:t>
      </w:r>
      <w:r w:rsidR="009045B2" w:rsidRPr="00C5023C">
        <w:rPr>
          <w:color w:val="000000" w:themeColor="text1"/>
        </w:rPr>
        <w:t>Using</w:t>
      </w:r>
      <w:r w:rsidRPr="00C5023C">
        <w:rPr>
          <w:color w:val="000000" w:themeColor="text1"/>
        </w:rPr>
        <w:t xml:space="preserve"> creative non-fiction</w:t>
      </w:r>
      <w:r w:rsidR="00B36DDF" w:rsidRPr="00C5023C">
        <w:rPr>
          <w:color w:val="000000" w:themeColor="text1"/>
        </w:rPr>
        <w:t xml:space="preserve"> storytelling</w:t>
      </w:r>
      <w:r w:rsidRPr="00C5023C">
        <w:rPr>
          <w:color w:val="000000" w:themeColor="text1"/>
        </w:rPr>
        <w:t xml:space="preserve">, this study seeks to authentically represent the lived experiences of children and young people with LDA and their families, thus providing a platform for their voices. </w:t>
      </w:r>
      <w:r w:rsidR="00CA0FD8" w:rsidRPr="00C5023C">
        <w:rPr>
          <w:color w:val="000000" w:themeColor="text1"/>
        </w:rPr>
        <w:t xml:space="preserve">In this chapter, I </w:t>
      </w:r>
      <w:r w:rsidRPr="00C5023C">
        <w:rPr>
          <w:color w:val="000000" w:themeColor="text1"/>
        </w:rPr>
        <w:t xml:space="preserve">also </w:t>
      </w:r>
      <w:r w:rsidR="00CA0FD8" w:rsidRPr="00C5023C">
        <w:rPr>
          <w:color w:val="000000" w:themeColor="text1"/>
        </w:rPr>
        <w:t xml:space="preserve">reflect on my journey through this process and the significance of re-storying in the context of </w:t>
      </w:r>
      <w:r w:rsidR="00170C0D" w:rsidRPr="00C5023C">
        <w:rPr>
          <w:color w:val="000000" w:themeColor="text1"/>
        </w:rPr>
        <w:t>research</w:t>
      </w:r>
      <w:r w:rsidR="005D5B51" w:rsidRPr="00C5023C">
        <w:rPr>
          <w:color w:val="000000" w:themeColor="text1"/>
        </w:rPr>
        <w:t xml:space="preserve"> on </w:t>
      </w:r>
      <w:r w:rsidR="00CA0FD8" w:rsidRPr="00C5023C">
        <w:rPr>
          <w:color w:val="000000" w:themeColor="text1"/>
        </w:rPr>
        <w:t>LDA and physical activity</w:t>
      </w:r>
      <w:r w:rsidR="005D5B51" w:rsidRPr="00C5023C">
        <w:rPr>
          <w:color w:val="000000" w:themeColor="text1"/>
        </w:rPr>
        <w:t xml:space="preserve">. </w:t>
      </w:r>
      <w:r w:rsidR="007314EF" w:rsidRPr="00C5023C">
        <w:rPr>
          <w:color w:val="000000" w:themeColor="text1"/>
        </w:rPr>
        <w:t xml:space="preserve">Lastly, in this chapter, I </w:t>
      </w:r>
      <w:r w:rsidR="00312E8F" w:rsidRPr="00C5023C">
        <w:rPr>
          <w:color w:val="000000" w:themeColor="text1"/>
        </w:rPr>
        <w:t xml:space="preserve">implore readers to </w:t>
      </w:r>
      <w:r w:rsidR="00170C0D" w:rsidRPr="00C5023C">
        <w:rPr>
          <w:color w:val="000000" w:themeColor="text1"/>
        </w:rPr>
        <w:t>enter</w:t>
      </w:r>
      <w:r w:rsidR="00312E8F" w:rsidRPr="00C5023C">
        <w:rPr>
          <w:color w:val="000000" w:themeColor="text1"/>
        </w:rPr>
        <w:t xml:space="preserve"> into the world of children, young people and families navigating life with limb difference </w:t>
      </w:r>
      <w:r w:rsidR="00170C0D" w:rsidRPr="00C5023C">
        <w:rPr>
          <w:color w:val="000000" w:themeColor="text1"/>
        </w:rPr>
        <w:t xml:space="preserve">as I </w:t>
      </w:r>
      <w:r w:rsidR="00CA0FD8" w:rsidRPr="00C5023C">
        <w:rPr>
          <w:color w:val="000000" w:themeColor="text1"/>
        </w:rPr>
        <w:t>introduce the four creative non-fiction stories crafted from participants’ experiences.</w:t>
      </w:r>
    </w:p>
    <w:p w14:paraId="7914A3E0" w14:textId="77777777" w:rsidR="0007321B" w:rsidRPr="00C5023C" w:rsidRDefault="00296CB4" w:rsidP="00656D71">
      <w:pPr>
        <w:pStyle w:val="Heading2"/>
        <w:numPr>
          <w:ilvl w:val="1"/>
          <w:numId w:val="11"/>
        </w:numPr>
        <w:spacing w:line="480" w:lineRule="auto"/>
        <w:ind w:left="360"/>
        <w:rPr>
          <w:rFonts w:ascii="Times New Roman" w:hAnsi="Times New Roman" w:cs="Times New Roman"/>
          <w:color w:val="000000" w:themeColor="text1"/>
          <w:sz w:val="24"/>
          <w:szCs w:val="24"/>
        </w:rPr>
      </w:pPr>
      <w:bookmarkStart w:id="289" w:name="_Toc197684262"/>
      <w:bookmarkEnd w:id="284"/>
      <w:bookmarkEnd w:id="285"/>
      <w:bookmarkEnd w:id="286"/>
      <w:bookmarkEnd w:id="287"/>
      <w:bookmarkEnd w:id="288"/>
      <w:r w:rsidRPr="00C5023C">
        <w:rPr>
          <w:rFonts w:ascii="Times New Roman" w:hAnsi="Times New Roman" w:cs="Times New Roman"/>
          <w:color w:val="000000" w:themeColor="text1"/>
          <w:sz w:val="24"/>
          <w:szCs w:val="24"/>
        </w:rPr>
        <w:lastRenderedPageBreak/>
        <w:t>Method</w:t>
      </w:r>
      <w:r w:rsidR="00C333F9" w:rsidRPr="00C5023C">
        <w:rPr>
          <w:rFonts w:ascii="Times New Roman" w:hAnsi="Times New Roman" w:cs="Times New Roman"/>
          <w:color w:val="000000" w:themeColor="text1"/>
          <w:sz w:val="24"/>
          <w:szCs w:val="24"/>
        </w:rPr>
        <w:t>s</w:t>
      </w:r>
      <w:bookmarkEnd w:id="289"/>
    </w:p>
    <w:p w14:paraId="472A3E8B" w14:textId="4196CDBC" w:rsidR="0007321B" w:rsidRPr="00C5023C" w:rsidRDefault="0007321B" w:rsidP="00656D71">
      <w:pPr>
        <w:pStyle w:val="Heading3"/>
        <w:numPr>
          <w:ilvl w:val="2"/>
          <w:numId w:val="11"/>
        </w:numPr>
        <w:spacing w:line="480" w:lineRule="auto"/>
        <w:ind w:left="720"/>
        <w:rPr>
          <w:rFonts w:ascii="Times New Roman" w:hAnsi="Times New Roman" w:cs="Times New Roman"/>
          <w:color w:val="000000" w:themeColor="text1"/>
        </w:rPr>
      </w:pPr>
      <w:bookmarkStart w:id="290" w:name="_Toc197684263"/>
      <w:r w:rsidRPr="00C5023C">
        <w:rPr>
          <w:rFonts w:ascii="Times New Roman" w:hAnsi="Times New Roman" w:cs="Times New Roman"/>
          <w:color w:val="000000" w:themeColor="text1"/>
        </w:rPr>
        <w:t>Research Philosophy</w:t>
      </w:r>
      <w:bookmarkEnd w:id="290"/>
    </w:p>
    <w:p w14:paraId="69F9792E" w14:textId="3E2A2928" w:rsidR="0007321B" w:rsidRPr="00C5023C" w:rsidRDefault="006B4538" w:rsidP="006B4538">
      <w:pPr>
        <w:spacing w:line="480" w:lineRule="auto"/>
        <w:ind w:firstLine="720"/>
        <w:jc w:val="both"/>
        <w:rPr>
          <w:color w:val="000000" w:themeColor="text1"/>
        </w:rPr>
      </w:pPr>
      <w:r w:rsidRPr="00C5023C">
        <w:rPr>
          <w:color w:val="000000" w:themeColor="text1"/>
        </w:rPr>
        <w:t xml:space="preserve">This study is situated within an interpretivist paradigm, underpinned by a relativist ontology and a constructionist epistemology. A relativist ontology acknowledges that reality is not singular but consists of multiple, mind-dependent realities (Sparkes &amp; Smith, 2014). Complementing this, constructionism asserts that knowledge is socially constructed and subjective, emerging through interactions influenced by cultural, historical, and contextual factors (Smith &amp; McGannon, 2017). This perspective is crucial for understanding how meaning is generated collaboratively, particularly through </w:t>
      </w:r>
      <w:r w:rsidR="004B0906" w:rsidRPr="00C5023C">
        <w:rPr>
          <w:color w:val="000000" w:themeColor="text1"/>
        </w:rPr>
        <w:t>storytelling</w:t>
      </w:r>
      <w:r w:rsidRPr="00C5023C">
        <w:rPr>
          <w:color w:val="000000" w:themeColor="text1"/>
        </w:rPr>
        <w:t>.</w:t>
      </w:r>
      <w:r w:rsidR="004B0906" w:rsidRPr="00C5023C">
        <w:rPr>
          <w:color w:val="000000" w:themeColor="text1"/>
        </w:rPr>
        <w:t xml:space="preserve"> In the context of this study, a constructionist lens offers a valuable framework for storytelling. This perspective recognises that the narratives shared by participants are influenced by both their personal experiences and the broader social environments they navigate. By positioning this research within a constructionist paradigm, the study highlights the importance of collaborative meaning-making and the interplay between personal and social dimensions in constructing knowledge. Rather than striving to convey a single, objective truth, this study embraces the multiplicity of truths and portrays this through creative non-fiction storytelling. The aim is to generate stories that authentically represent participants’ lived experiences while cultivating empathy and insight among a broader</w:t>
      </w:r>
      <w:r w:rsidRPr="00C5023C">
        <w:rPr>
          <w:color w:val="000000" w:themeColor="text1"/>
        </w:rPr>
        <w:t xml:space="preserve"> </w:t>
      </w:r>
      <w:r w:rsidR="0007321B" w:rsidRPr="00C5023C">
        <w:rPr>
          <w:color w:val="000000" w:themeColor="text1"/>
        </w:rPr>
        <w:t>audience</w:t>
      </w:r>
      <w:r w:rsidR="009E7A9D" w:rsidRPr="00C5023C">
        <w:rPr>
          <w:color w:val="000000" w:themeColor="text1"/>
        </w:rPr>
        <w:t xml:space="preserve">. </w:t>
      </w:r>
    </w:p>
    <w:p w14:paraId="40FCC96F" w14:textId="6855A642" w:rsidR="00446ECE" w:rsidRPr="00C5023C" w:rsidRDefault="000C1061" w:rsidP="00656D71">
      <w:pPr>
        <w:pStyle w:val="Heading3"/>
        <w:numPr>
          <w:ilvl w:val="2"/>
          <w:numId w:val="11"/>
        </w:numPr>
        <w:spacing w:line="480" w:lineRule="auto"/>
        <w:ind w:left="720"/>
        <w:rPr>
          <w:rFonts w:ascii="Times New Roman" w:hAnsi="Times New Roman" w:cs="Times New Roman"/>
          <w:color w:val="000000" w:themeColor="text1"/>
        </w:rPr>
      </w:pPr>
      <w:bookmarkStart w:id="291" w:name="_Toc185863452"/>
      <w:bookmarkStart w:id="292" w:name="_Toc185863558"/>
      <w:bookmarkStart w:id="293" w:name="_Toc185863664"/>
      <w:bookmarkStart w:id="294" w:name="_Toc185863770"/>
      <w:bookmarkStart w:id="295" w:name="_Toc185863876"/>
      <w:bookmarkStart w:id="296" w:name="_Toc197684264"/>
      <w:r w:rsidRPr="00C5023C">
        <w:rPr>
          <w:rFonts w:ascii="Times New Roman" w:hAnsi="Times New Roman" w:cs="Times New Roman"/>
          <w:color w:val="000000" w:themeColor="text1"/>
        </w:rPr>
        <w:t>Ethic</w:t>
      </w:r>
      <w:r w:rsidR="003246BF" w:rsidRPr="00C5023C">
        <w:rPr>
          <w:rFonts w:ascii="Times New Roman" w:hAnsi="Times New Roman" w:cs="Times New Roman"/>
          <w:color w:val="000000" w:themeColor="text1"/>
        </w:rPr>
        <w:t>s</w:t>
      </w:r>
      <w:bookmarkStart w:id="297" w:name="_Toc185863453"/>
      <w:bookmarkStart w:id="298" w:name="_Toc185863559"/>
      <w:bookmarkStart w:id="299" w:name="_Toc185863665"/>
      <w:bookmarkStart w:id="300" w:name="_Toc185863771"/>
      <w:bookmarkStart w:id="301" w:name="_Toc185863877"/>
      <w:bookmarkEnd w:id="291"/>
      <w:bookmarkEnd w:id="292"/>
      <w:bookmarkEnd w:id="293"/>
      <w:bookmarkEnd w:id="294"/>
      <w:bookmarkEnd w:id="295"/>
      <w:bookmarkEnd w:id="296"/>
    </w:p>
    <w:bookmarkEnd w:id="297"/>
    <w:bookmarkEnd w:id="298"/>
    <w:bookmarkEnd w:id="299"/>
    <w:bookmarkEnd w:id="300"/>
    <w:bookmarkEnd w:id="301"/>
    <w:p w14:paraId="56E574CE" w14:textId="05A5F6B6" w:rsidR="005A4076" w:rsidRPr="00C5023C" w:rsidRDefault="005A4076" w:rsidP="005A4076">
      <w:pPr>
        <w:spacing w:line="480" w:lineRule="auto"/>
        <w:ind w:firstLine="720"/>
        <w:jc w:val="both"/>
        <w:rPr>
          <w:color w:val="000000" w:themeColor="text1"/>
        </w:rPr>
      </w:pPr>
      <w:r w:rsidRPr="00C5023C">
        <w:rPr>
          <w:color w:val="000000" w:themeColor="text1"/>
        </w:rPr>
        <w:t>Maintaining participant voice and authenticity is central to ethical storytelling in creative non-fiction (Thomson</w:t>
      </w:r>
      <w:r w:rsidR="006B4538" w:rsidRPr="00C5023C">
        <w:rPr>
          <w:color w:val="000000" w:themeColor="text1"/>
        </w:rPr>
        <w:t xml:space="preserve"> et al.</w:t>
      </w:r>
      <w:r w:rsidRPr="00C5023C">
        <w:rPr>
          <w:color w:val="000000" w:themeColor="text1"/>
        </w:rPr>
        <w:t xml:space="preserve">, 2025). This principle underscores the importance of accurately representing participants’ experiences, emotions, and </w:t>
      </w:r>
      <w:r w:rsidRPr="00C5023C">
        <w:rPr>
          <w:color w:val="000000" w:themeColor="text1"/>
        </w:rPr>
        <w:lastRenderedPageBreak/>
        <w:t xml:space="preserve">perspectives while navigating the inherent interpretive nature of storytelling (Krauss et al., 2022). The ethical commitment to authenticity ensures that participants remain empowered rather than becoming passive subjects whose voices are manipulated or overshadowed. To uphold participant voice, the research process began with an emphasis on accurate and detailed data collection. It was imperative that interviews and other qualitative methods captured the content of participants’ words </w:t>
      </w:r>
      <w:r w:rsidR="00C97D7A" w:rsidRPr="00C5023C">
        <w:rPr>
          <w:color w:val="000000" w:themeColor="text1"/>
        </w:rPr>
        <w:t>as well as</w:t>
      </w:r>
      <w:r w:rsidRPr="00C5023C">
        <w:rPr>
          <w:color w:val="000000" w:themeColor="text1"/>
        </w:rPr>
        <w:t xml:space="preserve"> their tone, rhythm, and emotional inflexions. As Riessman (2008) highlights, narratives are not merely vehicles for conveying factual information but are deeply rooted in cultural and personal contexts. Recognising this, I aimed to preserve the subtleties of participants' storytelling styles to ensure their narratives remain intact when transformed into creative non-fiction.</w:t>
      </w:r>
    </w:p>
    <w:p w14:paraId="3BBEF208" w14:textId="77777777" w:rsidR="005A4076" w:rsidRPr="00C5023C" w:rsidRDefault="005A4076" w:rsidP="005A4076">
      <w:pPr>
        <w:spacing w:line="480" w:lineRule="auto"/>
        <w:ind w:firstLine="720"/>
        <w:jc w:val="both"/>
        <w:rPr>
          <w:color w:val="000000" w:themeColor="text1"/>
        </w:rPr>
      </w:pPr>
      <w:r w:rsidRPr="00C5023C">
        <w:rPr>
          <w:color w:val="000000" w:themeColor="text1"/>
        </w:rPr>
        <w:t>Confidentiality was of utmost importance in this study. Pseudonyms were used for all participants to protect their privacy and ensure anonymity. To avoid deductive disclosure, I was cautious with the level of detail shared, ensuring that any identifiable information was excluded from the research findings (Kaiser, 2009). This approach safeguarded the participants’ confidentiality while still enabling a rich understanding of their experiences.</w:t>
      </w:r>
    </w:p>
    <w:p w14:paraId="2B2F2A51" w14:textId="7A450D61" w:rsidR="00741805" w:rsidRPr="00C5023C" w:rsidRDefault="00741805" w:rsidP="00656D71">
      <w:pPr>
        <w:pStyle w:val="Heading3"/>
        <w:numPr>
          <w:ilvl w:val="2"/>
          <w:numId w:val="11"/>
        </w:numPr>
        <w:spacing w:line="480" w:lineRule="auto"/>
        <w:ind w:left="720"/>
        <w:rPr>
          <w:rFonts w:ascii="Times New Roman" w:hAnsi="Times New Roman" w:cs="Times New Roman"/>
          <w:color w:val="000000" w:themeColor="text1"/>
        </w:rPr>
      </w:pPr>
      <w:bookmarkStart w:id="302" w:name="_Toc197684265"/>
      <w:r w:rsidRPr="00C5023C">
        <w:rPr>
          <w:rFonts w:ascii="Times New Roman" w:hAnsi="Times New Roman" w:cs="Times New Roman"/>
          <w:color w:val="000000" w:themeColor="text1"/>
        </w:rPr>
        <w:t>Procedure</w:t>
      </w:r>
      <w:bookmarkEnd w:id="302"/>
      <w:r w:rsidR="005C2E4B" w:rsidRPr="00C5023C">
        <w:rPr>
          <w:rFonts w:ascii="Times New Roman" w:hAnsi="Times New Roman" w:cs="Times New Roman"/>
          <w:color w:val="000000" w:themeColor="text1"/>
        </w:rPr>
        <w:t xml:space="preserve"> </w:t>
      </w:r>
    </w:p>
    <w:p w14:paraId="4B772EC8" w14:textId="60BC1B12" w:rsidR="00741805" w:rsidRPr="00C5023C" w:rsidRDefault="00741805" w:rsidP="00741805">
      <w:pPr>
        <w:spacing w:line="480" w:lineRule="auto"/>
        <w:ind w:firstLine="720"/>
        <w:jc w:val="both"/>
        <w:rPr>
          <w:color w:val="000000" w:themeColor="text1"/>
        </w:rPr>
      </w:pPr>
      <w:r w:rsidRPr="00C5023C">
        <w:rPr>
          <w:color w:val="000000" w:themeColor="text1"/>
        </w:rPr>
        <w:t xml:space="preserve">Drawing on previous studies that have transformed traditional empirical studies into creative non-fiction (for a review, see Cavallerio, 2022), the process of transforming the previous dataset (i.e., Study 1) began with a clear commitment to ensuring that the participants' lived experiences remained central to the storytelling process. </w:t>
      </w:r>
      <w:r w:rsidR="005E0582" w:rsidRPr="00C5023C">
        <w:rPr>
          <w:color w:val="000000" w:themeColor="text1"/>
        </w:rPr>
        <w:t>The goal was to</w:t>
      </w:r>
      <w:r w:rsidRPr="00C5023C">
        <w:rPr>
          <w:color w:val="000000" w:themeColor="text1"/>
        </w:rPr>
        <w:t xml:space="preserve"> represent the families’ stories </w:t>
      </w:r>
      <w:r w:rsidR="005E0582" w:rsidRPr="00C5023C">
        <w:rPr>
          <w:color w:val="000000" w:themeColor="text1"/>
        </w:rPr>
        <w:t xml:space="preserve">authentically </w:t>
      </w:r>
      <w:r w:rsidR="00A26F1B" w:rsidRPr="00C5023C">
        <w:rPr>
          <w:color w:val="000000" w:themeColor="text1"/>
        </w:rPr>
        <w:t xml:space="preserve">and to </w:t>
      </w:r>
      <w:r w:rsidR="00FA4B92" w:rsidRPr="00C5023C">
        <w:rPr>
          <w:color w:val="000000" w:themeColor="text1"/>
        </w:rPr>
        <w:t>c</w:t>
      </w:r>
      <w:r w:rsidR="00A26F1B" w:rsidRPr="00C5023C">
        <w:rPr>
          <w:color w:val="000000" w:themeColor="text1"/>
        </w:rPr>
        <w:t>reate creative non-fiction stories</w:t>
      </w:r>
      <w:r w:rsidRPr="00C5023C">
        <w:rPr>
          <w:color w:val="000000" w:themeColor="text1"/>
        </w:rPr>
        <w:t xml:space="preserve"> that would resonate emotionally while being grounded in the data (Ellis &amp; Bochner, 2000; Zavitsanos, 2023). As noted by Ellis and Bochner </w:t>
      </w:r>
      <w:r w:rsidRPr="00C5023C">
        <w:rPr>
          <w:color w:val="000000" w:themeColor="text1"/>
        </w:rPr>
        <w:lastRenderedPageBreak/>
        <w:t>(2000), using narrative devices (i.e., characterisation, plot development, and descriptive imagery) is crucial to crafting compelling creative non-fiction that remains faithful to the research while engaging the reader.</w:t>
      </w:r>
    </w:p>
    <w:p w14:paraId="364A81D4" w14:textId="547B1FB9" w:rsidR="00741805" w:rsidRPr="00C5023C" w:rsidRDefault="00741805" w:rsidP="005E0582">
      <w:pPr>
        <w:spacing w:line="480" w:lineRule="auto"/>
        <w:ind w:firstLine="720"/>
        <w:jc w:val="both"/>
        <w:rPr>
          <w:color w:val="000000" w:themeColor="text1"/>
        </w:rPr>
      </w:pPr>
      <w:r w:rsidRPr="00C5023C">
        <w:rPr>
          <w:color w:val="000000" w:themeColor="text1"/>
        </w:rPr>
        <w:t xml:space="preserve">First, I </w:t>
      </w:r>
      <w:r w:rsidR="00C1656F" w:rsidRPr="00C5023C">
        <w:rPr>
          <w:color w:val="000000" w:themeColor="text1"/>
        </w:rPr>
        <w:t>used</w:t>
      </w:r>
      <w:r w:rsidRPr="00C5023C">
        <w:rPr>
          <w:color w:val="000000" w:themeColor="text1"/>
        </w:rPr>
        <w:t xml:space="preserve"> a structured approach, referred to as ‘</w:t>
      </w:r>
      <w:r w:rsidRPr="00C5023C">
        <w:rPr>
          <w:i/>
          <w:iCs/>
          <w:color w:val="000000" w:themeColor="text1"/>
        </w:rPr>
        <w:t>ingredient lists</w:t>
      </w:r>
      <w:r w:rsidRPr="00C5023C">
        <w:rPr>
          <w:color w:val="000000" w:themeColor="text1"/>
        </w:rPr>
        <w:t xml:space="preserve">’ for each of the four </w:t>
      </w:r>
      <w:r w:rsidR="00A26F1B" w:rsidRPr="00C5023C">
        <w:rPr>
          <w:color w:val="000000" w:themeColor="text1"/>
        </w:rPr>
        <w:t xml:space="preserve">narrative </w:t>
      </w:r>
      <w:r w:rsidRPr="00C5023C">
        <w:rPr>
          <w:color w:val="000000" w:themeColor="text1"/>
        </w:rPr>
        <w:t>typologies. These lists served as a blueprint for each typology’s narrative, ensuring that critical details (e.g., plot elements, character development, and settings) were systematically considered and included. The concept of these 'ingredient lists' was adapted from narrative construction strategies, which provide a framework to guide the storytelling process while preserving the richness of lived experience (Greenhalgh &amp; Wieringa, 2011). This literary tool helps to translate raw data into vivid, emotive, and accessible stories that convey the depth and complexity of the participants’ lived experiences. As Frank (2013) highlights, these methods allow researchers to maintain authenticity in character portrayal and emotional resonance.</w:t>
      </w:r>
    </w:p>
    <w:p w14:paraId="63636D51" w14:textId="7D0DC296" w:rsidR="00741805" w:rsidRPr="00C5023C" w:rsidRDefault="00741805" w:rsidP="005E0582">
      <w:pPr>
        <w:spacing w:line="480" w:lineRule="auto"/>
        <w:ind w:firstLine="720"/>
        <w:jc w:val="both"/>
        <w:rPr>
          <w:color w:val="000000" w:themeColor="text1"/>
        </w:rPr>
      </w:pPr>
      <w:r w:rsidRPr="00C5023C">
        <w:rPr>
          <w:color w:val="000000" w:themeColor="text1"/>
        </w:rPr>
        <w:t xml:space="preserve">Next, I mapped out each typology: </w:t>
      </w:r>
      <w:r w:rsidRPr="00C5023C">
        <w:rPr>
          <w:i/>
          <w:iCs/>
          <w:color w:val="000000" w:themeColor="text1"/>
        </w:rPr>
        <w:t xml:space="preserve">stigmatisation, quest, advocacy, </w:t>
      </w:r>
      <w:r w:rsidRPr="00C5023C">
        <w:rPr>
          <w:color w:val="000000" w:themeColor="text1"/>
        </w:rPr>
        <w:t>and</w:t>
      </w:r>
      <w:r w:rsidRPr="00C5023C">
        <w:rPr>
          <w:i/>
          <w:iCs/>
          <w:color w:val="000000" w:themeColor="text1"/>
        </w:rPr>
        <w:t xml:space="preserve"> integration</w:t>
      </w:r>
      <w:r w:rsidRPr="00C5023C">
        <w:rPr>
          <w:color w:val="000000" w:themeColor="text1"/>
        </w:rPr>
        <w:t xml:space="preserve">. For instance, </w:t>
      </w:r>
      <w:r w:rsidR="00C1656F" w:rsidRPr="00C5023C">
        <w:rPr>
          <w:color w:val="000000" w:themeColor="text1"/>
        </w:rPr>
        <w:t xml:space="preserve">for </w:t>
      </w:r>
      <w:r w:rsidRPr="00C5023C">
        <w:rPr>
          <w:color w:val="000000" w:themeColor="text1"/>
        </w:rPr>
        <w:t xml:space="preserve">the stigmatisation typology, the ingredients list included key emotional moments such as confrontation with societal rejection, feelings of exclusion during P.E., and moments of emotional struggle. Similarly, for the quest typology, the focus was on plot points highlighting </w:t>
      </w:r>
      <w:r w:rsidR="00C1656F" w:rsidRPr="00C5023C">
        <w:rPr>
          <w:color w:val="000000" w:themeColor="text1"/>
        </w:rPr>
        <w:t xml:space="preserve">an </w:t>
      </w:r>
      <w:r w:rsidRPr="00C5023C">
        <w:rPr>
          <w:color w:val="000000" w:themeColor="text1"/>
        </w:rPr>
        <w:t>ascent in well</w:t>
      </w:r>
      <w:r w:rsidR="00E248E0" w:rsidRPr="00C5023C">
        <w:rPr>
          <w:color w:val="000000" w:themeColor="text1"/>
        </w:rPr>
        <w:t>-</w:t>
      </w:r>
      <w:r w:rsidRPr="00C5023C">
        <w:rPr>
          <w:color w:val="000000" w:themeColor="text1"/>
        </w:rPr>
        <w:t xml:space="preserve">being following deep struggles stemming from </w:t>
      </w:r>
      <w:r w:rsidR="00DC7F2A" w:rsidRPr="00C5023C">
        <w:rPr>
          <w:color w:val="000000" w:themeColor="text1"/>
        </w:rPr>
        <w:t>P.E.</w:t>
      </w:r>
      <w:r w:rsidRPr="00C5023C">
        <w:rPr>
          <w:color w:val="000000" w:themeColor="text1"/>
        </w:rPr>
        <w:t xml:space="preserve"> exclusion, moments </w:t>
      </w:r>
      <w:r w:rsidR="00C1656F" w:rsidRPr="00C5023C">
        <w:rPr>
          <w:color w:val="000000" w:themeColor="text1"/>
        </w:rPr>
        <w:t>of being</w:t>
      </w:r>
      <w:r w:rsidRPr="00C5023C">
        <w:rPr>
          <w:color w:val="000000" w:themeColor="text1"/>
        </w:rPr>
        <w:t xml:space="preserve"> inspired to change their circumstances, and the path toward empowerment. The</w:t>
      </w:r>
      <w:r w:rsidR="00C1656F" w:rsidRPr="00C5023C">
        <w:rPr>
          <w:color w:val="000000" w:themeColor="text1"/>
        </w:rPr>
        <w:t xml:space="preserve"> ingredient</w:t>
      </w:r>
      <w:r w:rsidRPr="00C5023C">
        <w:rPr>
          <w:color w:val="000000" w:themeColor="text1"/>
        </w:rPr>
        <w:t xml:space="preserve"> lists provided a systematic guide that ensured the creative stories were vivid</w:t>
      </w:r>
      <w:r w:rsidR="00A26F1B" w:rsidRPr="00C5023C">
        <w:rPr>
          <w:color w:val="000000" w:themeColor="text1"/>
        </w:rPr>
        <w:t xml:space="preserve">, </w:t>
      </w:r>
      <w:r w:rsidRPr="00C5023C">
        <w:rPr>
          <w:color w:val="000000" w:themeColor="text1"/>
        </w:rPr>
        <w:t xml:space="preserve">nuanced, </w:t>
      </w:r>
      <w:r w:rsidR="00A26F1B" w:rsidRPr="00C5023C">
        <w:rPr>
          <w:color w:val="000000" w:themeColor="text1"/>
        </w:rPr>
        <w:t xml:space="preserve">and capable of </w:t>
      </w:r>
      <w:r w:rsidRPr="00C5023C">
        <w:rPr>
          <w:color w:val="000000" w:themeColor="text1"/>
        </w:rPr>
        <w:t>capturing the complexities of the families’ lived experiences.</w:t>
      </w:r>
    </w:p>
    <w:p w14:paraId="6DF0F26B" w14:textId="6091388B" w:rsidR="00A26F1B" w:rsidRPr="00C5023C" w:rsidRDefault="00741805" w:rsidP="00A26F1B">
      <w:pPr>
        <w:spacing w:line="480" w:lineRule="auto"/>
        <w:ind w:firstLine="720"/>
        <w:jc w:val="both"/>
        <w:rPr>
          <w:color w:val="000000" w:themeColor="text1"/>
        </w:rPr>
      </w:pPr>
      <w:r w:rsidRPr="00C5023C">
        <w:rPr>
          <w:color w:val="000000" w:themeColor="text1"/>
        </w:rPr>
        <w:t xml:space="preserve">Following this, I began the creative writing process. The aim was to engage deeply with the transcripts and notes from the interviews, reading and rereading the material to extract direct quotes, moments of emotional depth, and detailed </w:t>
      </w:r>
      <w:r w:rsidRPr="00C5023C">
        <w:rPr>
          <w:color w:val="000000" w:themeColor="text1"/>
        </w:rPr>
        <w:lastRenderedPageBreak/>
        <w:t xml:space="preserve">descriptions that would bring the stories to life. In total, over 40 readings of the material took place, which helped me </w:t>
      </w:r>
      <w:r w:rsidR="00C1656F" w:rsidRPr="00C5023C">
        <w:rPr>
          <w:color w:val="000000" w:themeColor="text1"/>
        </w:rPr>
        <w:t xml:space="preserve">to </w:t>
      </w:r>
      <w:r w:rsidRPr="00C5023C">
        <w:rPr>
          <w:color w:val="000000" w:themeColor="text1"/>
        </w:rPr>
        <w:t>distil key moments of raw emotion and significant life events. However, while the data provided the raw material, the storytelling process also involved interpretation and imagination. This phase was guided by the principle of ensuring that the participants’ voices were maintained, as their experiences were portrayed through characters within the stories, which w</w:t>
      </w:r>
      <w:r w:rsidR="00C40F06" w:rsidRPr="00C5023C">
        <w:rPr>
          <w:color w:val="000000" w:themeColor="text1"/>
        </w:rPr>
        <w:t>ere</w:t>
      </w:r>
      <w:r w:rsidRPr="00C5023C">
        <w:rPr>
          <w:color w:val="000000" w:themeColor="text1"/>
        </w:rPr>
        <w:t xml:space="preserve"> not fictional but rather reflected their personalities, emotions, and struggles (Baldwin, 2012). </w:t>
      </w:r>
    </w:p>
    <w:p w14:paraId="7865AB51" w14:textId="4116E1C5" w:rsidR="00741805" w:rsidRPr="00C5023C" w:rsidRDefault="00A26F1B" w:rsidP="00AA6D1B">
      <w:pPr>
        <w:spacing w:line="480" w:lineRule="auto"/>
        <w:ind w:firstLine="720"/>
        <w:jc w:val="both"/>
        <w:rPr>
          <w:color w:val="000000" w:themeColor="text1"/>
        </w:rPr>
      </w:pPr>
      <w:r w:rsidRPr="00C5023C">
        <w:rPr>
          <w:color w:val="000000" w:themeColor="text1"/>
        </w:rPr>
        <w:t>It is important to note, n</w:t>
      </w:r>
      <w:r w:rsidR="00741805" w:rsidRPr="00C5023C">
        <w:rPr>
          <w:color w:val="000000" w:themeColor="text1"/>
        </w:rPr>
        <w:t>o one participant or family reflected one particular story, and no one participant’s family mirrored one family’s story. Instead, each story was carefully crafted</w:t>
      </w:r>
      <w:r w:rsidR="00AA6D1B" w:rsidRPr="00C5023C">
        <w:rPr>
          <w:color w:val="000000" w:themeColor="text1"/>
        </w:rPr>
        <w:t xml:space="preserve"> and</w:t>
      </w:r>
      <w:r w:rsidR="00741805" w:rsidRPr="00C5023C">
        <w:rPr>
          <w:color w:val="000000" w:themeColor="text1"/>
        </w:rPr>
        <w:t xml:space="preserve"> blend</w:t>
      </w:r>
      <w:r w:rsidR="00AA6D1B" w:rsidRPr="00C5023C">
        <w:rPr>
          <w:color w:val="000000" w:themeColor="text1"/>
        </w:rPr>
        <w:t xml:space="preserve">ed </w:t>
      </w:r>
      <w:r w:rsidR="00741805" w:rsidRPr="00C5023C">
        <w:rPr>
          <w:color w:val="000000" w:themeColor="text1"/>
        </w:rPr>
        <w:t xml:space="preserve">the experiences of multiple participants to allow readers to identify with a range of characters. Characterisation is key in developing relatable protagonists (Maslej, Oatley &amp; Mar, 2017). It involves paying close attention to the details </w:t>
      </w:r>
      <w:r w:rsidR="00C40F06" w:rsidRPr="00C5023C">
        <w:rPr>
          <w:color w:val="000000" w:themeColor="text1"/>
        </w:rPr>
        <w:t xml:space="preserve">that </w:t>
      </w:r>
      <w:r w:rsidR="00741805" w:rsidRPr="00C5023C">
        <w:rPr>
          <w:color w:val="000000" w:themeColor="text1"/>
        </w:rPr>
        <w:t xml:space="preserve">participants share about themselves—such as their expressions, mannerisms, or the ways </w:t>
      </w:r>
      <w:r w:rsidR="00C40F06" w:rsidRPr="00C5023C">
        <w:rPr>
          <w:color w:val="000000" w:themeColor="text1"/>
        </w:rPr>
        <w:t xml:space="preserve">in which </w:t>
      </w:r>
      <w:r w:rsidR="00741805" w:rsidRPr="00C5023C">
        <w:rPr>
          <w:color w:val="000000" w:themeColor="text1"/>
        </w:rPr>
        <w:t>they describe their lives. Baldwin (2012) also asserts that good characterisation reflects the essence of an individual or group in a way that feels authentic and multidimensional, rather than creating caricatures. For instance, I analysed the emotional journeys of participants following the birth of a child with a limb difference and conveyed this through descriptions of tone, pauses, and words emphasised by the participants, helping readers connect with the emotional undertones of the stories.</w:t>
      </w:r>
    </w:p>
    <w:p w14:paraId="6F6A3C08" w14:textId="730BB4A2" w:rsidR="00741805" w:rsidRPr="00C5023C" w:rsidRDefault="00741805" w:rsidP="005E0582">
      <w:pPr>
        <w:spacing w:line="480" w:lineRule="auto"/>
        <w:ind w:firstLine="720"/>
        <w:jc w:val="both"/>
        <w:rPr>
          <w:color w:val="000000" w:themeColor="text1"/>
        </w:rPr>
      </w:pPr>
      <w:r w:rsidRPr="00C5023C">
        <w:rPr>
          <w:color w:val="000000" w:themeColor="text1"/>
        </w:rPr>
        <w:t>In line with Cavallerio</w:t>
      </w:r>
      <w:r w:rsidR="00C40F06" w:rsidRPr="00C5023C">
        <w:rPr>
          <w:color w:val="000000" w:themeColor="text1"/>
        </w:rPr>
        <w:t>’s</w:t>
      </w:r>
      <w:r w:rsidRPr="00C5023C">
        <w:rPr>
          <w:color w:val="000000" w:themeColor="text1"/>
        </w:rPr>
        <w:t xml:space="preserve"> (2022) notion of "</w:t>
      </w:r>
      <w:r w:rsidRPr="00C5023C">
        <w:rPr>
          <w:i/>
          <w:iCs/>
          <w:color w:val="000000" w:themeColor="text1"/>
        </w:rPr>
        <w:t>showing rather than telling</w:t>
      </w:r>
      <w:r w:rsidRPr="00C5023C">
        <w:rPr>
          <w:color w:val="000000" w:themeColor="text1"/>
        </w:rPr>
        <w:t xml:space="preserve">" the writing process involved more than just recounting events. Instead, the aim was to immerse the reader in the participants’ lived experiences through evocative and sensory details. This approach allowed the emotional landscape of the families’ stories </w:t>
      </w:r>
      <w:r w:rsidRPr="00C5023C">
        <w:rPr>
          <w:color w:val="000000" w:themeColor="text1"/>
        </w:rPr>
        <w:lastRenderedPageBreak/>
        <w:t>to unfold naturally. Doing so would enable readers to witness struggles, triumphs, and transformations rather than just being told about them. By focusing on "</w:t>
      </w:r>
      <w:r w:rsidRPr="00C5023C">
        <w:rPr>
          <w:i/>
          <w:iCs/>
          <w:color w:val="000000" w:themeColor="text1"/>
        </w:rPr>
        <w:t>showing</w:t>
      </w:r>
      <w:r w:rsidRPr="00C5023C">
        <w:rPr>
          <w:color w:val="000000" w:themeColor="text1"/>
        </w:rPr>
        <w:t>," the stories were able to provide a richer, more engaging experience, where the emotional depth and significance of the events were conveyed through vivid descriptions, body language, and dialogue (Cavallerio, 2022). For example, describing a participant’s home environment, the school where they experienced bullying, or the look on a child’s face as they achieved a milestone helped to ground the narrative in tangible, relatable context.</w:t>
      </w:r>
    </w:p>
    <w:p w14:paraId="598DF79D" w14:textId="0A8F4410" w:rsidR="00741805" w:rsidRPr="00C5023C" w:rsidRDefault="00AA6D1B" w:rsidP="005E0582">
      <w:pPr>
        <w:spacing w:line="480" w:lineRule="auto"/>
        <w:ind w:firstLine="720"/>
        <w:jc w:val="both"/>
        <w:rPr>
          <w:color w:val="000000" w:themeColor="text1"/>
        </w:rPr>
      </w:pPr>
      <w:r w:rsidRPr="00C5023C">
        <w:rPr>
          <w:color w:val="000000" w:themeColor="text1"/>
        </w:rPr>
        <w:t xml:space="preserve">Furthermore, </w:t>
      </w:r>
      <w:r w:rsidR="00357442" w:rsidRPr="00C5023C">
        <w:rPr>
          <w:color w:val="000000" w:themeColor="text1"/>
        </w:rPr>
        <w:t>the use of d</w:t>
      </w:r>
      <w:r w:rsidR="00741805" w:rsidRPr="00C5023C">
        <w:rPr>
          <w:color w:val="000000" w:themeColor="text1"/>
        </w:rPr>
        <w:t>escriptive imagery further enhanced the narratives by creating vivid scenes that immersed readers in the participants’ experiences. As Koliada and Kalynovska (2023) state, imagery involves using sensory details (e.g., sights, sounds, smells, textures) to deepen emotional resonance. Furthermore, the plot development played a critical role in structuring the stories to highlight significant moments of the past, present, future and the turning points within the participants’ narratives. While creative non-fiction does not fabricate events, it organises real experiences into a coherent and engaging structure that follows a narrative arc (Heath, 2024). According to Smith (2013), narrative arcs can help identify how participants' well-being and perspectives evolve over time. This allowed me to map key events and moments of transformation. By identifying a clear trajectory, the stories unfolded with movement, drawing readers into the participants' journeys and adding emotional resonance (Priddy, 2019).</w:t>
      </w:r>
    </w:p>
    <w:p w14:paraId="366133DA" w14:textId="67BA0CD0" w:rsidR="00741805" w:rsidRPr="00C5023C" w:rsidRDefault="00741805" w:rsidP="005E0582">
      <w:pPr>
        <w:spacing w:line="480" w:lineRule="auto"/>
        <w:ind w:firstLine="720"/>
        <w:jc w:val="both"/>
        <w:rPr>
          <w:color w:val="000000" w:themeColor="text1"/>
        </w:rPr>
      </w:pPr>
      <w:r w:rsidRPr="00C5023C">
        <w:rPr>
          <w:color w:val="000000" w:themeColor="text1"/>
        </w:rPr>
        <w:t xml:space="preserve">Throughout the creative process, I remained committed to maintaining an ethical responsibility to the participants. This was especially important to me as I had been entrusted with accounts of lived experiences. It was essential that their experiences were represented with respect and sensitivity. This required ongoing </w:t>
      </w:r>
      <w:r w:rsidRPr="00C5023C">
        <w:rPr>
          <w:color w:val="000000" w:themeColor="text1"/>
        </w:rPr>
        <w:lastRenderedPageBreak/>
        <w:t>reflection on how to present their narratives without altering their core meanings. Additionally, it necessitated careful decisions about which details to emphasise or omit, based on their significance to the typologies. The process involved over 15 revisions of each story</w:t>
      </w:r>
      <w:r w:rsidR="00357442" w:rsidRPr="00C5023C">
        <w:rPr>
          <w:color w:val="000000" w:themeColor="text1"/>
        </w:rPr>
        <w:t xml:space="preserve"> to </w:t>
      </w:r>
      <w:r w:rsidRPr="00C5023C">
        <w:rPr>
          <w:color w:val="000000" w:themeColor="text1"/>
        </w:rPr>
        <w:t>ensur</w:t>
      </w:r>
      <w:r w:rsidR="00357442" w:rsidRPr="00C5023C">
        <w:rPr>
          <w:color w:val="000000" w:themeColor="text1"/>
        </w:rPr>
        <w:t>e</w:t>
      </w:r>
      <w:r w:rsidRPr="00C5023C">
        <w:rPr>
          <w:color w:val="000000" w:themeColor="text1"/>
        </w:rPr>
        <w:t xml:space="preserve"> that the narratives were coherent, respectful, and compelling.</w:t>
      </w:r>
    </w:p>
    <w:p w14:paraId="4A0F08AA" w14:textId="4D6C1798" w:rsidR="00741805" w:rsidRPr="00C5023C" w:rsidRDefault="00741805" w:rsidP="00357442">
      <w:pPr>
        <w:spacing w:line="480" w:lineRule="auto"/>
        <w:ind w:firstLine="360"/>
        <w:jc w:val="both"/>
        <w:rPr>
          <w:color w:val="000000" w:themeColor="text1"/>
        </w:rPr>
      </w:pPr>
      <w:r w:rsidRPr="00C5023C">
        <w:rPr>
          <w:color w:val="000000" w:themeColor="text1"/>
        </w:rPr>
        <w:t>Through these methods, the creative non-fiction stories became a vehicle for translating the participants' complex lived experiences into narratives that could be shared and understood by a wider audience. This approach preserved the emotional depth of their experiences while providing a platform for their voices to be heard in meaningful ways. Ultimately, I was able to develop four creative non-fiction stories ‘</w:t>
      </w:r>
      <w:r w:rsidRPr="00C5023C">
        <w:rPr>
          <w:i/>
          <w:iCs/>
          <w:color w:val="000000" w:themeColor="text1"/>
        </w:rPr>
        <w:t xml:space="preserve">Why Can’t I be Normal?’, ‘From Last to First’, ‘Equal Play’, </w:t>
      </w:r>
      <w:r w:rsidRPr="00C5023C">
        <w:rPr>
          <w:color w:val="000000" w:themeColor="text1"/>
        </w:rPr>
        <w:t>and</w:t>
      </w:r>
      <w:r w:rsidRPr="00C5023C">
        <w:rPr>
          <w:i/>
          <w:iCs/>
          <w:color w:val="000000" w:themeColor="text1"/>
        </w:rPr>
        <w:t xml:space="preserve"> ‘Accept. Adapt. Move On</w:t>
      </w:r>
      <w:r w:rsidRPr="00C5023C">
        <w:rPr>
          <w:color w:val="000000" w:themeColor="text1"/>
        </w:rPr>
        <w:t xml:space="preserve">’. These stories were </w:t>
      </w:r>
      <w:r w:rsidR="00926FC4" w:rsidRPr="00C5023C">
        <w:rPr>
          <w:color w:val="000000" w:themeColor="text1"/>
        </w:rPr>
        <w:t>both</w:t>
      </w:r>
      <w:r w:rsidRPr="00C5023C">
        <w:rPr>
          <w:color w:val="000000" w:themeColor="text1"/>
        </w:rPr>
        <w:t xml:space="preserve"> academically </w:t>
      </w:r>
      <w:r w:rsidR="00504387" w:rsidRPr="00C5023C">
        <w:rPr>
          <w:color w:val="000000" w:themeColor="text1"/>
        </w:rPr>
        <w:t>rigorous</w:t>
      </w:r>
      <w:r w:rsidRPr="00C5023C">
        <w:rPr>
          <w:color w:val="000000" w:themeColor="text1"/>
        </w:rPr>
        <w:t xml:space="preserve"> </w:t>
      </w:r>
      <w:r w:rsidR="00926FC4" w:rsidRPr="00C5023C">
        <w:rPr>
          <w:color w:val="000000" w:themeColor="text1"/>
        </w:rPr>
        <w:t>and</w:t>
      </w:r>
      <w:r w:rsidRPr="00C5023C">
        <w:rPr>
          <w:color w:val="000000" w:themeColor="text1"/>
        </w:rPr>
        <w:t xml:space="preserve"> emotionally resonant, thus ensuring that the families’ experiences were seen and felt by others.</w:t>
      </w:r>
    </w:p>
    <w:p w14:paraId="7730EE34" w14:textId="153BB841" w:rsidR="00741805" w:rsidRPr="00C5023C" w:rsidRDefault="00741805" w:rsidP="00D16C1B">
      <w:pPr>
        <w:spacing w:line="480" w:lineRule="auto"/>
        <w:ind w:firstLine="360"/>
        <w:jc w:val="both"/>
        <w:rPr>
          <w:color w:val="000000" w:themeColor="text1"/>
        </w:rPr>
      </w:pPr>
      <w:r w:rsidRPr="00C5023C">
        <w:rPr>
          <w:color w:val="000000" w:themeColor="text1"/>
        </w:rPr>
        <w:t>Balancing my voice as a researcher with the authentic voices of the participants posed a central challenge (Elliot, 2005). To maintain rigo</w:t>
      </w:r>
      <w:r w:rsidR="00357442" w:rsidRPr="00C5023C">
        <w:rPr>
          <w:color w:val="000000" w:themeColor="text1"/>
        </w:rPr>
        <w:t>u</w:t>
      </w:r>
      <w:r w:rsidRPr="00C5023C">
        <w:rPr>
          <w:color w:val="000000" w:themeColor="text1"/>
        </w:rPr>
        <w:t xml:space="preserve">r, collaboration with supervisors was integral to the process. Acting as co-assessors, they </w:t>
      </w:r>
      <w:r w:rsidR="00C40F06" w:rsidRPr="00C5023C">
        <w:rPr>
          <w:color w:val="000000" w:themeColor="text1"/>
        </w:rPr>
        <w:t xml:space="preserve">acted as critical friends for </w:t>
      </w:r>
      <w:r w:rsidRPr="00C5023C">
        <w:rPr>
          <w:color w:val="000000" w:themeColor="text1"/>
        </w:rPr>
        <w:t xml:space="preserve">over 10 drafts for each story. </w:t>
      </w:r>
      <w:r w:rsidR="00D16C1B" w:rsidRPr="00C5023C">
        <w:rPr>
          <w:color w:val="000000" w:themeColor="text1"/>
        </w:rPr>
        <w:t xml:space="preserve">This collaborative approach, combined with the reflexive process, allowed me to identify and address biases </w:t>
      </w:r>
      <w:r w:rsidRPr="00C5023C">
        <w:rPr>
          <w:color w:val="000000" w:themeColor="text1"/>
        </w:rPr>
        <w:t>(Bochner &amp; Ellis, 2016), ensuring that the stories remained true to the data while effectively conveying meaningful, impactful narratives (Ellis, 2004).</w:t>
      </w:r>
    </w:p>
    <w:p w14:paraId="7E76C469" w14:textId="0EACB97B" w:rsidR="000C1061" w:rsidRPr="00C5023C" w:rsidRDefault="000C1061" w:rsidP="00656D71">
      <w:pPr>
        <w:pStyle w:val="Heading3"/>
        <w:numPr>
          <w:ilvl w:val="2"/>
          <w:numId w:val="11"/>
        </w:numPr>
        <w:spacing w:line="480" w:lineRule="auto"/>
        <w:ind w:left="720"/>
        <w:rPr>
          <w:rFonts w:ascii="Times New Roman" w:hAnsi="Times New Roman" w:cs="Times New Roman"/>
          <w:color w:val="000000" w:themeColor="text1"/>
        </w:rPr>
      </w:pPr>
      <w:bookmarkStart w:id="303" w:name="_Toc185863458"/>
      <w:bookmarkStart w:id="304" w:name="_Toc185863564"/>
      <w:bookmarkStart w:id="305" w:name="_Toc185863670"/>
      <w:bookmarkStart w:id="306" w:name="_Toc185863776"/>
      <w:bookmarkStart w:id="307" w:name="_Toc185863882"/>
      <w:bookmarkStart w:id="308" w:name="_Toc197684266"/>
      <w:r w:rsidRPr="00C5023C">
        <w:rPr>
          <w:rFonts w:ascii="Times New Roman" w:hAnsi="Times New Roman" w:cs="Times New Roman"/>
          <w:color w:val="000000" w:themeColor="text1"/>
        </w:rPr>
        <w:t>Reflexivity</w:t>
      </w:r>
      <w:bookmarkEnd w:id="303"/>
      <w:bookmarkEnd w:id="304"/>
      <w:bookmarkEnd w:id="305"/>
      <w:bookmarkEnd w:id="306"/>
      <w:bookmarkEnd w:id="307"/>
      <w:bookmarkEnd w:id="308"/>
    </w:p>
    <w:p w14:paraId="008470CA" w14:textId="42558F74" w:rsidR="00073448" w:rsidRPr="00C5023C" w:rsidRDefault="00073448" w:rsidP="00073448">
      <w:pPr>
        <w:spacing w:line="480" w:lineRule="auto"/>
        <w:ind w:firstLine="720"/>
        <w:jc w:val="both"/>
        <w:rPr>
          <w:color w:val="000000" w:themeColor="text1"/>
        </w:rPr>
      </w:pPr>
      <w:r w:rsidRPr="00C5023C">
        <w:rPr>
          <w:color w:val="000000" w:themeColor="text1"/>
        </w:rPr>
        <w:t xml:space="preserve">Throughout the creative non-fiction storytelling phase, I continually engaged in reflexivity, which required me to ask myself critical questions and carefully consider my answers. First, I asked myself, </w:t>
      </w:r>
      <w:r w:rsidR="00E248E0" w:rsidRPr="00C5023C">
        <w:rPr>
          <w:i/>
          <w:iCs/>
          <w:color w:val="000000" w:themeColor="text1"/>
        </w:rPr>
        <w:t>what</w:t>
      </w:r>
      <w:r w:rsidRPr="00C5023C">
        <w:rPr>
          <w:i/>
          <w:iCs/>
          <w:color w:val="000000" w:themeColor="text1"/>
        </w:rPr>
        <w:t xml:space="preserve"> perspectives do I bring to this storytelling process?</w:t>
      </w:r>
      <w:r w:rsidRPr="00C5023C">
        <w:rPr>
          <w:color w:val="000000" w:themeColor="text1"/>
        </w:rPr>
        <w:t xml:space="preserve"> As both a parent and a nurse, I recognised that my positionality </w:t>
      </w:r>
      <w:r w:rsidRPr="00C5023C">
        <w:rPr>
          <w:color w:val="000000" w:themeColor="text1"/>
        </w:rPr>
        <w:lastRenderedPageBreak/>
        <w:t>heavily influenced how I engaged with participants and interpreted their stories. I reflected on whether my empathy for the parents I interviewed</w:t>
      </w:r>
      <w:r w:rsidR="000C21A1" w:rsidRPr="00C5023C">
        <w:rPr>
          <w:color w:val="000000" w:themeColor="text1"/>
        </w:rPr>
        <w:t xml:space="preserve">, which was </w:t>
      </w:r>
      <w:r w:rsidRPr="00C5023C">
        <w:rPr>
          <w:color w:val="000000" w:themeColor="text1"/>
        </w:rPr>
        <w:t>rooted in shared caregiving roles</w:t>
      </w:r>
      <w:r w:rsidR="000C21A1" w:rsidRPr="00C5023C">
        <w:rPr>
          <w:color w:val="000000" w:themeColor="text1"/>
        </w:rPr>
        <w:t xml:space="preserve">, </w:t>
      </w:r>
      <w:r w:rsidR="00C40F06" w:rsidRPr="00C5023C">
        <w:rPr>
          <w:color w:val="000000" w:themeColor="text1"/>
        </w:rPr>
        <w:t>impacted</w:t>
      </w:r>
      <w:r w:rsidRPr="00C5023C">
        <w:rPr>
          <w:color w:val="000000" w:themeColor="text1"/>
        </w:rPr>
        <w:t xml:space="preserve"> the storytelling process. While I valued how this connection allowed me to better understand their emotions, I remained cautious to ensure my role was not to project my own narrative onto theirs. Reflexive journaling became an invaluable tool in identifying moments where my perspectives might overshadow theirs, allowing me to recalibrate and refocus on amplifying their voices.</w:t>
      </w:r>
    </w:p>
    <w:p w14:paraId="6941D20F" w14:textId="4745C630" w:rsidR="00073448" w:rsidRPr="00C5023C" w:rsidRDefault="00073448" w:rsidP="00165C9C">
      <w:pPr>
        <w:spacing w:line="480" w:lineRule="auto"/>
        <w:ind w:firstLine="720"/>
        <w:jc w:val="both"/>
        <w:rPr>
          <w:color w:val="000000" w:themeColor="text1"/>
        </w:rPr>
      </w:pPr>
      <w:r w:rsidRPr="00C5023C">
        <w:rPr>
          <w:color w:val="000000" w:themeColor="text1"/>
        </w:rPr>
        <w:t xml:space="preserve">Next, I asked, </w:t>
      </w:r>
      <w:r w:rsidR="00D766CA" w:rsidRPr="00C5023C">
        <w:rPr>
          <w:i/>
          <w:iCs/>
          <w:color w:val="000000" w:themeColor="text1"/>
        </w:rPr>
        <w:t>how</w:t>
      </w:r>
      <w:r w:rsidRPr="00C5023C">
        <w:rPr>
          <w:i/>
          <w:iCs/>
          <w:color w:val="000000" w:themeColor="text1"/>
        </w:rPr>
        <w:t xml:space="preserve"> can I balance creativity with fidelity to participants’ experiences?</w:t>
      </w:r>
      <w:r w:rsidRPr="00C5023C">
        <w:rPr>
          <w:color w:val="000000" w:themeColor="text1"/>
        </w:rPr>
        <w:t xml:space="preserve"> This question arose often as I worked to portray emotions and events with the depth required in creative non-fiction. I grappled with whether certain metaphors or descriptions reflected participants' lived experiences. For instance, one participant described their advocacy journey as “</w:t>
      </w:r>
      <w:r w:rsidR="00165C9C" w:rsidRPr="00C5023C">
        <w:rPr>
          <w:i/>
          <w:iCs/>
          <w:color w:val="000000" w:themeColor="text1"/>
        </w:rPr>
        <w:t>light at the end of a dark tunnel</w:t>
      </w:r>
      <w:r w:rsidRPr="00C5023C">
        <w:rPr>
          <w:color w:val="000000" w:themeColor="text1"/>
        </w:rPr>
        <w:t>”</w:t>
      </w:r>
      <w:r w:rsidR="00165C9C" w:rsidRPr="00C5023C">
        <w:rPr>
          <w:color w:val="000000" w:themeColor="text1"/>
        </w:rPr>
        <w:t>.</w:t>
      </w:r>
      <w:r w:rsidRPr="00C5023C">
        <w:rPr>
          <w:color w:val="000000" w:themeColor="text1"/>
        </w:rPr>
        <w:t xml:space="preserve"> I debated whether to expand on this metaphor but ultimately decided to preserve their phrasing</w:t>
      </w:r>
      <w:r w:rsidR="000C21A1" w:rsidRPr="00C5023C">
        <w:rPr>
          <w:color w:val="000000" w:themeColor="text1"/>
        </w:rPr>
        <w:t xml:space="preserve"> as I</w:t>
      </w:r>
      <w:r w:rsidRPr="00C5023C">
        <w:rPr>
          <w:color w:val="000000" w:themeColor="text1"/>
        </w:rPr>
        <w:t xml:space="preserve"> recognis</w:t>
      </w:r>
      <w:r w:rsidR="000C21A1" w:rsidRPr="00C5023C">
        <w:rPr>
          <w:color w:val="000000" w:themeColor="text1"/>
        </w:rPr>
        <w:t>e</w:t>
      </w:r>
      <w:r w:rsidRPr="00C5023C">
        <w:rPr>
          <w:color w:val="000000" w:themeColor="text1"/>
        </w:rPr>
        <w:t xml:space="preserve"> the authenticity and strength of their own words. In moments of uncertainty, I revisited raw data and participant feedback, which helped ensure the stories were firmly rooted in their realities. I also questioned, </w:t>
      </w:r>
      <w:r w:rsidR="00D766CA" w:rsidRPr="00C5023C">
        <w:rPr>
          <w:i/>
          <w:iCs/>
          <w:color w:val="000000" w:themeColor="text1"/>
        </w:rPr>
        <w:t>a</w:t>
      </w:r>
      <w:r w:rsidRPr="00C5023C">
        <w:rPr>
          <w:i/>
          <w:iCs/>
          <w:color w:val="000000" w:themeColor="text1"/>
        </w:rPr>
        <w:t>m I honouring the participants’ stories in a way that feels meaningful to them?</w:t>
      </w:r>
      <w:r w:rsidRPr="00C5023C">
        <w:rPr>
          <w:color w:val="000000" w:themeColor="text1"/>
        </w:rPr>
        <w:t xml:space="preserve"> This reflection prompted me to seek their </w:t>
      </w:r>
      <w:r w:rsidR="000C21A1" w:rsidRPr="00C5023C">
        <w:rPr>
          <w:color w:val="000000" w:themeColor="text1"/>
        </w:rPr>
        <w:t>feedback on the stories</w:t>
      </w:r>
      <w:r w:rsidRPr="00C5023C">
        <w:rPr>
          <w:color w:val="000000" w:themeColor="text1"/>
        </w:rPr>
        <w:t xml:space="preserve">. Sharing </w:t>
      </w:r>
      <w:r w:rsidR="00165C9C" w:rsidRPr="00C5023C">
        <w:rPr>
          <w:color w:val="000000" w:themeColor="text1"/>
        </w:rPr>
        <w:t>the draft stories</w:t>
      </w:r>
      <w:r w:rsidR="000C21A1" w:rsidRPr="00C5023C">
        <w:rPr>
          <w:color w:val="000000" w:themeColor="text1"/>
        </w:rPr>
        <w:t xml:space="preserve"> </w:t>
      </w:r>
      <w:r w:rsidRPr="00C5023C">
        <w:rPr>
          <w:color w:val="000000" w:themeColor="text1"/>
        </w:rPr>
        <w:t xml:space="preserve">with participants allowed them to identify moments where their emotions or experiences had been misrepresented or oversimplified. One parent remarked, </w:t>
      </w:r>
      <w:r w:rsidRPr="00C5023C">
        <w:rPr>
          <w:i/>
          <w:iCs/>
          <w:color w:val="000000" w:themeColor="text1"/>
        </w:rPr>
        <w:t xml:space="preserve">“You captured </w:t>
      </w:r>
      <w:r w:rsidR="00165C9C" w:rsidRPr="00C5023C">
        <w:rPr>
          <w:i/>
          <w:iCs/>
          <w:color w:val="000000" w:themeColor="text1"/>
        </w:rPr>
        <w:t>our</w:t>
      </w:r>
      <w:r w:rsidRPr="00C5023C">
        <w:rPr>
          <w:i/>
          <w:iCs/>
          <w:color w:val="000000" w:themeColor="text1"/>
        </w:rPr>
        <w:t xml:space="preserve"> feelings</w:t>
      </w:r>
      <w:r w:rsidR="00165C9C" w:rsidRPr="00C5023C">
        <w:rPr>
          <w:i/>
          <w:iCs/>
          <w:color w:val="000000" w:themeColor="text1"/>
        </w:rPr>
        <w:t xml:space="preserve"> completely</w:t>
      </w:r>
      <w:r w:rsidR="001D6822" w:rsidRPr="00C5023C">
        <w:rPr>
          <w:i/>
          <w:iCs/>
          <w:color w:val="000000" w:themeColor="text1"/>
        </w:rPr>
        <w:t>.</w:t>
      </w:r>
      <w:r w:rsidR="00165C9C" w:rsidRPr="00C5023C">
        <w:rPr>
          <w:i/>
          <w:iCs/>
          <w:color w:val="000000" w:themeColor="text1"/>
        </w:rPr>
        <w:t xml:space="preserve"> The good and bad</w:t>
      </w:r>
      <w:r w:rsidRPr="00C5023C">
        <w:rPr>
          <w:i/>
          <w:iCs/>
          <w:color w:val="000000" w:themeColor="text1"/>
        </w:rPr>
        <w:t>”.</w:t>
      </w:r>
      <w:r w:rsidRPr="00C5023C">
        <w:rPr>
          <w:color w:val="000000" w:themeColor="text1"/>
        </w:rPr>
        <w:t xml:space="preserve"> This feedback reminded me of the importance of capturing the full spectrum of their lived realities, including the resilience that often accompanied their challenges. I then turned to ethical considerations, asking myself, </w:t>
      </w:r>
      <w:r w:rsidR="001D6822" w:rsidRPr="00C5023C">
        <w:rPr>
          <w:i/>
          <w:iCs/>
          <w:color w:val="000000" w:themeColor="text1"/>
        </w:rPr>
        <w:t>what</w:t>
      </w:r>
      <w:r w:rsidRPr="00C5023C">
        <w:rPr>
          <w:i/>
          <w:iCs/>
          <w:color w:val="000000" w:themeColor="text1"/>
        </w:rPr>
        <w:t xml:space="preserve"> ethical priorities must guide my storytelling? </w:t>
      </w:r>
      <w:r w:rsidRPr="00C5023C">
        <w:rPr>
          <w:color w:val="000000" w:themeColor="text1"/>
        </w:rPr>
        <w:t xml:space="preserve">This question often centred on privacy and sensitivity. I worried, </w:t>
      </w:r>
      <w:r w:rsidR="000C21A1" w:rsidRPr="00C5023C">
        <w:rPr>
          <w:i/>
          <w:iCs/>
          <w:color w:val="000000" w:themeColor="text1"/>
        </w:rPr>
        <w:t>a</w:t>
      </w:r>
      <w:r w:rsidRPr="00C5023C">
        <w:rPr>
          <w:i/>
          <w:iCs/>
          <w:color w:val="000000" w:themeColor="text1"/>
        </w:rPr>
        <w:t xml:space="preserve">m I revealing too much of a participant’s personal </w:t>
      </w:r>
      <w:r w:rsidRPr="00C5023C">
        <w:rPr>
          <w:i/>
          <w:iCs/>
          <w:color w:val="000000" w:themeColor="text1"/>
        </w:rPr>
        <w:lastRenderedPageBreak/>
        <w:t xml:space="preserve">life? </w:t>
      </w:r>
      <w:r w:rsidRPr="00C5023C">
        <w:rPr>
          <w:color w:val="000000" w:themeColor="text1"/>
        </w:rPr>
        <w:t>To address this, I carefully evaluated which details were essential to the story and which could compromise participants’ comfort or anonymity. Reflexivity guided me in erring on the side of caution, ensuring that the storytelling honoured participants’ trust while maintaining the authenticity of their experiences.</w:t>
      </w:r>
    </w:p>
    <w:p w14:paraId="1BBF147E" w14:textId="4D439F11" w:rsidR="00073448" w:rsidRPr="00C5023C" w:rsidRDefault="00073448" w:rsidP="00165C9C">
      <w:pPr>
        <w:spacing w:line="480" w:lineRule="auto"/>
        <w:ind w:firstLine="720"/>
        <w:jc w:val="both"/>
        <w:rPr>
          <w:color w:val="000000" w:themeColor="text1"/>
        </w:rPr>
      </w:pPr>
      <w:r w:rsidRPr="00C5023C">
        <w:rPr>
          <w:color w:val="000000" w:themeColor="text1"/>
        </w:rPr>
        <w:t xml:space="preserve">Throughout the process, I also reflected on my personal growth, asking, </w:t>
      </w:r>
      <w:r w:rsidR="000C21A1" w:rsidRPr="00C5023C">
        <w:rPr>
          <w:i/>
          <w:iCs/>
          <w:color w:val="000000" w:themeColor="text1"/>
        </w:rPr>
        <w:t>what</w:t>
      </w:r>
      <w:r w:rsidRPr="00C5023C">
        <w:rPr>
          <w:i/>
          <w:iCs/>
          <w:color w:val="000000" w:themeColor="text1"/>
        </w:rPr>
        <w:t xml:space="preserve"> has this process taught me about myself? </w:t>
      </w:r>
      <w:r w:rsidRPr="00C5023C">
        <w:rPr>
          <w:color w:val="000000" w:themeColor="text1"/>
        </w:rPr>
        <w:t xml:space="preserve">Writing participants' stories illuminated parallels to my own </w:t>
      </w:r>
      <w:r w:rsidR="00165C9C" w:rsidRPr="00C5023C">
        <w:rPr>
          <w:color w:val="000000" w:themeColor="text1"/>
        </w:rPr>
        <w:t xml:space="preserve">parenting, and particularly, in always wanting the best for my children, and being willing to do </w:t>
      </w:r>
      <w:r w:rsidR="000C21A1" w:rsidRPr="00C5023C">
        <w:rPr>
          <w:color w:val="000000" w:themeColor="text1"/>
        </w:rPr>
        <w:t xml:space="preserve">absolutely </w:t>
      </w:r>
      <w:r w:rsidR="00165C9C" w:rsidRPr="00C5023C">
        <w:rPr>
          <w:color w:val="000000" w:themeColor="text1"/>
        </w:rPr>
        <w:t>whatever it takes to ensure this.</w:t>
      </w:r>
      <w:r w:rsidRPr="00C5023C">
        <w:rPr>
          <w:color w:val="000000" w:themeColor="text1"/>
        </w:rPr>
        <w:t xml:space="preserve"> This recognition deepened my empathy for participants but also underscored the need to maintain boundaries. Reflexivity helped me acknowledge my emotions without letting them cloud the narratives I was crafting</w:t>
      </w:r>
      <w:r w:rsidR="000C21A1" w:rsidRPr="00C5023C">
        <w:rPr>
          <w:color w:val="000000" w:themeColor="text1"/>
        </w:rPr>
        <w:t xml:space="preserve">. This </w:t>
      </w:r>
      <w:r w:rsidRPr="00C5023C">
        <w:rPr>
          <w:color w:val="000000" w:themeColor="text1"/>
        </w:rPr>
        <w:t>ensur</w:t>
      </w:r>
      <w:r w:rsidR="000C21A1" w:rsidRPr="00C5023C">
        <w:rPr>
          <w:color w:val="000000" w:themeColor="text1"/>
        </w:rPr>
        <w:t>ed</w:t>
      </w:r>
      <w:r w:rsidRPr="00C5023C">
        <w:rPr>
          <w:color w:val="000000" w:themeColor="text1"/>
        </w:rPr>
        <w:t xml:space="preserve"> that the focus remained on participants' journeys.</w:t>
      </w:r>
      <w:r w:rsidR="00165C9C" w:rsidRPr="00C5023C">
        <w:rPr>
          <w:color w:val="000000" w:themeColor="text1"/>
        </w:rPr>
        <w:t xml:space="preserve"> </w:t>
      </w:r>
      <w:r w:rsidRPr="00C5023C">
        <w:rPr>
          <w:color w:val="000000" w:themeColor="text1"/>
        </w:rPr>
        <w:t xml:space="preserve">Finally, I asked, </w:t>
      </w:r>
      <w:r w:rsidR="000C21A1" w:rsidRPr="00C5023C">
        <w:rPr>
          <w:i/>
          <w:iCs/>
          <w:color w:val="000000" w:themeColor="text1"/>
        </w:rPr>
        <w:t>what</w:t>
      </w:r>
      <w:r w:rsidRPr="00C5023C">
        <w:rPr>
          <w:i/>
          <w:iCs/>
          <w:color w:val="000000" w:themeColor="text1"/>
        </w:rPr>
        <w:t xml:space="preserve"> impact does this storytelling have on participants?</w:t>
      </w:r>
      <w:r w:rsidRPr="00C5023C">
        <w:rPr>
          <w:color w:val="000000" w:themeColor="text1"/>
        </w:rPr>
        <w:t xml:space="preserve"> One participant shared, “</w:t>
      </w:r>
      <w:r w:rsidRPr="00C5023C">
        <w:rPr>
          <w:i/>
          <w:iCs/>
          <w:color w:val="000000" w:themeColor="text1"/>
        </w:rPr>
        <w:t>Seeing my story written down gave me a new perspective on everything I’ve been through</w:t>
      </w:r>
      <w:r w:rsidRPr="00C5023C">
        <w:rPr>
          <w:color w:val="000000" w:themeColor="text1"/>
        </w:rPr>
        <w:t>”</w:t>
      </w:r>
      <w:r w:rsidR="00847DA4" w:rsidRPr="00C5023C">
        <w:rPr>
          <w:color w:val="000000" w:themeColor="text1"/>
        </w:rPr>
        <w:t>.</w:t>
      </w:r>
      <w:r w:rsidRPr="00C5023C">
        <w:rPr>
          <w:color w:val="000000" w:themeColor="text1"/>
        </w:rPr>
        <w:t xml:space="preserve"> This feedback underscored the transformative potential of creative non-fiction storytelling. It </w:t>
      </w:r>
      <w:r w:rsidR="000C21A1" w:rsidRPr="00C5023C">
        <w:rPr>
          <w:color w:val="000000" w:themeColor="text1"/>
        </w:rPr>
        <w:t>certified</w:t>
      </w:r>
      <w:r w:rsidRPr="00C5023C">
        <w:rPr>
          <w:color w:val="000000" w:themeColor="text1"/>
        </w:rPr>
        <w:t xml:space="preserve"> the importance</w:t>
      </w:r>
      <w:r w:rsidR="000C21A1" w:rsidRPr="00C5023C">
        <w:rPr>
          <w:color w:val="000000" w:themeColor="text1"/>
        </w:rPr>
        <w:t>, the significance, and the worthiness</w:t>
      </w:r>
      <w:r w:rsidRPr="00C5023C">
        <w:rPr>
          <w:color w:val="000000" w:themeColor="text1"/>
        </w:rPr>
        <w:t xml:space="preserve"> of this work</w:t>
      </w:r>
      <w:r w:rsidR="000C21A1" w:rsidRPr="00C5023C">
        <w:rPr>
          <w:color w:val="000000" w:themeColor="text1"/>
        </w:rPr>
        <w:t>,</w:t>
      </w:r>
      <w:r w:rsidRPr="00C5023C">
        <w:rPr>
          <w:color w:val="000000" w:themeColor="text1"/>
        </w:rPr>
        <w:t xml:space="preserve"> as a means of representation </w:t>
      </w:r>
      <w:r w:rsidR="00926FC4" w:rsidRPr="00C5023C">
        <w:rPr>
          <w:color w:val="000000" w:themeColor="text1"/>
        </w:rPr>
        <w:t>and</w:t>
      </w:r>
      <w:r w:rsidRPr="00C5023C">
        <w:rPr>
          <w:color w:val="000000" w:themeColor="text1"/>
        </w:rPr>
        <w:t xml:space="preserve"> as a tool for reflection, healing, and empowerment. Knowing that these narratives provided participants with a sense of validation affirmed the value of my approach and highlighted the mutual growth this process facilitated.</w:t>
      </w:r>
    </w:p>
    <w:p w14:paraId="56A16F1B" w14:textId="26E1C689" w:rsidR="004A1699" w:rsidRPr="00C5023C" w:rsidRDefault="004A1699" w:rsidP="00656D71">
      <w:pPr>
        <w:pStyle w:val="Heading3"/>
        <w:numPr>
          <w:ilvl w:val="2"/>
          <w:numId w:val="11"/>
        </w:numPr>
        <w:spacing w:line="480" w:lineRule="auto"/>
        <w:ind w:left="720"/>
        <w:rPr>
          <w:rFonts w:ascii="Times New Roman" w:hAnsi="Times New Roman" w:cs="Times New Roman"/>
          <w:color w:val="000000" w:themeColor="text1"/>
        </w:rPr>
      </w:pPr>
      <w:bookmarkStart w:id="309" w:name="_Toc197684267"/>
      <w:r w:rsidRPr="00C5023C">
        <w:rPr>
          <w:rFonts w:ascii="Times New Roman" w:hAnsi="Times New Roman" w:cs="Times New Roman"/>
          <w:color w:val="000000" w:themeColor="text1"/>
        </w:rPr>
        <w:t>Rigour</w:t>
      </w:r>
      <w:bookmarkEnd w:id="309"/>
      <w:r w:rsidRPr="00C5023C">
        <w:rPr>
          <w:rFonts w:ascii="Times New Roman" w:hAnsi="Times New Roman" w:cs="Times New Roman"/>
          <w:color w:val="000000" w:themeColor="text1"/>
        </w:rPr>
        <w:t xml:space="preserve"> </w:t>
      </w:r>
    </w:p>
    <w:p w14:paraId="21DAE64D" w14:textId="77777777" w:rsidR="00C2297D" w:rsidRPr="00C5023C" w:rsidRDefault="006976D0" w:rsidP="00C2297D">
      <w:pPr>
        <w:spacing w:line="480" w:lineRule="auto"/>
        <w:ind w:firstLine="720"/>
        <w:jc w:val="both"/>
        <w:rPr>
          <w:color w:val="000000" w:themeColor="text1"/>
        </w:rPr>
      </w:pPr>
      <w:r w:rsidRPr="00C5023C">
        <w:rPr>
          <w:color w:val="000000" w:themeColor="text1"/>
        </w:rPr>
        <w:t xml:space="preserve">This study was guided by </w:t>
      </w:r>
      <w:r w:rsidR="00207BB7" w:rsidRPr="00C5023C">
        <w:rPr>
          <w:color w:val="000000" w:themeColor="text1"/>
        </w:rPr>
        <w:t>Tracy’s (2010) approach to judging</w:t>
      </w:r>
      <w:r w:rsidR="006417D5" w:rsidRPr="00C5023C">
        <w:rPr>
          <w:color w:val="000000" w:themeColor="text1"/>
        </w:rPr>
        <w:t xml:space="preserve"> rigour</w:t>
      </w:r>
      <w:r w:rsidR="00207BB7" w:rsidRPr="00C5023C">
        <w:rPr>
          <w:color w:val="000000" w:themeColor="text1"/>
        </w:rPr>
        <w:t>.</w:t>
      </w:r>
      <w:r w:rsidR="006417D5" w:rsidRPr="00C5023C">
        <w:rPr>
          <w:color w:val="000000" w:themeColor="text1"/>
        </w:rPr>
        <w:t xml:space="preserve"> </w:t>
      </w:r>
      <w:r w:rsidR="006B30CE" w:rsidRPr="00C5023C">
        <w:rPr>
          <w:color w:val="000000" w:themeColor="text1"/>
        </w:rPr>
        <w:t xml:space="preserve">I invite the reader to consider the rigour and quality of the study across </w:t>
      </w:r>
      <w:r w:rsidR="00340AEC" w:rsidRPr="00C5023C">
        <w:rPr>
          <w:color w:val="000000" w:themeColor="text1"/>
        </w:rPr>
        <w:t xml:space="preserve">4 </w:t>
      </w:r>
      <w:r w:rsidR="00F453F8" w:rsidRPr="00C5023C">
        <w:rPr>
          <w:color w:val="000000" w:themeColor="text1"/>
        </w:rPr>
        <w:t xml:space="preserve">of </w:t>
      </w:r>
      <w:r w:rsidR="00076217" w:rsidRPr="00C5023C">
        <w:rPr>
          <w:color w:val="000000" w:themeColor="text1"/>
        </w:rPr>
        <w:t>Tracy’s (2010) markers of rigo</w:t>
      </w:r>
      <w:r w:rsidR="008D1F0D" w:rsidRPr="00C5023C">
        <w:rPr>
          <w:color w:val="000000" w:themeColor="text1"/>
        </w:rPr>
        <w:t>u</w:t>
      </w:r>
      <w:r w:rsidR="00076217" w:rsidRPr="00C5023C">
        <w:rPr>
          <w:color w:val="000000" w:themeColor="text1"/>
        </w:rPr>
        <w:t xml:space="preserve">r: (a) </w:t>
      </w:r>
      <w:r w:rsidR="00634F41" w:rsidRPr="00C5023C">
        <w:rPr>
          <w:i/>
          <w:iCs/>
          <w:color w:val="000000" w:themeColor="text1"/>
        </w:rPr>
        <w:t>W</w:t>
      </w:r>
      <w:r w:rsidR="00076217" w:rsidRPr="00C5023C">
        <w:rPr>
          <w:i/>
          <w:iCs/>
          <w:color w:val="000000" w:themeColor="text1"/>
        </w:rPr>
        <w:t>orthy topic</w:t>
      </w:r>
      <w:r w:rsidR="009E291B" w:rsidRPr="00C5023C">
        <w:rPr>
          <w:color w:val="000000" w:themeColor="text1"/>
        </w:rPr>
        <w:t xml:space="preserve">: Is the research addressing a topic that is currently underexplored or underrepresented? </w:t>
      </w:r>
      <w:r w:rsidR="00076217" w:rsidRPr="00C5023C">
        <w:rPr>
          <w:color w:val="000000" w:themeColor="text1"/>
        </w:rPr>
        <w:t>(</w:t>
      </w:r>
      <w:r w:rsidR="00340AEC" w:rsidRPr="00C5023C">
        <w:rPr>
          <w:color w:val="000000" w:themeColor="text1"/>
        </w:rPr>
        <w:t>b</w:t>
      </w:r>
      <w:r w:rsidR="00076217" w:rsidRPr="00C5023C">
        <w:rPr>
          <w:color w:val="000000" w:themeColor="text1"/>
        </w:rPr>
        <w:t xml:space="preserve">) </w:t>
      </w:r>
      <w:r w:rsidR="00634F41" w:rsidRPr="00C5023C">
        <w:rPr>
          <w:i/>
          <w:iCs/>
          <w:color w:val="000000" w:themeColor="text1"/>
        </w:rPr>
        <w:t>S</w:t>
      </w:r>
      <w:r w:rsidR="00076217" w:rsidRPr="00C5023C">
        <w:rPr>
          <w:i/>
          <w:iCs/>
          <w:color w:val="000000" w:themeColor="text1"/>
        </w:rPr>
        <w:t>incerity</w:t>
      </w:r>
      <w:r w:rsidR="009E291B" w:rsidRPr="00C5023C">
        <w:rPr>
          <w:color w:val="000000" w:themeColor="text1"/>
        </w:rPr>
        <w:t>:</w:t>
      </w:r>
      <w:r w:rsidR="00076217" w:rsidRPr="00C5023C">
        <w:rPr>
          <w:color w:val="000000" w:themeColor="text1"/>
        </w:rPr>
        <w:t xml:space="preserve"> </w:t>
      </w:r>
      <w:r w:rsidR="009E291B" w:rsidRPr="00C5023C">
        <w:rPr>
          <w:color w:val="000000" w:themeColor="text1"/>
        </w:rPr>
        <w:t xml:space="preserve">Does the methodology match the research aims and </w:t>
      </w:r>
      <w:r w:rsidR="00634F41" w:rsidRPr="00C5023C">
        <w:rPr>
          <w:color w:val="000000" w:themeColor="text1"/>
        </w:rPr>
        <w:t>objectives?</w:t>
      </w:r>
      <w:r w:rsidR="009E291B" w:rsidRPr="00C5023C">
        <w:rPr>
          <w:color w:val="000000" w:themeColor="text1"/>
        </w:rPr>
        <w:t xml:space="preserve"> Has the researcher been transparent and reflective? </w:t>
      </w:r>
      <w:r w:rsidR="00076217" w:rsidRPr="00C5023C">
        <w:rPr>
          <w:color w:val="000000" w:themeColor="text1"/>
        </w:rPr>
        <w:t>(</w:t>
      </w:r>
      <w:r w:rsidR="00340AEC" w:rsidRPr="00C5023C">
        <w:rPr>
          <w:color w:val="000000" w:themeColor="text1"/>
        </w:rPr>
        <w:t>c</w:t>
      </w:r>
      <w:r w:rsidR="00076217" w:rsidRPr="00C5023C">
        <w:rPr>
          <w:color w:val="000000" w:themeColor="text1"/>
        </w:rPr>
        <w:t xml:space="preserve">) </w:t>
      </w:r>
      <w:r w:rsidR="00634F41" w:rsidRPr="00C5023C">
        <w:rPr>
          <w:i/>
          <w:iCs/>
          <w:color w:val="000000" w:themeColor="text1"/>
        </w:rPr>
        <w:lastRenderedPageBreak/>
        <w:t>C</w:t>
      </w:r>
      <w:r w:rsidR="00076217" w:rsidRPr="00C5023C">
        <w:rPr>
          <w:i/>
          <w:iCs/>
          <w:color w:val="000000" w:themeColor="text1"/>
        </w:rPr>
        <w:t>redibility</w:t>
      </w:r>
      <w:r w:rsidR="009E291B" w:rsidRPr="00C5023C">
        <w:rPr>
          <w:color w:val="000000" w:themeColor="text1"/>
        </w:rPr>
        <w:t>:</w:t>
      </w:r>
      <w:r w:rsidR="00076217" w:rsidRPr="00C5023C">
        <w:rPr>
          <w:color w:val="000000" w:themeColor="text1"/>
        </w:rPr>
        <w:t xml:space="preserve"> </w:t>
      </w:r>
      <w:r w:rsidR="009E291B" w:rsidRPr="00C5023C">
        <w:rPr>
          <w:color w:val="000000" w:themeColor="text1"/>
        </w:rPr>
        <w:t xml:space="preserve">How well do the results </w:t>
      </w:r>
      <w:r w:rsidR="00DA42BC" w:rsidRPr="00C5023C">
        <w:rPr>
          <w:color w:val="000000" w:themeColor="text1"/>
        </w:rPr>
        <w:t xml:space="preserve">(i.e., the resource) </w:t>
      </w:r>
      <w:r w:rsidR="009E291B" w:rsidRPr="00C5023C">
        <w:rPr>
          <w:color w:val="000000" w:themeColor="text1"/>
        </w:rPr>
        <w:t xml:space="preserve">represent the voices and ideas of the participants? </w:t>
      </w:r>
      <w:r w:rsidR="00076217" w:rsidRPr="00C5023C">
        <w:rPr>
          <w:color w:val="000000" w:themeColor="text1"/>
        </w:rPr>
        <w:t>(</w:t>
      </w:r>
      <w:r w:rsidR="00340AEC" w:rsidRPr="00C5023C">
        <w:rPr>
          <w:color w:val="000000" w:themeColor="text1"/>
        </w:rPr>
        <w:t>d</w:t>
      </w:r>
      <w:r w:rsidR="00076217" w:rsidRPr="00C5023C">
        <w:rPr>
          <w:color w:val="000000" w:themeColor="text1"/>
        </w:rPr>
        <w:t xml:space="preserve">) </w:t>
      </w:r>
      <w:r w:rsidR="00634F41" w:rsidRPr="00C5023C">
        <w:rPr>
          <w:i/>
          <w:iCs/>
          <w:color w:val="000000" w:themeColor="text1"/>
        </w:rPr>
        <w:t>R</w:t>
      </w:r>
      <w:r w:rsidR="00076217" w:rsidRPr="00C5023C">
        <w:rPr>
          <w:i/>
          <w:iCs/>
          <w:color w:val="000000" w:themeColor="text1"/>
        </w:rPr>
        <w:t>esonance</w:t>
      </w:r>
      <w:r w:rsidR="009E291B" w:rsidRPr="00C5023C">
        <w:rPr>
          <w:color w:val="000000" w:themeColor="text1"/>
        </w:rPr>
        <w:t xml:space="preserve">: </w:t>
      </w:r>
      <w:r w:rsidR="00DA42BC" w:rsidRPr="00C5023C">
        <w:rPr>
          <w:color w:val="000000" w:themeColor="text1"/>
        </w:rPr>
        <w:t xml:space="preserve">Is the resource both relatable and impactful for a broader </w:t>
      </w:r>
      <w:r w:rsidR="00634F41" w:rsidRPr="00C5023C">
        <w:rPr>
          <w:color w:val="000000" w:themeColor="text1"/>
        </w:rPr>
        <w:t>audience?</w:t>
      </w:r>
      <w:r w:rsidR="00DA42BC" w:rsidRPr="00C5023C">
        <w:rPr>
          <w:color w:val="000000" w:themeColor="text1"/>
        </w:rPr>
        <w:t xml:space="preserve"> Does the resource, as indicated by participant feedback, resonate with its intended </w:t>
      </w:r>
      <w:r w:rsidR="00BC564D" w:rsidRPr="00C5023C">
        <w:rPr>
          <w:color w:val="000000" w:themeColor="text1"/>
        </w:rPr>
        <w:t>audiences?</w:t>
      </w:r>
      <w:r w:rsidR="009E291B" w:rsidRPr="00C5023C">
        <w:rPr>
          <w:color w:val="000000" w:themeColor="text1"/>
        </w:rPr>
        <w:t xml:space="preserve"> </w:t>
      </w:r>
      <w:r w:rsidR="00076217" w:rsidRPr="00C5023C">
        <w:rPr>
          <w:color w:val="000000" w:themeColor="text1"/>
        </w:rPr>
        <w:t xml:space="preserve">These </w:t>
      </w:r>
      <w:r w:rsidR="008D1F0D" w:rsidRPr="00C5023C">
        <w:rPr>
          <w:color w:val="000000" w:themeColor="text1"/>
        </w:rPr>
        <w:t>four</w:t>
      </w:r>
      <w:r w:rsidR="00076217" w:rsidRPr="00C5023C">
        <w:rPr>
          <w:color w:val="000000" w:themeColor="text1"/>
        </w:rPr>
        <w:t xml:space="preserve"> markers </w:t>
      </w:r>
      <w:r w:rsidR="008D1F0D" w:rsidRPr="00C5023C">
        <w:rPr>
          <w:color w:val="000000" w:themeColor="text1"/>
        </w:rPr>
        <w:t>contribute to</w:t>
      </w:r>
      <w:r w:rsidR="00076217" w:rsidRPr="00C5023C">
        <w:rPr>
          <w:color w:val="000000" w:themeColor="text1"/>
        </w:rPr>
        <w:t xml:space="preserve"> a framework for evaluating qualitative research practices</w:t>
      </w:r>
      <w:r w:rsidR="006B30CE" w:rsidRPr="00C5023C">
        <w:rPr>
          <w:color w:val="000000" w:themeColor="text1"/>
        </w:rPr>
        <w:t>, quality, and soundness</w:t>
      </w:r>
      <w:r w:rsidR="00076217" w:rsidRPr="00C5023C">
        <w:rPr>
          <w:color w:val="000000" w:themeColor="text1"/>
        </w:rPr>
        <w:t xml:space="preserve"> </w:t>
      </w:r>
      <w:r w:rsidR="006B30CE" w:rsidRPr="00C5023C">
        <w:rPr>
          <w:color w:val="000000" w:themeColor="text1"/>
        </w:rPr>
        <w:t>(Burke, 2016; Tracy, 2010).</w:t>
      </w:r>
      <w:r w:rsidR="00076217" w:rsidRPr="00C5023C">
        <w:rPr>
          <w:color w:val="000000" w:themeColor="text1"/>
        </w:rPr>
        <w:t xml:space="preserve"> </w:t>
      </w:r>
      <w:r w:rsidR="00207BB7" w:rsidRPr="00C5023C">
        <w:rPr>
          <w:color w:val="000000" w:themeColor="text1"/>
        </w:rPr>
        <w:t xml:space="preserve">To strengthen the study's rigour and align with these indicators (Tracy, 2010), four practical strategies were employed. </w:t>
      </w:r>
    </w:p>
    <w:p w14:paraId="420469A8" w14:textId="363A3FF2" w:rsidR="000D3AA5" w:rsidRPr="00C5023C" w:rsidRDefault="00776473" w:rsidP="00C2297D">
      <w:pPr>
        <w:spacing w:line="480" w:lineRule="auto"/>
        <w:ind w:firstLine="720"/>
        <w:jc w:val="both"/>
        <w:rPr>
          <w:color w:val="000000" w:themeColor="text1"/>
        </w:rPr>
      </w:pPr>
      <w:r w:rsidRPr="00C5023C">
        <w:rPr>
          <w:color w:val="000000" w:themeColor="text1"/>
        </w:rPr>
        <w:t>First,</w:t>
      </w:r>
      <w:r w:rsidR="00076217" w:rsidRPr="00C5023C">
        <w:rPr>
          <w:color w:val="000000" w:themeColor="text1"/>
        </w:rPr>
        <w:t xml:space="preserve"> this </w:t>
      </w:r>
      <w:r w:rsidR="007D2169" w:rsidRPr="00C5023C">
        <w:rPr>
          <w:color w:val="000000" w:themeColor="text1"/>
        </w:rPr>
        <w:t xml:space="preserve">study explores the underrepresented experiences of families with children who have limb differences, focusing specifically on physical activity and inclusion. The scarcity of literature on this topic highlights its value as a </w:t>
      </w:r>
      <w:r w:rsidR="007D2169" w:rsidRPr="00C5023C">
        <w:rPr>
          <w:i/>
          <w:iCs/>
          <w:color w:val="000000" w:themeColor="text1"/>
        </w:rPr>
        <w:t>worthy topic</w:t>
      </w:r>
      <w:r w:rsidR="007D2169" w:rsidRPr="00C5023C">
        <w:rPr>
          <w:color w:val="000000" w:themeColor="text1"/>
        </w:rPr>
        <w:t xml:space="preserve"> (Thomson et al., 2025). </w:t>
      </w:r>
      <w:r w:rsidR="0076325B" w:rsidRPr="00C5023C">
        <w:rPr>
          <w:color w:val="000000" w:themeColor="text1"/>
        </w:rPr>
        <w:t>Furthermore, t</w:t>
      </w:r>
      <w:r w:rsidR="007D2169" w:rsidRPr="00C5023C">
        <w:rPr>
          <w:color w:val="000000" w:themeColor="text1"/>
        </w:rPr>
        <w:t>he use of creative non-fiction storytelling offers a compelling way to represent these families' lived experiences, making their voices visible in a field where they are often overlooked (Barton, 2019; Ellis, 2004).</w:t>
      </w:r>
      <w:r w:rsidR="00C2297D" w:rsidRPr="00C5023C">
        <w:rPr>
          <w:color w:val="000000" w:themeColor="text1"/>
        </w:rPr>
        <w:t xml:space="preserve"> </w:t>
      </w:r>
      <w:r w:rsidR="007D2169" w:rsidRPr="00C5023C">
        <w:rPr>
          <w:color w:val="000000" w:themeColor="text1"/>
        </w:rPr>
        <w:t>Creative non-fiction as a narrative form plays a crucial role in how this study explores and communicates the "</w:t>
      </w:r>
      <w:r w:rsidR="007D2169" w:rsidRPr="00C5023C">
        <w:rPr>
          <w:i/>
          <w:iCs/>
          <w:color w:val="000000" w:themeColor="text1"/>
        </w:rPr>
        <w:t>worthy topic</w:t>
      </w:r>
      <w:r w:rsidR="007D2169" w:rsidRPr="00C5023C">
        <w:rPr>
          <w:color w:val="000000" w:themeColor="text1"/>
        </w:rPr>
        <w:t>"</w:t>
      </w:r>
      <w:r w:rsidR="0076325B" w:rsidRPr="00C5023C">
        <w:rPr>
          <w:color w:val="000000" w:themeColor="text1"/>
        </w:rPr>
        <w:t>.</w:t>
      </w:r>
      <w:r w:rsidR="007D2169" w:rsidRPr="00C5023C">
        <w:rPr>
          <w:color w:val="000000" w:themeColor="text1"/>
        </w:rPr>
        <w:t xml:space="preserve"> Rather than presenting the families' experiences through a purely academic lens, creative non-fiction allows for a more nuanced and humanised portrayal</w:t>
      </w:r>
      <w:r w:rsidR="0076325B" w:rsidRPr="00C5023C">
        <w:rPr>
          <w:color w:val="000000" w:themeColor="text1"/>
        </w:rPr>
        <w:t xml:space="preserve"> </w:t>
      </w:r>
      <w:r w:rsidR="0078631D" w:rsidRPr="00C5023C">
        <w:rPr>
          <w:color w:val="000000" w:themeColor="text1"/>
        </w:rPr>
        <w:t xml:space="preserve">as it presents personal stories with emotional depth and vivid detail </w:t>
      </w:r>
      <w:r w:rsidR="0076325B" w:rsidRPr="00C5023C">
        <w:rPr>
          <w:color w:val="000000" w:themeColor="text1"/>
        </w:rPr>
        <w:t>(Harry, 2023)</w:t>
      </w:r>
      <w:r w:rsidR="007D2169" w:rsidRPr="00C5023C">
        <w:rPr>
          <w:color w:val="000000" w:themeColor="text1"/>
        </w:rPr>
        <w:t xml:space="preserve">. By blending factual research with narrative storytelling, the study invites readers into the emotional and lived realities of the families, highlighting the complexity of their experiences in a way that traditional academic writing might not (Bochner &amp; Ellis, 2016; Goodall, 2000). </w:t>
      </w:r>
      <w:r w:rsidR="0076325B" w:rsidRPr="00C5023C">
        <w:rPr>
          <w:color w:val="000000" w:themeColor="text1"/>
        </w:rPr>
        <w:t xml:space="preserve">Creative non-fiction </w:t>
      </w:r>
      <w:r w:rsidR="007D2169" w:rsidRPr="00C5023C">
        <w:rPr>
          <w:color w:val="000000" w:themeColor="text1"/>
        </w:rPr>
        <w:t>storytelling makes the topic more accessible and relatable</w:t>
      </w:r>
      <w:r w:rsidR="0076325B" w:rsidRPr="00C5023C">
        <w:rPr>
          <w:color w:val="000000" w:themeColor="text1"/>
        </w:rPr>
        <w:t xml:space="preserve"> as it gives a voice to participants in ways that go beyond statistical analysis or theoretical </w:t>
      </w:r>
      <w:r w:rsidR="00093C42" w:rsidRPr="00C5023C">
        <w:rPr>
          <w:color w:val="000000" w:themeColor="text1"/>
        </w:rPr>
        <w:t>discussion (</w:t>
      </w:r>
      <w:r w:rsidR="0078631D" w:rsidRPr="00C5023C">
        <w:rPr>
          <w:color w:val="000000" w:themeColor="text1"/>
        </w:rPr>
        <w:t>Grindell, 2022; Tyndale et al., 2020). Doing so</w:t>
      </w:r>
      <w:r w:rsidR="0076325B" w:rsidRPr="00C5023C">
        <w:rPr>
          <w:color w:val="000000" w:themeColor="text1"/>
        </w:rPr>
        <w:t xml:space="preserve"> </w:t>
      </w:r>
      <w:r w:rsidR="0078631D" w:rsidRPr="00C5023C">
        <w:rPr>
          <w:color w:val="000000" w:themeColor="text1"/>
        </w:rPr>
        <w:t xml:space="preserve">captures not just a social issue but the lived experience of the families, ensuring that the topic is not only worthy of exploration but that the exploration itself </w:t>
      </w:r>
      <w:r w:rsidR="0078631D" w:rsidRPr="00C5023C">
        <w:rPr>
          <w:color w:val="000000" w:themeColor="text1"/>
        </w:rPr>
        <w:lastRenderedPageBreak/>
        <w:t xml:space="preserve">is engaging and impactful for the reader (Bates, 2010; McKee, 2016). </w:t>
      </w:r>
      <w:r w:rsidR="007D2169" w:rsidRPr="00C5023C">
        <w:rPr>
          <w:color w:val="000000" w:themeColor="text1"/>
        </w:rPr>
        <w:t xml:space="preserve">Through creative non-fiction, this research contributes to a broader understanding of inclusion and accessibility by presenting a rich, multifaceted view of the families' experiences. It emphasises the importance of </w:t>
      </w:r>
      <w:r w:rsidR="0076325B" w:rsidRPr="00C5023C">
        <w:rPr>
          <w:color w:val="000000" w:themeColor="text1"/>
        </w:rPr>
        <w:t>centring</w:t>
      </w:r>
      <w:r w:rsidR="007D2169" w:rsidRPr="00C5023C">
        <w:rPr>
          <w:color w:val="000000" w:themeColor="text1"/>
        </w:rPr>
        <w:t xml:space="preserve"> the voices of those who are marginalised while offering a valuable narrative that bridges the gap between academic discourse and lived experience (Ellis, 2004; Sparkes, 2002)</w:t>
      </w:r>
      <w:r w:rsidR="00076217" w:rsidRPr="00C5023C">
        <w:rPr>
          <w:color w:val="000000" w:themeColor="text1"/>
        </w:rPr>
        <w:t>.</w:t>
      </w:r>
    </w:p>
    <w:p w14:paraId="05C41649" w14:textId="76F7C4F8" w:rsidR="000D3AA5" w:rsidRPr="00C5023C" w:rsidRDefault="00F453F8" w:rsidP="000D3AA5">
      <w:pPr>
        <w:spacing w:line="480" w:lineRule="auto"/>
        <w:ind w:firstLine="720"/>
        <w:jc w:val="both"/>
        <w:rPr>
          <w:color w:val="000000" w:themeColor="text1"/>
        </w:rPr>
      </w:pPr>
      <w:r w:rsidRPr="00C5023C">
        <w:rPr>
          <w:color w:val="000000" w:themeColor="text1"/>
        </w:rPr>
        <w:t>Second</w:t>
      </w:r>
      <w:r w:rsidR="00076217" w:rsidRPr="00C5023C">
        <w:rPr>
          <w:color w:val="000000" w:themeColor="text1"/>
        </w:rPr>
        <w:t xml:space="preserve">, </w:t>
      </w:r>
      <w:r w:rsidR="00C2297D" w:rsidRPr="00C5023C">
        <w:rPr>
          <w:color w:val="000000" w:themeColor="text1"/>
        </w:rPr>
        <w:t>i</w:t>
      </w:r>
      <w:r w:rsidR="00076217" w:rsidRPr="00C5023C">
        <w:rPr>
          <w:color w:val="000000" w:themeColor="text1"/>
        </w:rPr>
        <w:t>n this study, I maintained a reflexive stance throughout the data collection and analysis process</w:t>
      </w:r>
      <w:r w:rsidR="00C2297D" w:rsidRPr="00C5023C">
        <w:rPr>
          <w:color w:val="000000" w:themeColor="text1"/>
        </w:rPr>
        <w:t xml:space="preserve"> to ensure </w:t>
      </w:r>
      <w:r w:rsidR="00C2297D" w:rsidRPr="00C5023C">
        <w:rPr>
          <w:i/>
          <w:iCs/>
          <w:color w:val="000000" w:themeColor="text1"/>
        </w:rPr>
        <w:t>sincerity</w:t>
      </w:r>
      <w:r w:rsidR="00C2297D" w:rsidRPr="00C5023C">
        <w:rPr>
          <w:color w:val="000000" w:themeColor="text1"/>
        </w:rPr>
        <w:t xml:space="preserve">. According to Tracy (2010), this involves the researcher's transparency and reflective engagement with the research </w:t>
      </w:r>
      <w:r w:rsidR="00093C42" w:rsidRPr="00C5023C">
        <w:rPr>
          <w:color w:val="000000" w:themeColor="text1"/>
        </w:rPr>
        <w:t>process.</w:t>
      </w:r>
      <w:r w:rsidR="00076217" w:rsidRPr="00C5023C">
        <w:rPr>
          <w:color w:val="000000" w:themeColor="text1"/>
        </w:rPr>
        <w:t xml:space="preserve"> This was achieved by documenting my thoughts, feelings, and interpretations in a research journal, which allowed me to engage critically with my positionality and how it might influence the research</w:t>
      </w:r>
      <w:r w:rsidRPr="00C5023C">
        <w:rPr>
          <w:color w:val="000000" w:themeColor="text1"/>
        </w:rPr>
        <w:t xml:space="preserve"> (Olmos-Vega, 2023)</w:t>
      </w:r>
      <w:r w:rsidR="00076217" w:rsidRPr="00C5023C">
        <w:rPr>
          <w:color w:val="000000" w:themeColor="text1"/>
        </w:rPr>
        <w:t xml:space="preserve">. By reflecting on my evolving understanding, I ensured that the </w:t>
      </w:r>
      <w:r w:rsidRPr="00C5023C">
        <w:rPr>
          <w:color w:val="000000" w:themeColor="text1"/>
        </w:rPr>
        <w:t>storytelling process and the creative non-fiction stories</w:t>
      </w:r>
      <w:r w:rsidR="00076217" w:rsidRPr="00C5023C">
        <w:rPr>
          <w:color w:val="000000" w:themeColor="text1"/>
        </w:rPr>
        <w:t xml:space="preserve"> remained true to participants' experiences, </w:t>
      </w:r>
      <w:r w:rsidRPr="00C5023C">
        <w:rPr>
          <w:color w:val="000000" w:themeColor="text1"/>
        </w:rPr>
        <w:t>as</w:t>
      </w:r>
      <w:r w:rsidR="00076217" w:rsidRPr="00C5023C">
        <w:rPr>
          <w:color w:val="000000" w:themeColor="text1"/>
        </w:rPr>
        <w:t xml:space="preserve"> I considered how my presence as a researcher shaped </w:t>
      </w:r>
      <w:r w:rsidRPr="00C5023C">
        <w:rPr>
          <w:color w:val="000000" w:themeColor="text1"/>
        </w:rPr>
        <w:t>my</w:t>
      </w:r>
      <w:r w:rsidR="00076217" w:rsidRPr="00C5023C">
        <w:rPr>
          <w:color w:val="000000" w:themeColor="text1"/>
        </w:rPr>
        <w:t xml:space="preserve"> interpretations during the study.</w:t>
      </w:r>
      <w:r w:rsidR="00033D38" w:rsidRPr="00C5023C">
        <w:rPr>
          <w:color w:val="000000" w:themeColor="text1"/>
        </w:rPr>
        <w:t xml:space="preserve"> </w:t>
      </w:r>
    </w:p>
    <w:p w14:paraId="1842CE6B" w14:textId="60EFC281" w:rsidR="000D3AA5" w:rsidRPr="00C5023C" w:rsidRDefault="00033D38" w:rsidP="000D3AA5">
      <w:pPr>
        <w:spacing w:line="480" w:lineRule="auto"/>
        <w:ind w:firstLine="720"/>
        <w:jc w:val="both"/>
        <w:rPr>
          <w:color w:val="000000" w:themeColor="text1"/>
        </w:rPr>
      </w:pPr>
      <w:r w:rsidRPr="00C5023C">
        <w:rPr>
          <w:color w:val="000000" w:themeColor="text1"/>
        </w:rPr>
        <w:t xml:space="preserve">Furthermore, to maintain sincerity, Gutkind (2012) cautions against inventing dialogue or attributing sentiments that were not explicitly expressed by participants, as this undermines the narrative’s credibility. </w:t>
      </w:r>
      <w:r w:rsidR="000D3AA5" w:rsidRPr="00C5023C">
        <w:rPr>
          <w:color w:val="000000" w:themeColor="text1"/>
        </w:rPr>
        <w:t>Ellis (2004) argues that creative storytelling should aim to “</w:t>
      </w:r>
      <w:r w:rsidR="000D3AA5" w:rsidRPr="00C5023C">
        <w:rPr>
          <w:i/>
          <w:iCs/>
          <w:color w:val="000000" w:themeColor="text1"/>
        </w:rPr>
        <w:t>reveal the essence</w:t>
      </w:r>
      <w:r w:rsidR="000D3AA5" w:rsidRPr="00C5023C">
        <w:rPr>
          <w:color w:val="000000" w:themeColor="text1"/>
        </w:rPr>
        <w:t xml:space="preserve">” of participants’ experiences without embellishing or fictionalising the facts. Sincerity therefore extended to the representation of participants’ emotions and inner worlds. To achieve this, creative elements were used to </w:t>
      </w:r>
      <w:r w:rsidR="000D3AA5" w:rsidRPr="00C5023C">
        <w:rPr>
          <w:i/>
          <w:iCs/>
          <w:color w:val="000000" w:themeColor="text1"/>
        </w:rPr>
        <w:t>enhance</w:t>
      </w:r>
      <w:r w:rsidR="000D3AA5" w:rsidRPr="00C5023C">
        <w:rPr>
          <w:color w:val="000000" w:themeColor="text1"/>
        </w:rPr>
        <w:t xml:space="preserve">, rather than </w:t>
      </w:r>
      <w:r w:rsidR="000D3AA5" w:rsidRPr="00C5023C">
        <w:rPr>
          <w:i/>
          <w:iCs/>
          <w:color w:val="000000" w:themeColor="text1"/>
        </w:rPr>
        <w:t>alter</w:t>
      </w:r>
      <w:r w:rsidR="000D3AA5" w:rsidRPr="00C5023C">
        <w:rPr>
          <w:color w:val="000000" w:themeColor="text1"/>
        </w:rPr>
        <w:t xml:space="preserve">, the participants’ narratives. While creative non-fiction allows for the use of narrative devices such as descriptive imagery and reconstructed dialogue, I had to employ this with care. In support, Goodall (2008) emphasises the importance of “emotional authenticity” in creative storytelling. This is </w:t>
      </w:r>
      <w:r w:rsidR="000D3AA5" w:rsidRPr="00C5023C">
        <w:rPr>
          <w:color w:val="000000" w:themeColor="text1"/>
        </w:rPr>
        <w:lastRenderedPageBreak/>
        <w:t>where the narrative evokes genuine resonance without straying from the lived realities of participants. To achieve this, I carefully constructed scenes based on detailed field notes, the collection of data, and the ‘</w:t>
      </w:r>
      <w:r w:rsidR="000D3AA5" w:rsidRPr="00C5023C">
        <w:rPr>
          <w:i/>
          <w:iCs/>
          <w:color w:val="000000" w:themeColor="text1"/>
        </w:rPr>
        <w:t>ingredients list’</w:t>
      </w:r>
      <w:r w:rsidR="000D3AA5" w:rsidRPr="00C5023C">
        <w:rPr>
          <w:color w:val="000000" w:themeColor="text1"/>
        </w:rPr>
        <w:t xml:space="preserve"> of what the narrative should achieve or portray. This was done to ensure that the sensory and emotional dimensions align with the participant’s perspective. Furthermore, reconstructed dialogue was carefully crafted to align with participants’ verbal and non-verbal cues. This captured the essence of their interactions without compromising accuracy.</w:t>
      </w:r>
    </w:p>
    <w:p w14:paraId="2DE4AFF0" w14:textId="75E385A3" w:rsidR="00076217" w:rsidRPr="00C5023C" w:rsidRDefault="000D3AA5" w:rsidP="000D3AA5">
      <w:pPr>
        <w:spacing w:line="480" w:lineRule="auto"/>
        <w:ind w:firstLine="720"/>
        <w:jc w:val="both"/>
        <w:rPr>
          <w:color w:val="000000" w:themeColor="text1"/>
        </w:rPr>
      </w:pPr>
      <w:r w:rsidRPr="00C5023C">
        <w:rPr>
          <w:color w:val="000000" w:themeColor="text1"/>
        </w:rPr>
        <w:t>Maintaining sincerity and negotiating boundaries between myself and the re-storying process also involved addressing the expectations of different audiences. One strategy for balancing creativity and rigour is the use of thick description. This is a methodological approach that captures the rich, contextual details of participants’ experiences</w:t>
      </w:r>
      <w:r w:rsidR="0027077A" w:rsidRPr="00C5023C">
        <w:rPr>
          <w:color w:val="000000" w:themeColor="text1"/>
        </w:rPr>
        <w:t xml:space="preserve">. As Wadey and Day (2018) highlight, thick description allows readers to engage with the details of the research, encouraging them to reflect on their own experiences or those of others. Furthermore, </w:t>
      </w:r>
      <w:r w:rsidR="003C6F84" w:rsidRPr="00C5023C">
        <w:rPr>
          <w:color w:val="000000" w:themeColor="text1"/>
        </w:rPr>
        <w:t>thick description</w:t>
      </w:r>
      <w:r w:rsidR="0027077A" w:rsidRPr="00C5023C">
        <w:rPr>
          <w:color w:val="000000" w:themeColor="text1"/>
        </w:rPr>
        <w:t xml:space="preserve"> also has the potential to improve naturalistic generalisability and transferability (Smith, 2017)</w:t>
      </w:r>
      <w:r w:rsidR="003C6F84" w:rsidRPr="00C5023C">
        <w:rPr>
          <w:color w:val="000000" w:themeColor="text1"/>
        </w:rPr>
        <w:t xml:space="preserve"> as well as </w:t>
      </w:r>
      <w:r w:rsidRPr="00C5023C">
        <w:rPr>
          <w:color w:val="000000" w:themeColor="text1"/>
        </w:rPr>
        <w:t>allow</w:t>
      </w:r>
      <w:r w:rsidR="003C6F84" w:rsidRPr="00C5023C">
        <w:rPr>
          <w:color w:val="000000" w:themeColor="text1"/>
        </w:rPr>
        <w:t>ing</w:t>
      </w:r>
      <w:r w:rsidRPr="00C5023C">
        <w:rPr>
          <w:color w:val="000000" w:themeColor="text1"/>
        </w:rPr>
        <w:t xml:space="preserve"> researchers to create vivid and immersive narratives while staying true to the data (Younas et al., 2023). For example, describing the environment of a home or the sensory details of a significant moment can bring the story to life without deviating from the factual basis of the narrative. This approach enhances the aesthetic quality of the story </w:t>
      </w:r>
      <w:r w:rsidR="00926FC4" w:rsidRPr="00C5023C">
        <w:rPr>
          <w:color w:val="000000" w:themeColor="text1"/>
        </w:rPr>
        <w:t>and moreover, it</w:t>
      </w:r>
      <w:r w:rsidRPr="00C5023C">
        <w:rPr>
          <w:color w:val="000000" w:themeColor="text1"/>
        </w:rPr>
        <w:t xml:space="preserve"> provides deeper insights into the participant’s world, contributing to the research’s analytical depth.</w:t>
      </w:r>
    </w:p>
    <w:p w14:paraId="393E68F9" w14:textId="53198244" w:rsidR="00076217" w:rsidRPr="00C5023C" w:rsidRDefault="00F453F8" w:rsidP="00DA3D23">
      <w:pPr>
        <w:spacing w:line="480" w:lineRule="auto"/>
        <w:ind w:firstLine="720"/>
        <w:jc w:val="both"/>
        <w:rPr>
          <w:color w:val="000000" w:themeColor="text1"/>
        </w:rPr>
      </w:pPr>
      <w:r w:rsidRPr="00C5023C">
        <w:rPr>
          <w:color w:val="000000" w:themeColor="text1"/>
        </w:rPr>
        <w:t>Third</w:t>
      </w:r>
      <w:r w:rsidR="00076217" w:rsidRPr="00C5023C">
        <w:rPr>
          <w:color w:val="000000" w:themeColor="text1"/>
        </w:rPr>
        <w:t xml:space="preserve">, </w:t>
      </w:r>
      <w:r w:rsidR="00C2297D" w:rsidRPr="00C5023C">
        <w:rPr>
          <w:color w:val="000000" w:themeColor="text1"/>
        </w:rPr>
        <w:t>I ensured the study was truly reflective of the participant</w:t>
      </w:r>
      <w:r w:rsidR="0096499F">
        <w:rPr>
          <w:color w:val="000000" w:themeColor="text1"/>
        </w:rPr>
        <w:t>’</w:t>
      </w:r>
      <w:r w:rsidR="00C2297D" w:rsidRPr="00C5023C">
        <w:rPr>
          <w:color w:val="000000" w:themeColor="text1"/>
        </w:rPr>
        <w:t xml:space="preserve">s lived experiences to maintain </w:t>
      </w:r>
      <w:r w:rsidR="00076217" w:rsidRPr="00C5023C">
        <w:rPr>
          <w:i/>
          <w:iCs/>
          <w:color w:val="000000" w:themeColor="text1"/>
        </w:rPr>
        <w:t>credibility</w:t>
      </w:r>
      <w:r w:rsidR="00C2297D" w:rsidRPr="00C5023C">
        <w:rPr>
          <w:i/>
          <w:iCs/>
          <w:color w:val="000000" w:themeColor="text1"/>
        </w:rPr>
        <w:t xml:space="preserve"> </w:t>
      </w:r>
      <w:r w:rsidR="00076217" w:rsidRPr="00C5023C">
        <w:rPr>
          <w:color w:val="000000" w:themeColor="text1"/>
        </w:rPr>
        <w:t xml:space="preserve">(Tracy, 2010). Flick (2018) suggests that by continuously revisiting data throughout </w:t>
      </w:r>
      <w:r w:rsidR="00340AEC" w:rsidRPr="00C5023C">
        <w:rPr>
          <w:color w:val="000000" w:themeColor="text1"/>
        </w:rPr>
        <w:t>a</w:t>
      </w:r>
      <w:r w:rsidR="00076217" w:rsidRPr="00C5023C">
        <w:rPr>
          <w:color w:val="000000" w:themeColor="text1"/>
        </w:rPr>
        <w:t xml:space="preserve"> process</w:t>
      </w:r>
      <w:r w:rsidR="00DA3D23" w:rsidRPr="00C5023C">
        <w:rPr>
          <w:color w:val="000000" w:themeColor="text1"/>
        </w:rPr>
        <w:t xml:space="preserve"> (i.e., storytelling)</w:t>
      </w:r>
      <w:r w:rsidR="00076217" w:rsidRPr="00C5023C">
        <w:rPr>
          <w:color w:val="000000" w:themeColor="text1"/>
        </w:rPr>
        <w:t xml:space="preserve">, qualitative researchers can identify discrepancies, and additional layers of meaning. </w:t>
      </w:r>
      <w:r w:rsidR="00DA3D23" w:rsidRPr="00C5023C">
        <w:rPr>
          <w:color w:val="000000" w:themeColor="text1"/>
        </w:rPr>
        <w:t>Doing so</w:t>
      </w:r>
      <w:r w:rsidR="00076217" w:rsidRPr="00C5023C">
        <w:rPr>
          <w:color w:val="000000" w:themeColor="text1"/>
        </w:rPr>
        <w:t xml:space="preserve"> </w:t>
      </w:r>
      <w:r w:rsidR="00076217" w:rsidRPr="00C5023C">
        <w:rPr>
          <w:color w:val="000000" w:themeColor="text1"/>
        </w:rPr>
        <w:lastRenderedPageBreak/>
        <w:t>allow</w:t>
      </w:r>
      <w:r w:rsidR="00DA3D23" w:rsidRPr="00C5023C">
        <w:rPr>
          <w:color w:val="000000" w:themeColor="text1"/>
        </w:rPr>
        <w:t>ed me</w:t>
      </w:r>
      <w:r w:rsidR="00076217" w:rsidRPr="00C5023C">
        <w:rPr>
          <w:color w:val="000000" w:themeColor="text1"/>
        </w:rPr>
        <w:t xml:space="preserve"> to refine interpretations and ensure the </w:t>
      </w:r>
      <w:r w:rsidR="00DA3D23" w:rsidRPr="00C5023C">
        <w:rPr>
          <w:color w:val="000000" w:themeColor="text1"/>
        </w:rPr>
        <w:t>stories</w:t>
      </w:r>
      <w:r w:rsidR="00076217" w:rsidRPr="00C5023C">
        <w:rPr>
          <w:color w:val="000000" w:themeColor="text1"/>
        </w:rPr>
        <w:t xml:space="preserve"> accurately mirror</w:t>
      </w:r>
      <w:r w:rsidR="00DA3D23" w:rsidRPr="00C5023C">
        <w:rPr>
          <w:color w:val="000000" w:themeColor="text1"/>
        </w:rPr>
        <w:t>ed</w:t>
      </w:r>
      <w:r w:rsidR="00076217" w:rsidRPr="00C5023C">
        <w:rPr>
          <w:color w:val="000000" w:themeColor="text1"/>
        </w:rPr>
        <w:t xml:space="preserve"> participants' lived experiences, thus enhancing depth and credibility. This aligns with my philosophical beliefs, as credibility in this context is not about validation or objectivity, but about reflecting the subjective, context-dependent realities of the participants (Pretorius, 2024). In line with my interpretivist paradigm and relativist ontology, credibility is the process of ensuring that the research accurately conveys multiple, co-constructed truths, rather than aiming for a singular, objective "truth" or validation of findings (Junjie &amp; Yingxin, 2022)</w:t>
      </w:r>
      <w:r w:rsidR="00DA3D23" w:rsidRPr="00C5023C">
        <w:rPr>
          <w:color w:val="000000" w:themeColor="text1"/>
        </w:rPr>
        <w:t xml:space="preserve"> This was achieve</w:t>
      </w:r>
      <w:r w:rsidR="003C6F84" w:rsidRPr="00C5023C">
        <w:rPr>
          <w:color w:val="000000" w:themeColor="text1"/>
        </w:rPr>
        <w:t>d</w:t>
      </w:r>
      <w:r w:rsidR="00DA3D23" w:rsidRPr="00C5023C">
        <w:rPr>
          <w:color w:val="000000" w:themeColor="text1"/>
        </w:rPr>
        <w:t xml:space="preserve"> through the creation of </w:t>
      </w:r>
      <w:r w:rsidR="003C6F84" w:rsidRPr="00C5023C">
        <w:rPr>
          <w:color w:val="000000" w:themeColor="text1"/>
        </w:rPr>
        <w:t>four</w:t>
      </w:r>
      <w:r w:rsidR="00DA3D23" w:rsidRPr="00C5023C">
        <w:rPr>
          <w:color w:val="000000" w:themeColor="text1"/>
        </w:rPr>
        <w:t xml:space="preserve"> creative non-fiction stories, as opposed to just one. I consequently avoided th</w:t>
      </w:r>
      <w:r w:rsidR="003C6F84" w:rsidRPr="00C5023C">
        <w:rPr>
          <w:color w:val="000000" w:themeColor="text1"/>
        </w:rPr>
        <w:t>e</w:t>
      </w:r>
      <w:r w:rsidR="00DA3D23" w:rsidRPr="00C5023C">
        <w:rPr>
          <w:color w:val="000000" w:themeColor="text1"/>
        </w:rPr>
        <w:t xml:space="preserve"> ‘</w:t>
      </w:r>
      <w:r w:rsidR="00DA3D23" w:rsidRPr="00C5023C">
        <w:rPr>
          <w:i/>
          <w:iCs/>
          <w:color w:val="000000" w:themeColor="text1"/>
        </w:rPr>
        <w:t>dangers of a single story’</w:t>
      </w:r>
      <w:r w:rsidR="00DA3D23" w:rsidRPr="00C5023C">
        <w:rPr>
          <w:color w:val="000000" w:themeColor="text1"/>
        </w:rPr>
        <w:t xml:space="preserve"> (Adichie, 2009)</w:t>
      </w:r>
      <w:r w:rsidR="00076217" w:rsidRPr="00C5023C">
        <w:rPr>
          <w:color w:val="000000" w:themeColor="text1"/>
        </w:rPr>
        <w:t>.</w:t>
      </w:r>
    </w:p>
    <w:p w14:paraId="0D6F28E5" w14:textId="694BC78B" w:rsidR="008F537E" w:rsidRPr="00C5023C" w:rsidRDefault="00DA3D23" w:rsidP="003E556D">
      <w:pPr>
        <w:spacing w:line="480" w:lineRule="auto"/>
        <w:ind w:firstLine="720"/>
        <w:jc w:val="both"/>
        <w:rPr>
          <w:color w:val="000000" w:themeColor="text1"/>
        </w:rPr>
      </w:pPr>
      <w:r w:rsidRPr="00C5023C">
        <w:rPr>
          <w:color w:val="000000" w:themeColor="text1"/>
        </w:rPr>
        <w:t>Fourth</w:t>
      </w:r>
      <w:r w:rsidR="00076217" w:rsidRPr="00C5023C">
        <w:rPr>
          <w:color w:val="000000" w:themeColor="text1"/>
        </w:rPr>
        <w:t xml:space="preserve">, </w:t>
      </w:r>
      <w:r w:rsidR="00C2297D" w:rsidRPr="00C5023C">
        <w:rPr>
          <w:color w:val="000000" w:themeColor="text1"/>
        </w:rPr>
        <w:t>i</w:t>
      </w:r>
      <w:r w:rsidR="00076217" w:rsidRPr="00C5023C">
        <w:rPr>
          <w:color w:val="000000" w:themeColor="text1"/>
        </w:rPr>
        <w:t xml:space="preserve">n this study, </w:t>
      </w:r>
      <w:r w:rsidR="00076217" w:rsidRPr="00C5023C">
        <w:rPr>
          <w:i/>
          <w:iCs/>
          <w:color w:val="000000" w:themeColor="text1"/>
        </w:rPr>
        <w:t>resonance</w:t>
      </w:r>
      <w:r w:rsidR="00076217" w:rsidRPr="00C5023C">
        <w:rPr>
          <w:color w:val="000000" w:themeColor="text1"/>
        </w:rPr>
        <w:t xml:space="preserve"> was achieved </w:t>
      </w:r>
      <w:r w:rsidRPr="00C5023C">
        <w:rPr>
          <w:color w:val="000000" w:themeColor="text1"/>
        </w:rPr>
        <w:t>f</w:t>
      </w:r>
      <w:r w:rsidR="00076217" w:rsidRPr="00C5023C">
        <w:rPr>
          <w:color w:val="000000" w:themeColor="text1"/>
        </w:rPr>
        <w:t xml:space="preserve">irst, through </w:t>
      </w:r>
      <w:r w:rsidRPr="00C5023C">
        <w:rPr>
          <w:color w:val="000000" w:themeColor="text1"/>
        </w:rPr>
        <w:t>revisiting</w:t>
      </w:r>
      <w:r w:rsidR="00076217" w:rsidRPr="00C5023C">
        <w:rPr>
          <w:color w:val="000000" w:themeColor="text1"/>
        </w:rPr>
        <w:t xml:space="preserve"> participants’ stories (study 1). </w:t>
      </w:r>
      <w:r w:rsidRPr="00C5023C">
        <w:rPr>
          <w:color w:val="000000" w:themeColor="text1"/>
        </w:rPr>
        <w:t xml:space="preserve">The previous study </w:t>
      </w:r>
      <w:r w:rsidR="003C6F84" w:rsidRPr="00C5023C">
        <w:rPr>
          <w:color w:val="000000" w:themeColor="text1"/>
        </w:rPr>
        <w:t xml:space="preserve">provided the opportunity for a </w:t>
      </w:r>
      <w:r w:rsidR="00076217" w:rsidRPr="00C5023C">
        <w:rPr>
          <w:color w:val="000000" w:themeColor="text1"/>
        </w:rPr>
        <w:t xml:space="preserve">group that have historically gone unheard to express their experiences in emotionally resonant ways. </w:t>
      </w:r>
      <w:r w:rsidR="003C6F84" w:rsidRPr="00C5023C">
        <w:rPr>
          <w:color w:val="000000" w:themeColor="text1"/>
        </w:rPr>
        <w:t>Providing such opportunities</w:t>
      </w:r>
      <w:r w:rsidR="00076217" w:rsidRPr="00C5023C">
        <w:rPr>
          <w:color w:val="000000" w:themeColor="text1"/>
        </w:rPr>
        <w:t xml:space="preserve"> is crucial in research that aims to bring forward the experiences of underrepresented groups (Smith &amp; McGannon, 2017). </w:t>
      </w:r>
      <w:r w:rsidRPr="00C5023C">
        <w:rPr>
          <w:color w:val="000000" w:themeColor="text1"/>
        </w:rPr>
        <w:t>I then built on this</w:t>
      </w:r>
      <w:r w:rsidR="00076217" w:rsidRPr="00C5023C">
        <w:rPr>
          <w:color w:val="000000" w:themeColor="text1"/>
        </w:rPr>
        <w:t xml:space="preserve"> through a rich, storytelling approach (study 2)</w:t>
      </w:r>
      <w:r w:rsidRPr="00C5023C">
        <w:rPr>
          <w:color w:val="000000" w:themeColor="text1"/>
        </w:rPr>
        <w:t>. Through creative non-fiction, the study crafted stories that reflected participants' emotional and lived experiences with depth and authenticity. This approach ensured that the findings were</w:t>
      </w:r>
      <w:r w:rsidR="002128D4" w:rsidRPr="00C5023C">
        <w:rPr>
          <w:color w:val="000000" w:themeColor="text1"/>
        </w:rPr>
        <w:t xml:space="preserve"> </w:t>
      </w:r>
      <w:r w:rsidRPr="00C5023C">
        <w:rPr>
          <w:color w:val="000000" w:themeColor="text1"/>
        </w:rPr>
        <w:t xml:space="preserve">factual </w:t>
      </w:r>
      <w:r w:rsidR="002128D4" w:rsidRPr="00C5023C">
        <w:rPr>
          <w:color w:val="000000" w:themeColor="text1"/>
        </w:rPr>
        <w:t>and emotionally evocative</w:t>
      </w:r>
      <w:r w:rsidRPr="00C5023C">
        <w:rPr>
          <w:color w:val="000000" w:themeColor="text1"/>
        </w:rPr>
        <w:t xml:space="preserve">. As Chase (2011) suggests, storytelling has the power to evoke stronger emotional connections between the researcher, the participants, and the audience. </w:t>
      </w:r>
      <w:r w:rsidR="00C2297D" w:rsidRPr="00C5023C">
        <w:rPr>
          <w:color w:val="000000" w:themeColor="text1"/>
        </w:rPr>
        <w:t xml:space="preserve">This enables the research to have relevance and emotional depth beyond the immediate context of the study (Tracy, 2010; McGannon &amp; Smith, 2015). </w:t>
      </w:r>
      <w:r w:rsidRPr="00C5023C">
        <w:rPr>
          <w:color w:val="000000" w:themeColor="text1"/>
        </w:rPr>
        <w:t>By conveying participants’ experiences in a compelling narrative form, the study deepened its emotional resonance</w:t>
      </w:r>
      <w:r w:rsidR="002128D4" w:rsidRPr="00C5023C">
        <w:rPr>
          <w:color w:val="000000" w:themeColor="text1"/>
        </w:rPr>
        <w:t xml:space="preserve">. This </w:t>
      </w:r>
      <w:r w:rsidRPr="00C5023C">
        <w:rPr>
          <w:color w:val="000000" w:themeColor="text1"/>
        </w:rPr>
        <w:t>enabl</w:t>
      </w:r>
      <w:r w:rsidR="002128D4" w:rsidRPr="00C5023C">
        <w:rPr>
          <w:color w:val="000000" w:themeColor="text1"/>
        </w:rPr>
        <w:t>ed</w:t>
      </w:r>
      <w:r w:rsidRPr="00C5023C">
        <w:rPr>
          <w:color w:val="000000" w:themeColor="text1"/>
        </w:rPr>
        <w:t xml:space="preserve"> readers to connect </w:t>
      </w:r>
      <w:r w:rsidRPr="00C5023C">
        <w:rPr>
          <w:color w:val="000000" w:themeColor="text1"/>
        </w:rPr>
        <w:lastRenderedPageBreak/>
        <w:t xml:space="preserve">with the </w:t>
      </w:r>
      <w:r w:rsidR="002128D4" w:rsidRPr="00C5023C">
        <w:rPr>
          <w:color w:val="000000" w:themeColor="text1"/>
        </w:rPr>
        <w:t>stories</w:t>
      </w:r>
      <w:r w:rsidRPr="00C5023C">
        <w:rPr>
          <w:color w:val="000000" w:themeColor="text1"/>
        </w:rPr>
        <w:t xml:space="preserve">. </w:t>
      </w:r>
      <w:r w:rsidR="008F537E" w:rsidRPr="00C5023C">
        <w:rPr>
          <w:color w:val="000000" w:themeColor="text1"/>
        </w:rPr>
        <w:t xml:space="preserve">For instance, </w:t>
      </w:r>
      <w:r w:rsidR="002128D4" w:rsidRPr="00C5023C">
        <w:rPr>
          <w:color w:val="000000" w:themeColor="text1"/>
        </w:rPr>
        <w:t>when feedback was sought from</w:t>
      </w:r>
      <w:r w:rsidR="00C56968" w:rsidRPr="00C5023C">
        <w:rPr>
          <w:color w:val="000000" w:themeColor="text1"/>
        </w:rPr>
        <w:t xml:space="preserve"> participants to ensure its resonance, </w:t>
      </w:r>
      <w:r w:rsidR="008F537E" w:rsidRPr="00C5023C">
        <w:rPr>
          <w:color w:val="000000" w:themeColor="text1"/>
        </w:rPr>
        <w:t>one participant stated:</w:t>
      </w:r>
    </w:p>
    <w:p w14:paraId="6947632A" w14:textId="0E708370" w:rsidR="008F537E" w:rsidRPr="00C5023C" w:rsidRDefault="008F537E" w:rsidP="00011197">
      <w:pPr>
        <w:pStyle w:val="NormalWeb"/>
        <w:spacing w:line="480" w:lineRule="auto"/>
        <w:ind w:left="720"/>
        <w:jc w:val="both"/>
        <w:rPr>
          <w:color w:val="000000" w:themeColor="text1"/>
        </w:rPr>
      </w:pPr>
      <w:r w:rsidRPr="00C5023C">
        <w:rPr>
          <w:color w:val="000000" w:themeColor="text1"/>
        </w:rPr>
        <w:t>When I first read the stories, I was overwhelmed with emotion. It felt like someone had taken all the unspoken parts of our lives and written it up. I finally felt like someone understood the weight of what we carry daily.</w:t>
      </w:r>
    </w:p>
    <w:p w14:paraId="664F66D0" w14:textId="31183D63" w:rsidR="008F537E" w:rsidRPr="00C5023C" w:rsidRDefault="008F537E" w:rsidP="008F537E">
      <w:pPr>
        <w:spacing w:line="480" w:lineRule="auto"/>
        <w:ind w:firstLine="720"/>
        <w:jc w:val="both"/>
        <w:rPr>
          <w:color w:val="000000" w:themeColor="text1"/>
        </w:rPr>
      </w:pPr>
      <w:r w:rsidRPr="00C5023C">
        <w:rPr>
          <w:color w:val="000000" w:themeColor="text1"/>
        </w:rPr>
        <w:t xml:space="preserve">For many, the stories provided recognition </w:t>
      </w:r>
      <w:r w:rsidR="00926FC4" w:rsidRPr="00C5023C">
        <w:rPr>
          <w:color w:val="000000" w:themeColor="text1"/>
        </w:rPr>
        <w:t>and</w:t>
      </w:r>
      <w:r w:rsidRPr="00C5023C">
        <w:rPr>
          <w:color w:val="000000" w:themeColor="text1"/>
        </w:rPr>
        <w:t xml:space="preserve"> a sense of relief that their emotions had been understood and articulated. One participant shared:</w:t>
      </w:r>
    </w:p>
    <w:p w14:paraId="366684BA" w14:textId="51BBDADF" w:rsidR="008F537E" w:rsidRPr="00C5023C" w:rsidRDefault="008F537E" w:rsidP="00011197">
      <w:pPr>
        <w:pStyle w:val="NormalWeb"/>
        <w:spacing w:line="480" w:lineRule="auto"/>
        <w:ind w:left="720"/>
        <w:jc w:val="both"/>
        <w:rPr>
          <w:color w:val="000000" w:themeColor="text1"/>
        </w:rPr>
      </w:pPr>
      <w:r w:rsidRPr="00C5023C">
        <w:rPr>
          <w:color w:val="000000" w:themeColor="text1"/>
        </w:rPr>
        <w:t xml:space="preserve">I was honestly moved when I read through the stories. I’ve always known that raising a child with an </w:t>
      </w:r>
      <w:r w:rsidR="00C56968" w:rsidRPr="00C5023C">
        <w:rPr>
          <w:color w:val="000000" w:themeColor="text1"/>
        </w:rPr>
        <w:t>amputation</w:t>
      </w:r>
      <w:r w:rsidRPr="00C5023C">
        <w:rPr>
          <w:color w:val="000000" w:themeColor="text1"/>
        </w:rPr>
        <w:t xml:space="preserve"> comes with its challenges, but reading these narratives reminded me that we are part of a larger community. I felt proud to see it written.</w:t>
      </w:r>
    </w:p>
    <w:p w14:paraId="2A4DE9AE" w14:textId="3B14B5BF" w:rsidR="00076217" w:rsidRPr="00C5023C" w:rsidRDefault="00DA3D23" w:rsidP="008F537E">
      <w:pPr>
        <w:spacing w:line="480" w:lineRule="auto"/>
        <w:ind w:firstLine="720"/>
        <w:jc w:val="both"/>
        <w:rPr>
          <w:color w:val="000000" w:themeColor="text1"/>
        </w:rPr>
      </w:pPr>
      <w:r w:rsidRPr="00C5023C">
        <w:rPr>
          <w:color w:val="000000" w:themeColor="text1"/>
        </w:rPr>
        <w:t>This technique transformed participants' experiences into powerful, evocative stories that would resonate with individuals who may not have direct experience with limb differences but could relate to the emotional and physical challenges faced by the families.</w:t>
      </w:r>
      <w:r w:rsidR="00340AEC" w:rsidRPr="00C5023C">
        <w:rPr>
          <w:color w:val="000000" w:themeColor="text1"/>
        </w:rPr>
        <w:t xml:space="preserve"> For instance, health professionals who reviewed the </w:t>
      </w:r>
      <w:r w:rsidR="00E248E0" w:rsidRPr="00C5023C">
        <w:rPr>
          <w:color w:val="000000" w:themeColor="text1"/>
        </w:rPr>
        <w:t>stories</w:t>
      </w:r>
      <w:r w:rsidR="00340AEC" w:rsidRPr="00C5023C">
        <w:rPr>
          <w:color w:val="000000" w:themeColor="text1"/>
        </w:rPr>
        <w:t xml:space="preserve"> described it as a “</w:t>
      </w:r>
      <w:r w:rsidR="00340AEC" w:rsidRPr="00C5023C">
        <w:rPr>
          <w:i/>
          <w:iCs/>
          <w:color w:val="000000" w:themeColor="text1"/>
        </w:rPr>
        <w:t>powerful reminder of the human side of medical care</w:t>
      </w:r>
      <w:r w:rsidR="00340AEC" w:rsidRPr="00C5023C">
        <w:rPr>
          <w:color w:val="000000" w:themeColor="text1"/>
        </w:rPr>
        <w:t>”, whilst a lay person (e</w:t>
      </w:r>
      <w:r w:rsidR="00847DA4" w:rsidRPr="00C5023C">
        <w:rPr>
          <w:color w:val="000000" w:themeColor="text1"/>
        </w:rPr>
        <w:t>.g</w:t>
      </w:r>
      <w:r w:rsidR="00340AEC" w:rsidRPr="00C5023C">
        <w:rPr>
          <w:color w:val="000000" w:themeColor="text1"/>
        </w:rPr>
        <w:t xml:space="preserve">., no previous </w:t>
      </w:r>
      <w:r w:rsidR="008F537E" w:rsidRPr="00C5023C">
        <w:rPr>
          <w:color w:val="000000" w:themeColor="text1"/>
        </w:rPr>
        <w:t>interaction</w:t>
      </w:r>
      <w:r w:rsidR="00340AEC" w:rsidRPr="00C5023C">
        <w:rPr>
          <w:color w:val="000000" w:themeColor="text1"/>
        </w:rPr>
        <w:t xml:space="preserve"> or understanding of </w:t>
      </w:r>
      <w:r w:rsidR="008F537E" w:rsidRPr="00C5023C">
        <w:rPr>
          <w:color w:val="000000" w:themeColor="text1"/>
        </w:rPr>
        <w:t xml:space="preserve">children and young people with </w:t>
      </w:r>
      <w:r w:rsidR="00340AEC" w:rsidRPr="00C5023C">
        <w:rPr>
          <w:color w:val="000000" w:themeColor="text1"/>
        </w:rPr>
        <w:t>LDA) stated: “</w:t>
      </w:r>
      <w:r w:rsidR="00340AEC" w:rsidRPr="00C5023C">
        <w:rPr>
          <w:i/>
          <w:iCs/>
          <w:color w:val="000000" w:themeColor="text1"/>
        </w:rPr>
        <w:t>I had no idea what these families go through. This opened my eyes</w:t>
      </w:r>
      <w:r w:rsidR="00340AEC" w:rsidRPr="00C5023C">
        <w:rPr>
          <w:color w:val="000000" w:themeColor="text1"/>
        </w:rPr>
        <w:t xml:space="preserve">”. The narratives provided them with a deeper understanding of the emotional and social dimensions of living with LDA. This demonstrated the broader social relevance and impact of the research outcomes (Barton &amp; O’Connor, 2019). </w:t>
      </w:r>
      <w:r w:rsidR="008F537E" w:rsidRPr="00C5023C">
        <w:rPr>
          <w:color w:val="000000" w:themeColor="text1"/>
        </w:rPr>
        <w:t xml:space="preserve"> </w:t>
      </w:r>
      <w:r w:rsidR="00340AEC" w:rsidRPr="00C5023C">
        <w:rPr>
          <w:color w:val="000000" w:themeColor="text1"/>
        </w:rPr>
        <w:t>More reflections o</w:t>
      </w:r>
      <w:r w:rsidR="003C6F84" w:rsidRPr="00C5023C">
        <w:rPr>
          <w:color w:val="000000" w:themeColor="text1"/>
        </w:rPr>
        <w:t xml:space="preserve">n the impact </w:t>
      </w:r>
      <w:r w:rsidR="00E248E0" w:rsidRPr="00C5023C">
        <w:rPr>
          <w:color w:val="000000" w:themeColor="text1"/>
        </w:rPr>
        <w:t>of these</w:t>
      </w:r>
      <w:r w:rsidR="00340AEC" w:rsidRPr="00C5023C">
        <w:rPr>
          <w:color w:val="000000" w:themeColor="text1"/>
        </w:rPr>
        <w:t xml:space="preserve"> stories are shared in section 5.3.2.</w:t>
      </w:r>
    </w:p>
    <w:p w14:paraId="472A9822" w14:textId="150CDA59" w:rsidR="00A15E39" w:rsidRPr="00C5023C" w:rsidRDefault="00DE4EAD" w:rsidP="00656D71">
      <w:pPr>
        <w:pStyle w:val="Heading2"/>
        <w:numPr>
          <w:ilvl w:val="1"/>
          <w:numId w:val="11"/>
        </w:numPr>
        <w:spacing w:line="480" w:lineRule="auto"/>
        <w:ind w:left="360"/>
        <w:rPr>
          <w:rFonts w:ascii="Times New Roman" w:hAnsi="Times New Roman" w:cs="Times New Roman"/>
          <w:color w:val="000000" w:themeColor="text1"/>
          <w:sz w:val="24"/>
          <w:szCs w:val="24"/>
        </w:rPr>
      </w:pPr>
      <w:bookmarkStart w:id="310" w:name="_Toc185863447"/>
      <w:bookmarkStart w:id="311" w:name="_Toc185863553"/>
      <w:bookmarkStart w:id="312" w:name="_Toc185863659"/>
      <w:bookmarkStart w:id="313" w:name="_Toc185863765"/>
      <w:bookmarkStart w:id="314" w:name="_Toc185863871"/>
      <w:bookmarkStart w:id="315" w:name="_Toc197684268"/>
      <w:r w:rsidRPr="00C5023C">
        <w:rPr>
          <w:rFonts w:ascii="Times New Roman" w:hAnsi="Times New Roman" w:cs="Times New Roman"/>
          <w:color w:val="000000" w:themeColor="text1"/>
          <w:sz w:val="24"/>
          <w:szCs w:val="24"/>
        </w:rPr>
        <w:lastRenderedPageBreak/>
        <w:t xml:space="preserve">Results: </w:t>
      </w:r>
      <w:r w:rsidR="00A15E39" w:rsidRPr="00C5023C">
        <w:rPr>
          <w:rFonts w:ascii="Times New Roman" w:hAnsi="Times New Roman" w:cs="Times New Roman"/>
          <w:color w:val="000000" w:themeColor="text1"/>
          <w:sz w:val="24"/>
          <w:szCs w:val="24"/>
        </w:rPr>
        <w:t>The Stories</w:t>
      </w:r>
      <w:bookmarkEnd w:id="310"/>
      <w:bookmarkEnd w:id="311"/>
      <w:bookmarkEnd w:id="312"/>
      <w:bookmarkEnd w:id="313"/>
      <w:bookmarkEnd w:id="314"/>
      <w:bookmarkEnd w:id="315"/>
    </w:p>
    <w:p w14:paraId="48972DB7" w14:textId="5E65EA34" w:rsidR="00A15E39" w:rsidRPr="00C5023C" w:rsidRDefault="0093783F" w:rsidP="00AA06ED">
      <w:pPr>
        <w:spacing w:line="480" w:lineRule="auto"/>
        <w:ind w:firstLine="720"/>
        <w:jc w:val="both"/>
        <w:rPr>
          <w:color w:val="000000" w:themeColor="text1"/>
        </w:rPr>
      </w:pPr>
      <w:r w:rsidRPr="00C5023C">
        <w:rPr>
          <w:color w:val="000000" w:themeColor="text1"/>
        </w:rPr>
        <w:t xml:space="preserve">I now present the collection of creative non-fiction stories. This collection has been named </w:t>
      </w:r>
      <w:r w:rsidRPr="00C5023C">
        <w:rPr>
          <w:i/>
          <w:iCs/>
          <w:color w:val="000000" w:themeColor="text1"/>
        </w:rPr>
        <w:t xml:space="preserve">A Collection of Stories of Children and Young People with Limb Difference and their Families: Stories of Life and Physical Activity. </w:t>
      </w:r>
      <w:r w:rsidR="00A15E39" w:rsidRPr="00C5023C">
        <w:rPr>
          <w:color w:val="000000" w:themeColor="text1"/>
        </w:rPr>
        <w:t xml:space="preserve">Each narrative in this section is presented as a standalone story. The stories are designed to maintain the participants’ voices and authenticity while also adhering to a narrative structure that brings out the emotional and psychological depth of their experiences. In these stories, the reader will find a combination of context, emotional highs and lows, </w:t>
      </w:r>
      <w:r w:rsidR="00C13206" w:rsidRPr="00C5023C">
        <w:rPr>
          <w:color w:val="000000" w:themeColor="text1"/>
        </w:rPr>
        <w:t xml:space="preserve">and </w:t>
      </w:r>
      <w:r w:rsidR="00900D68" w:rsidRPr="00C5023C">
        <w:rPr>
          <w:color w:val="000000" w:themeColor="text1"/>
        </w:rPr>
        <w:t>experiences</w:t>
      </w:r>
      <w:r w:rsidR="00C13206" w:rsidRPr="00C5023C">
        <w:rPr>
          <w:color w:val="000000" w:themeColor="text1"/>
        </w:rPr>
        <w:t xml:space="preserve"> of </w:t>
      </w:r>
      <w:r w:rsidR="00A9598E" w:rsidRPr="00C5023C">
        <w:rPr>
          <w:color w:val="000000" w:themeColor="text1"/>
        </w:rPr>
        <w:t>physical activity</w:t>
      </w:r>
      <w:r w:rsidR="00577BC6" w:rsidRPr="00C5023C">
        <w:rPr>
          <w:color w:val="000000" w:themeColor="text1"/>
        </w:rPr>
        <w:t>.</w:t>
      </w:r>
      <w:r w:rsidR="00C13206" w:rsidRPr="00C5023C">
        <w:rPr>
          <w:color w:val="000000" w:themeColor="text1"/>
        </w:rPr>
        <w:t xml:space="preserve"> </w:t>
      </w:r>
      <w:r w:rsidR="00A15E39" w:rsidRPr="00C5023C">
        <w:rPr>
          <w:color w:val="000000" w:themeColor="text1"/>
        </w:rPr>
        <w:t xml:space="preserve">The narratives reflect the participants' engagement with </w:t>
      </w:r>
      <w:r w:rsidR="00E45E4E" w:rsidRPr="00C5023C">
        <w:rPr>
          <w:color w:val="000000" w:themeColor="text1"/>
        </w:rPr>
        <w:t xml:space="preserve">physical activity </w:t>
      </w:r>
      <w:r w:rsidR="00A15E39" w:rsidRPr="00C5023C">
        <w:rPr>
          <w:color w:val="000000" w:themeColor="text1"/>
        </w:rPr>
        <w:t xml:space="preserve">and the complex interplay between physical and emotional well-being. The re-storied narratives do not shy away from the harsh realities faced by these families. By presenting their stories in this way, I aim to share their experiences </w:t>
      </w:r>
      <w:r w:rsidR="00926FC4" w:rsidRPr="00C5023C">
        <w:rPr>
          <w:color w:val="000000" w:themeColor="text1"/>
        </w:rPr>
        <w:t>while also</w:t>
      </w:r>
      <w:r w:rsidR="00A15E39" w:rsidRPr="00C5023C">
        <w:rPr>
          <w:color w:val="000000" w:themeColor="text1"/>
        </w:rPr>
        <w:t xml:space="preserve"> highlight</w:t>
      </w:r>
      <w:r w:rsidR="00926FC4" w:rsidRPr="00C5023C">
        <w:rPr>
          <w:color w:val="000000" w:themeColor="text1"/>
        </w:rPr>
        <w:t>ing</w:t>
      </w:r>
      <w:r w:rsidR="00A15E39" w:rsidRPr="00C5023C">
        <w:rPr>
          <w:color w:val="000000" w:themeColor="text1"/>
        </w:rPr>
        <w:t xml:space="preserve"> the broader implications for how we understand disability, family dynamics, and the importance of </w:t>
      </w:r>
      <w:r w:rsidR="00E45E4E" w:rsidRPr="00C5023C">
        <w:rPr>
          <w:color w:val="000000" w:themeColor="text1"/>
        </w:rPr>
        <w:t xml:space="preserve">physical activity </w:t>
      </w:r>
      <w:r w:rsidR="00A15E39" w:rsidRPr="00C5023C">
        <w:rPr>
          <w:color w:val="000000" w:themeColor="text1"/>
        </w:rPr>
        <w:t>in promoting well-being for individuals with LDA.</w:t>
      </w:r>
    </w:p>
    <w:p w14:paraId="6AC19A72" w14:textId="7693D059" w:rsidR="00A15E39" w:rsidRPr="00C5023C" w:rsidRDefault="00A15E39" w:rsidP="00AA06ED">
      <w:pPr>
        <w:spacing w:line="480" w:lineRule="auto"/>
        <w:ind w:firstLine="720"/>
        <w:jc w:val="both"/>
        <w:rPr>
          <w:color w:val="000000" w:themeColor="text1"/>
        </w:rPr>
      </w:pPr>
      <w:r w:rsidRPr="00C5023C">
        <w:rPr>
          <w:color w:val="000000" w:themeColor="text1"/>
        </w:rPr>
        <w:t>The stories that follow are the product of a</w:t>
      </w:r>
      <w:r w:rsidR="003C6F84" w:rsidRPr="00C5023C">
        <w:rPr>
          <w:color w:val="000000" w:themeColor="text1"/>
        </w:rPr>
        <w:t xml:space="preserve">n in-depth </w:t>
      </w:r>
      <w:r w:rsidR="00C13206" w:rsidRPr="00C5023C">
        <w:rPr>
          <w:color w:val="000000" w:themeColor="text1"/>
        </w:rPr>
        <w:t>interview</w:t>
      </w:r>
      <w:r w:rsidRPr="00C5023C">
        <w:rPr>
          <w:color w:val="000000" w:themeColor="text1"/>
        </w:rPr>
        <w:t xml:space="preserve"> process, with each participant playing an integral role in the development of </w:t>
      </w:r>
      <w:r w:rsidR="00EA66A7" w:rsidRPr="00C5023C">
        <w:rPr>
          <w:color w:val="000000" w:themeColor="text1"/>
        </w:rPr>
        <w:t xml:space="preserve">the collection of </w:t>
      </w:r>
      <w:r w:rsidRPr="00C5023C">
        <w:rPr>
          <w:color w:val="000000" w:themeColor="text1"/>
        </w:rPr>
        <w:t>narrative</w:t>
      </w:r>
      <w:r w:rsidR="00C13206" w:rsidRPr="00C5023C">
        <w:rPr>
          <w:color w:val="000000" w:themeColor="text1"/>
        </w:rPr>
        <w:t xml:space="preserve">s. In short, it is </w:t>
      </w:r>
      <w:r w:rsidR="00953095" w:rsidRPr="00C5023C">
        <w:rPr>
          <w:color w:val="000000" w:themeColor="text1"/>
        </w:rPr>
        <w:t>i</w:t>
      </w:r>
      <w:r w:rsidR="00C13206" w:rsidRPr="00C5023C">
        <w:rPr>
          <w:color w:val="000000" w:themeColor="text1"/>
        </w:rPr>
        <w:t>mportant to remember that no one narrative is reflective or is an i</w:t>
      </w:r>
      <w:r w:rsidR="00953095" w:rsidRPr="00C5023C">
        <w:rPr>
          <w:color w:val="000000" w:themeColor="text1"/>
        </w:rPr>
        <w:t>dentifi</w:t>
      </w:r>
      <w:r w:rsidR="00C13206" w:rsidRPr="00C5023C">
        <w:rPr>
          <w:color w:val="000000" w:themeColor="text1"/>
        </w:rPr>
        <w:t>er o</w:t>
      </w:r>
      <w:r w:rsidR="00953095" w:rsidRPr="00C5023C">
        <w:rPr>
          <w:color w:val="000000" w:themeColor="text1"/>
        </w:rPr>
        <w:t>f</w:t>
      </w:r>
      <w:r w:rsidR="00C13206" w:rsidRPr="00C5023C">
        <w:rPr>
          <w:color w:val="000000" w:themeColor="text1"/>
        </w:rPr>
        <w:t xml:space="preserve"> any particular family</w:t>
      </w:r>
      <w:r w:rsidRPr="00C5023C">
        <w:rPr>
          <w:color w:val="000000" w:themeColor="text1"/>
        </w:rPr>
        <w:t xml:space="preserve">. In this sense, these stories belong to </w:t>
      </w:r>
      <w:r w:rsidR="00926FC4" w:rsidRPr="00C5023C">
        <w:rPr>
          <w:color w:val="000000" w:themeColor="text1"/>
        </w:rPr>
        <w:t xml:space="preserve">both </w:t>
      </w:r>
      <w:r w:rsidRPr="00C5023C">
        <w:rPr>
          <w:color w:val="000000" w:themeColor="text1"/>
        </w:rPr>
        <w:t xml:space="preserve">the participants </w:t>
      </w:r>
      <w:r w:rsidR="00AB27FA" w:rsidRPr="00C5023C">
        <w:rPr>
          <w:color w:val="000000" w:themeColor="text1"/>
        </w:rPr>
        <w:t>and</w:t>
      </w:r>
      <w:r w:rsidRPr="00C5023C">
        <w:rPr>
          <w:color w:val="000000" w:themeColor="text1"/>
        </w:rPr>
        <w:t xml:space="preserve"> to the broader community of families and </w:t>
      </w:r>
      <w:r w:rsidR="00C13206" w:rsidRPr="00C5023C">
        <w:rPr>
          <w:color w:val="000000" w:themeColor="text1"/>
        </w:rPr>
        <w:t>children/young people</w:t>
      </w:r>
      <w:r w:rsidRPr="00C5023C">
        <w:rPr>
          <w:color w:val="000000" w:themeColor="text1"/>
        </w:rPr>
        <w:t xml:space="preserve"> living with LDA. By sharing these creative non-fiction stories, I hope to give voice to the participants’ journeys in a way that is both accessible and engaging while also contributing to the ongoing conversation about how best to support the families of children with LDA in their pursuit of </w:t>
      </w:r>
      <w:r w:rsidR="00E45E4E" w:rsidRPr="00C5023C">
        <w:rPr>
          <w:color w:val="000000" w:themeColor="text1"/>
        </w:rPr>
        <w:t xml:space="preserve">physical activity </w:t>
      </w:r>
      <w:r w:rsidRPr="00C5023C">
        <w:rPr>
          <w:color w:val="000000" w:themeColor="text1"/>
        </w:rPr>
        <w:t>and overall well-being.</w:t>
      </w:r>
    </w:p>
    <w:p w14:paraId="1BDDA251" w14:textId="2095CA06" w:rsidR="00011197" w:rsidRPr="00C5023C" w:rsidRDefault="00011197">
      <w:pPr>
        <w:spacing w:after="200" w:line="276" w:lineRule="auto"/>
        <w:rPr>
          <w:rFonts w:eastAsiaTheme="majorEastAsia"/>
          <w:b/>
          <w:bCs/>
          <w:color w:val="000000" w:themeColor="text1"/>
        </w:rPr>
      </w:pPr>
      <w:bookmarkStart w:id="316" w:name="_Toc185863448"/>
      <w:bookmarkStart w:id="317" w:name="_Toc185863554"/>
      <w:bookmarkStart w:id="318" w:name="_Toc185863660"/>
      <w:bookmarkStart w:id="319" w:name="_Toc185863766"/>
      <w:bookmarkStart w:id="320" w:name="_Toc185863872"/>
    </w:p>
    <w:p w14:paraId="457FEA76" w14:textId="47D39A92" w:rsidR="00F373F7" w:rsidRPr="00C5023C" w:rsidRDefault="00F373F7" w:rsidP="00656D71">
      <w:pPr>
        <w:pStyle w:val="Heading3"/>
        <w:numPr>
          <w:ilvl w:val="2"/>
          <w:numId w:val="11"/>
        </w:numPr>
        <w:spacing w:line="480" w:lineRule="auto"/>
        <w:ind w:left="720"/>
        <w:rPr>
          <w:rFonts w:ascii="Times New Roman" w:hAnsi="Times New Roman" w:cs="Times New Roman"/>
          <w:color w:val="000000" w:themeColor="text1"/>
        </w:rPr>
      </w:pPr>
      <w:bookmarkStart w:id="321" w:name="_Toc197684269"/>
      <w:r w:rsidRPr="00C5023C">
        <w:rPr>
          <w:rFonts w:ascii="Times New Roman" w:hAnsi="Times New Roman" w:cs="Times New Roman"/>
          <w:color w:val="000000" w:themeColor="text1"/>
        </w:rPr>
        <w:lastRenderedPageBreak/>
        <w:t xml:space="preserve">Why </w:t>
      </w:r>
      <w:r w:rsidR="00500431" w:rsidRPr="00C5023C">
        <w:rPr>
          <w:rFonts w:ascii="Times New Roman" w:hAnsi="Times New Roman" w:cs="Times New Roman"/>
          <w:color w:val="000000" w:themeColor="text1"/>
        </w:rPr>
        <w:t>C</w:t>
      </w:r>
      <w:r w:rsidRPr="00C5023C">
        <w:rPr>
          <w:rFonts w:ascii="Times New Roman" w:hAnsi="Times New Roman" w:cs="Times New Roman"/>
          <w:color w:val="000000" w:themeColor="text1"/>
        </w:rPr>
        <w:t xml:space="preserve">an’t I </w:t>
      </w:r>
      <w:r w:rsidR="00500431" w:rsidRPr="00C5023C">
        <w:rPr>
          <w:rFonts w:ascii="Times New Roman" w:hAnsi="Times New Roman" w:cs="Times New Roman"/>
          <w:color w:val="000000" w:themeColor="text1"/>
        </w:rPr>
        <w:t>b</w:t>
      </w:r>
      <w:r w:rsidRPr="00C5023C">
        <w:rPr>
          <w:rFonts w:ascii="Times New Roman" w:hAnsi="Times New Roman" w:cs="Times New Roman"/>
          <w:color w:val="000000" w:themeColor="text1"/>
        </w:rPr>
        <w:t xml:space="preserve">e </w:t>
      </w:r>
      <w:r w:rsidR="00500431" w:rsidRPr="00C5023C">
        <w:rPr>
          <w:rFonts w:ascii="Times New Roman" w:hAnsi="Times New Roman" w:cs="Times New Roman"/>
          <w:color w:val="000000" w:themeColor="text1"/>
        </w:rPr>
        <w:t>N</w:t>
      </w:r>
      <w:r w:rsidRPr="00C5023C">
        <w:rPr>
          <w:rFonts w:ascii="Times New Roman" w:hAnsi="Times New Roman" w:cs="Times New Roman"/>
          <w:color w:val="000000" w:themeColor="text1"/>
        </w:rPr>
        <w:t>ormal?</w:t>
      </w:r>
      <w:bookmarkStart w:id="322" w:name="OLE_LINK1"/>
      <w:bookmarkStart w:id="323" w:name="OLE_LINK2"/>
      <w:bookmarkEnd w:id="316"/>
      <w:bookmarkEnd w:id="317"/>
      <w:bookmarkEnd w:id="318"/>
      <w:bookmarkEnd w:id="319"/>
      <w:bookmarkEnd w:id="320"/>
      <w:bookmarkEnd w:id="321"/>
    </w:p>
    <w:bookmarkEnd w:id="322"/>
    <w:bookmarkEnd w:id="323"/>
    <w:p w14:paraId="0B194A9F" w14:textId="5548F3A5" w:rsidR="00256073" w:rsidRPr="00C5023C" w:rsidRDefault="006F7979" w:rsidP="00AA06ED">
      <w:pPr>
        <w:spacing w:line="480" w:lineRule="auto"/>
        <w:ind w:firstLine="720"/>
        <w:jc w:val="both"/>
        <w:rPr>
          <w:color w:val="000000" w:themeColor="text1"/>
        </w:rPr>
      </w:pPr>
      <w:r w:rsidRPr="00C5023C">
        <w:rPr>
          <w:rStyle w:val="oypena"/>
          <w:rFonts w:eastAsiaTheme="majorEastAsia"/>
          <w:color w:val="000000" w:themeColor="text1"/>
        </w:rPr>
        <w:t>Amy let</w:t>
      </w:r>
      <w:r w:rsidR="0096499F">
        <w:rPr>
          <w:rStyle w:val="oypena"/>
          <w:rFonts w:eastAsiaTheme="majorEastAsia"/>
          <w:color w:val="000000" w:themeColor="text1"/>
        </w:rPr>
        <w:t>’</w:t>
      </w:r>
      <w:r w:rsidRPr="00C5023C">
        <w:rPr>
          <w:rStyle w:val="oypena"/>
          <w:rFonts w:eastAsiaTheme="majorEastAsia"/>
          <w:color w:val="000000" w:themeColor="text1"/>
        </w:rPr>
        <w:t>s go of the sofa and takes her first step. She looks up at me and beams with pride. I open my arms; she walks straight into them. As we embrace, tears well up in my eyes; I know this is a moment I will cherish forever. Suddenly, I wake in a pool of sweat. As I look up to see where I am, the intoxicating and artificial smell reminds me. My curtains in the postnatal ward remain closed as I lay here next to Amy in her crib. She’s so peaceful, precious, and blissfully unaware of the cruel world she has just entered. I try to fall back to sleep but my doctor’s voice resounds in my head: “Your daughter has fibula hemimelia. Sorry but surgery won’t help. Her left leg isn’t normal and can’t be fixed. We will need to amputate in a few years”. A wave of nausea engulfs me and my body tremors. The thought of someone putting a knife near Amy, let alone cutting her soft delicate skin, is all too much. As Amy lies there with her legs covered, I wonder what her future holds. I struggle to focus my thoughts. I want to scream. I want someone to fix this. I want to wake up from this nightmare. I want to go back to my dream.</w:t>
      </w:r>
    </w:p>
    <w:p w14:paraId="618B806B" w14:textId="6137ECF5" w:rsidR="00256073" w:rsidRPr="00C5023C" w:rsidRDefault="006F7979" w:rsidP="00AA06ED">
      <w:pPr>
        <w:spacing w:line="480" w:lineRule="auto"/>
        <w:ind w:firstLine="720"/>
        <w:jc w:val="both"/>
        <w:rPr>
          <w:color w:val="000000" w:themeColor="text1"/>
        </w:rPr>
      </w:pPr>
      <w:r w:rsidRPr="00C5023C">
        <w:rPr>
          <w:rStyle w:val="oypena"/>
          <w:rFonts w:eastAsiaTheme="majorEastAsia"/>
          <w:color w:val="000000" w:themeColor="text1"/>
        </w:rPr>
        <w:t xml:space="preserve">We finally arrive home from the hospital. Chris walks in ahead of us. What I thought would be a precious moment between us, feels cold, distant, and detached. As I struggle to walk into our home with Amy still asleep in her car seat, I shut the door behind me and feel another wave of nausea. I sit down to rest my body and enjoy the quiet while Amy sleeps, but my phone keeps vibrating with an endless stream of messages. I read the first message from my best friend Susan: “Are you all home, yet? Can’t wait to visit. Hope you and baby are both healthy. Let me know when it’s best to come xxx”. I don’t know how to reply. Suddenly, the doorbell rings which wakes up Amy. I find myself walking to the door and opening it. “Congratulations! We saw your car in the driveway and thought we’d come round to see your new bundle of joy. </w:t>
      </w:r>
      <w:r w:rsidRPr="00C5023C">
        <w:rPr>
          <w:rStyle w:val="oypena"/>
          <w:rFonts w:eastAsiaTheme="majorEastAsia"/>
          <w:color w:val="000000" w:themeColor="text1"/>
        </w:rPr>
        <w:lastRenderedPageBreak/>
        <w:t>How are you both?”. The screams from Amy echo throughout the house. Chris is nowhere to be seen. “Duty calls” I try to joke. I pick Amy up and realise from the smell why she’s crying so loudly. As I turn around, I see our next-door neighbours have already taken off their shoes and are in the kitchen putting the kettle on. I quickly try to change Amy’s nappy before they enter the lounge, but they both suddenly walk in and see Amy lying there on the changing mat. Her deformed leg was exposed for all to see. “Aw, what a beautiful baby. Do you have a name yet?”. “Amy”, I reply. Then it all goes quiet. I see their gaze fixated on her leg. They look at each other. They say nothing. I say nothing. Silence. “Look, we can see you’ve got your hands full here. Please do let us know if we can be of any help. Congratulations again”. Before I knew it, they had left, with the tea still brewing in the pot. “Chris!” I shout. “Where are you?”.</w:t>
      </w:r>
    </w:p>
    <w:p w14:paraId="57051A91" w14:textId="5E42496E" w:rsidR="00256073" w:rsidRPr="00C5023C" w:rsidRDefault="006F7979" w:rsidP="00AA06ED">
      <w:pPr>
        <w:spacing w:line="480" w:lineRule="auto"/>
        <w:ind w:firstLine="720"/>
        <w:jc w:val="both"/>
        <w:rPr>
          <w:color w:val="000000" w:themeColor="text1"/>
        </w:rPr>
      </w:pPr>
      <w:r w:rsidRPr="00C5023C">
        <w:rPr>
          <w:rStyle w:val="oypena"/>
          <w:rFonts w:eastAsiaTheme="majorEastAsia"/>
          <w:color w:val="000000" w:themeColor="text1"/>
        </w:rPr>
        <w:t xml:space="preserve">Fast forward four years, Amy’s first day at school. Until today, Amy has had little interaction with other children. I stopped working to care for her, and we have been in our own little bubble ever since. Although I insisted Amy wore her new school trousers on her first day, she ignored me and put on her shorts because the trousers kept catching her prosthesis. We then drove to school, where I knew my deepest fears would be realised. I tried to ignore them to avoid spoiling another precious family moment. I turned to see Amy in the back of the car smiling as she gazed out of the window. She was beyond excited to start school and to meet the other children. We park the car and walk to school, with Chris two steps behind us both. As we wait by the gates to be let in, I can already see the other parents gazing at Amy’s prosthesis. I instinctively pull Amy closer to me. A child then runs up to Amy, “Wow! Cool leg!” Amy smiles. I smile. “Where did you get your leg from?” Amy looks at me. The child’s mother shouts at him “Alex, come back here. Don’t be so nosey. Leave that </w:t>
      </w:r>
      <w:r w:rsidRPr="00C5023C">
        <w:rPr>
          <w:rStyle w:val="oypena"/>
          <w:rFonts w:eastAsiaTheme="majorEastAsia"/>
          <w:color w:val="000000" w:themeColor="text1"/>
        </w:rPr>
        <w:lastRenderedPageBreak/>
        <w:t>child alone” and then apologises to us. The gate opens; Amy walks in and doesn’t look back. I stand there, feeling utterly powerless. Tears well up in my eyes. I turn to Chris, but he’s already started walking back to the car. For the whole day, I can’t focus on anything else. I rang the school receptionist 3 times, but apparently everything was ‘fine’. I arrived at the school gates 30 minutes before pickup. I saw Amy queuing up to leave and breathed a sigh of relief. But the beaming smile I left her with had now gone. She walked up to me and looked dejected. I gave her the biggest cuddle, but she didn’t reciprocate. The walk to the car was silent. As we sit in the car, I ask, “So, how was your first day?” “Fine”, she replies. For the rest of that evening, Amy remained unusually distant and quiet. The next morning, she got dressed by herself. We drove to school and waited by the gates. The gates opened and Amy walked in. It was only then that I realised Amy was wearing her school trousers.</w:t>
      </w:r>
    </w:p>
    <w:p w14:paraId="4EB4C1C9" w14:textId="6B8AA68C" w:rsidR="00011197" w:rsidRPr="00C5023C" w:rsidRDefault="006F7979" w:rsidP="00AA06ED">
      <w:pPr>
        <w:spacing w:line="480" w:lineRule="auto"/>
        <w:ind w:firstLine="720"/>
        <w:jc w:val="both"/>
        <w:rPr>
          <w:rStyle w:val="oypena"/>
          <w:rFonts w:eastAsiaTheme="majorEastAsia"/>
          <w:color w:val="000000" w:themeColor="text1"/>
        </w:rPr>
      </w:pPr>
      <w:r w:rsidRPr="00C5023C">
        <w:rPr>
          <w:rStyle w:val="oypena"/>
          <w:rFonts w:eastAsiaTheme="majorEastAsia"/>
          <w:color w:val="000000" w:themeColor="text1"/>
        </w:rPr>
        <w:t xml:space="preserve">As the first year of school comes to an end, sports day beckons. Chris and I arrive early to get a good position to watch. The smell of the freshly cut grass brought back memories of Chris’s own sports days when he’d won all his running races. Amy is in the blue team; the same team Chris used to be in. All the other parents arrived soon after. They appeared to know each other. The children then arrived; some with smiles on their faces, others with fear for the day ahead. We struggled to locate Amy. She wasn’t with the blue team. We then noticed she was walking out with the P.E. teacher and was helping to put the cones out for the running races. I looked at Chris. We said nothing. With the cones now laid out and the running races about to start, Amy helped hold one end of the finishing ribbon. We tried to make eye contact with Amy, but she avoided our gaze. The P.E. teacher then walked past. “Why’s Amy not participating?”, I asked. He looks somewhat taken aback. “So sorry, I thought we said. We wanted to ensure everyone’s safety today for health and safety reasons. Anyway, </w:t>
      </w:r>
      <w:r w:rsidRPr="00C5023C">
        <w:rPr>
          <w:rStyle w:val="oypena"/>
          <w:rFonts w:eastAsiaTheme="majorEastAsia"/>
          <w:color w:val="000000" w:themeColor="text1"/>
        </w:rPr>
        <w:lastRenderedPageBreak/>
        <w:t>Amy’s been such a good help with setting everything up”. Not wanting to cause a fuss, I said nothing. As sports day comes to an end, we walk back to the car with Amy. As she sits in the back of the car, she says, “Mum?” “Yes, Amy. Are you okay?”. “Why can’t I be like the other kids?”.</w:t>
      </w:r>
    </w:p>
    <w:p w14:paraId="19B756F0" w14:textId="263C68B3" w:rsidR="00F373F7" w:rsidRPr="00C5023C" w:rsidRDefault="00011197" w:rsidP="00011197">
      <w:pPr>
        <w:spacing w:after="200" w:line="276" w:lineRule="auto"/>
        <w:rPr>
          <w:rFonts w:eastAsiaTheme="majorEastAsia"/>
          <w:color w:val="000000" w:themeColor="text1"/>
        </w:rPr>
      </w:pPr>
      <w:r w:rsidRPr="00C5023C">
        <w:rPr>
          <w:rStyle w:val="oypena"/>
          <w:rFonts w:eastAsiaTheme="majorEastAsia"/>
          <w:color w:val="000000" w:themeColor="text1"/>
        </w:rPr>
        <w:br w:type="page"/>
      </w:r>
    </w:p>
    <w:p w14:paraId="298F01FE" w14:textId="76895CA9" w:rsidR="00F373F7" w:rsidRPr="00C5023C" w:rsidRDefault="00F373F7" w:rsidP="00656D71">
      <w:pPr>
        <w:pStyle w:val="Heading3"/>
        <w:numPr>
          <w:ilvl w:val="2"/>
          <w:numId w:val="11"/>
        </w:numPr>
        <w:spacing w:line="480" w:lineRule="auto"/>
        <w:ind w:left="720"/>
        <w:rPr>
          <w:rFonts w:ascii="Times New Roman" w:hAnsi="Times New Roman" w:cs="Times New Roman"/>
          <w:color w:val="000000" w:themeColor="text1"/>
        </w:rPr>
      </w:pPr>
      <w:bookmarkStart w:id="324" w:name="_Toc185863449"/>
      <w:bookmarkStart w:id="325" w:name="_Toc185863555"/>
      <w:bookmarkStart w:id="326" w:name="_Toc185863661"/>
      <w:bookmarkStart w:id="327" w:name="_Toc185863767"/>
      <w:bookmarkStart w:id="328" w:name="_Toc185863873"/>
      <w:bookmarkStart w:id="329" w:name="_Toc197684270"/>
      <w:r w:rsidRPr="00C5023C">
        <w:rPr>
          <w:rFonts w:ascii="Times New Roman" w:hAnsi="Times New Roman" w:cs="Times New Roman"/>
          <w:color w:val="000000" w:themeColor="text1"/>
        </w:rPr>
        <w:lastRenderedPageBreak/>
        <w:t>From Last to First</w:t>
      </w:r>
      <w:bookmarkEnd w:id="324"/>
      <w:bookmarkEnd w:id="325"/>
      <w:bookmarkEnd w:id="326"/>
      <w:bookmarkEnd w:id="327"/>
      <w:bookmarkEnd w:id="328"/>
      <w:bookmarkEnd w:id="329"/>
    </w:p>
    <w:p w14:paraId="55778308" w14:textId="2A0AEE0B" w:rsidR="000B4522" w:rsidRPr="00C5023C" w:rsidRDefault="003441BF" w:rsidP="00AA06ED">
      <w:pPr>
        <w:spacing w:line="480" w:lineRule="auto"/>
        <w:ind w:firstLine="720"/>
        <w:jc w:val="both"/>
        <w:rPr>
          <w:color w:val="000000" w:themeColor="text1"/>
        </w:rPr>
      </w:pPr>
      <w:r w:rsidRPr="00C5023C">
        <w:rPr>
          <w:rStyle w:val="oypena"/>
          <w:rFonts w:eastAsiaTheme="majorEastAsia"/>
          <w:color w:val="000000" w:themeColor="text1"/>
        </w:rPr>
        <w:t>I’ve been to the coolest places ever, and I’ve seen my favourite athletes win in the biggest, most awesome stadiums. I’ve even found myself on the most magical running tracks, speaking with and running alongside my sprinting heroes. I’ve had my photo taken with Paralympians, and the coolest sports pundits have asked to be my friend. Every experience shimmers like stars in a galaxy, and is made even sweeter by all the new attention I receive when I walk through the school gates. “Benji! Tell us what happened at the race again!” the other kids shout, and everyone crowds around. They all want to know about my adventures! No longer am I Benji, the boy who is slow. No longer am I Benji, the boy who is ignored, laughed at, and pushed around the playground. No longer am I Benji, the boy who doesn’t get invited to playdates or parties. No longer am I Benji, the boy who is always picked last. I’m still Benji the boy who is different, but this time I’m different in a cool way! It was last year, during the summer holidays, when everything changed. So let me take you back.</w:t>
      </w:r>
    </w:p>
    <w:p w14:paraId="64EAA611" w14:textId="63436086" w:rsidR="000B4522" w:rsidRPr="002A40A8" w:rsidRDefault="003441BF" w:rsidP="00AA06ED">
      <w:pPr>
        <w:spacing w:line="480" w:lineRule="auto"/>
        <w:ind w:firstLine="720"/>
        <w:jc w:val="both"/>
        <w:rPr>
          <w:color w:val="000000" w:themeColor="text1"/>
        </w:rPr>
      </w:pPr>
      <w:r w:rsidRPr="00C5023C">
        <w:rPr>
          <w:rStyle w:val="Heading1Char"/>
          <w:color w:val="000000" w:themeColor="text1"/>
        </w:rPr>
        <w:t xml:space="preserve"> </w:t>
      </w:r>
      <w:r w:rsidRPr="00C5023C">
        <w:rPr>
          <w:rStyle w:val="oypena"/>
          <w:rFonts w:eastAsiaTheme="majorEastAsia"/>
          <w:color w:val="000000" w:themeColor="text1"/>
        </w:rPr>
        <w:t xml:space="preserve">Ever since my leg was amputated, I always had this feeling that I didn’t belong. There was always this nagging feeling deep down inside me that I was different from the other kids at school. As I got older, I noticed it more and more. There wasn’t a big moment when I </w:t>
      </w:r>
      <w:r w:rsidR="00CA2650" w:rsidRPr="00C5023C">
        <w:rPr>
          <w:rStyle w:val="oypena"/>
          <w:rFonts w:eastAsiaTheme="majorEastAsia"/>
          <w:color w:val="000000" w:themeColor="text1"/>
        </w:rPr>
        <w:t>realised,</w:t>
      </w:r>
      <w:r w:rsidRPr="00C5023C">
        <w:rPr>
          <w:rStyle w:val="oypena"/>
          <w:rFonts w:eastAsiaTheme="majorEastAsia"/>
          <w:color w:val="000000" w:themeColor="text1"/>
        </w:rPr>
        <w:t xml:space="preserve"> I was different; it was just lots of little things over time. One of my legs is a prosthetic leg, and it used to be heavy, clunky, and super ugly. I was always slower, and I got tired really fast. The other kids at school used to stare at me and call me names all the time. I hated that. My Mum was so cautious too. She always kept a close eye on me and didn’t let me wander too far from her side. So, I would stay inside as much as possible. I’d often find myself just sitting and watching TV or playing computer games, although I would have preferred to be outside. And primary school, well, it was just not fun for me. I had been so excited </w:t>
      </w:r>
      <w:r w:rsidRPr="00C5023C">
        <w:rPr>
          <w:rStyle w:val="oypena"/>
          <w:rFonts w:eastAsiaTheme="majorEastAsia"/>
          <w:color w:val="000000" w:themeColor="text1"/>
        </w:rPr>
        <w:lastRenderedPageBreak/>
        <w:t xml:space="preserve">about it, but it didn’t turn out like I’d hoped. When I first started, I would try and join in games during playtime. I tried and tried, but I just couldn’t keep up. Eventually, no one wanted to play with me. They would </w:t>
      </w:r>
      <w:r w:rsidRPr="002A40A8">
        <w:rPr>
          <w:rStyle w:val="oypena"/>
          <w:rFonts w:eastAsiaTheme="majorEastAsia"/>
          <w:color w:val="000000" w:themeColor="text1"/>
        </w:rPr>
        <w:t>laugh at me and shove me around the playground instead. Other kids that I wanted to be friends with didn’t want to hang out with me. They never picked me for their teams. I felt like I was always disappointing everyone.</w:t>
      </w:r>
    </w:p>
    <w:p w14:paraId="18F1C40D" w14:textId="1C9B5503" w:rsidR="000B4522" w:rsidRPr="002A40A8" w:rsidRDefault="003441BF" w:rsidP="00AA06ED">
      <w:pPr>
        <w:spacing w:line="480" w:lineRule="auto"/>
        <w:ind w:firstLine="720"/>
        <w:jc w:val="both"/>
        <w:rPr>
          <w:color w:val="000000" w:themeColor="text1"/>
        </w:rPr>
      </w:pPr>
      <w:r w:rsidRPr="002A40A8">
        <w:rPr>
          <w:rStyle w:val="oypena"/>
          <w:rFonts w:eastAsiaTheme="majorEastAsia"/>
          <w:color w:val="000000" w:themeColor="text1"/>
        </w:rPr>
        <w:t>I remember the day I got invited to a soft play party. I thought it would be fun—15 kids, all jumping around. But guess what? No one noticed me. It was like I wasn’t even there. When it was time to play a game, everyone got picked for teams. Everyone except me. I just stood there until one of the mums put me on a team because she felt sorry for me. But during the game, the other kids ignored me. I was there, but it was like I was invisible. And then, I heard it. The words that really hurt. “Why did he even come? Who invited Benji anyway?” The giggles afterwards made it worse. I tried to pretend I didn’t care, but I did. A lot. Weeks went by, and I saw kids talking about other parties I wasn’t invited to. “Benji’s too slow”, they’d say. I heard it so many times that I started to believe it. I didn’t like being me. I didn’t want to be around me. I didn’t want to be me anymore. I wanted to be normal. I wanted to be like the other kids. I just wanted to fit in.</w:t>
      </w:r>
    </w:p>
    <w:p w14:paraId="0DFAF374" w14:textId="463C46FF" w:rsidR="000B4522" w:rsidRPr="002A40A8" w:rsidRDefault="003441BF" w:rsidP="00AA06ED">
      <w:pPr>
        <w:spacing w:line="480" w:lineRule="auto"/>
        <w:ind w:firstLine="720"/>
        <w:jc w:val="both"/>
        <w:rPr>
          <w:color w:val="000000" w:themeColor="text1"/>
        </w:rPr>
      </w:pPr>
      <w:r w:rsidRPr="002A40A8">
        <w:rPr>
          <w:rStyle w:val="oypena"/>
          <w:rFonts w:eastAsiaTheme="majorEastAsia"/>
          <w:color w:val="000000" w:themeColor="text1"/>
        </w:rPr>
        <w:t xml:space="preserve">Then one day, I remember, I was looking out of my window watching all the other kids playing together in the park, and my Mum shouted up to me “Quick, Benji, come downstairs. Look, it’s starting!”. I rushed into the living room and there it was. My turning point. I stared, frozen. I couldn’t believe my eyes. There were runners—really fast runners—on the TV, but they looked, well, like me! I had never seen so many people in one place who looked like me. </w:t>
      </w:r>
      <w:r w:rsidR="00E248E0" w:rsidRPr="002A40A8">
        <w:rPr>
          <w:rStyle w:val="oypena"/>
          <w:rFonts w:eastAsiaTheme="majorEastAsia"/>
          <w:color w:val="000000" w:themeColor="text1"/>
        </w:rPr>
        <w:t>But</w:t>
      </w:r>
      <w:r w:rsidRPr="002A40A8">
        <w:rPr>
          <w:rStyle w:val="oypena"/>
          <w:rFonts w:eastAsiaTheme="majorEastAsia"/>
          <w:color w:val="000000" w:themeColor="text1"/>
        </w:rPr>
        <w:t xml:space="preserve"> they looked different too. I mean, they all had prosthetic legs, but their prosthetic legs were awesome! They were so </w:t>
      </w:r>
      <w:r w:rsidRPr="002A40A8">
        <w:rPr>
          <w:rStyle w:val="oypena"/>
          <w:rFonts w:eastAsiaTheme="majorEastAsia"/>
          <w:color w:val="000000" w:themeColor="text1"/>
        </w:rPr>
        <w:lastRenderedPageBreak/>
        <w:t xml:space="preserve">colourful, smooth and shiny, and looked so cool. They all looked so strong and powerful too. </w:t>
      </w:r>
      <w:r w:rsidR="00E248E0" w:rsidRPr="002A40A8">
        <w:rPr>
          <w:rStyle w:val="oypena"/>
          <w:rFonts w:eastAsiaTheme="majorEastAsia"/>
          <w:color w:val="000000" w:themeColor="text1"/>
        </w:rPr>
        <w:t>And</w:t>
      </w:r>
      <w:r w:rsidRPr="002A40A8">
        <w:rPr>
          <w:rStyle w:val="oypena"/>
          <w:rFonts w:eastAsiaTheme="majorEastAsia"/>
          <w:color w:val="000000" w:themeColor="text1"/>
        </w:rPr>
        <w:t xml:space="preserve"> they were so fast. I just couldn’t believe my eyes. Everyone who was watching them looked so excited. The people in the stands, the crowd on the tall benches, and the happy faces on the sidelines were all cheering and clapping. That’s a world I wanted to be part of, I thought. I watched them running on this bright red surface that wound around like a magical path. They looked like superheroes. The hairs on the back of my neck stood up, and my heart began to race. I couldn’t believe what I was seeing. I turned to my Mum who was staring at me rather than the TV. I could see she had a tear in her eye. “Mum, this is… this is </w:t>
      </w:r>
      <w:r w:rsidR="00900D68" w:rsidRPr="002A40A8">
        <w:rPr>
          <w:rStyle w:val="oypena"/>
          <w:rFonts w:eastAsiaTheme="majorEastAsia"/>
          <w:color w:val="000000" w:themeColor="text1"/>
        </w:rPr>
        <w:t>amazing!</w:t>
      </w:r>
      <w:r w:rsidRPr="002A40A8">
        <w:rPr>
          <w:rStyle w:val="oypena"/>
          <w:rFonts w:eastAsiaTheme="majorEastAsia"/>
          <w:color w:val="000000" w:themeColor="text1"/>
        </w:rPr>
        <w:t xml:space="preserve"> Who is he, Mum? Who’s that man?” I blurted out. “That’s Jonnie Peacock”, she replied, smiling at me. “Can I be like him one day?” I asked excitedly. “Can I? Can I? Can I have his leg? Please, Mum? Can I?”. I felt this feeling I had never felt before. I couldn’t describe it or understand it, but it felt so good. “He’s a Paralympian, that’s why he’s got a special prosthetic leg”. “What’s a Paralympian?” I replied.</w:t>
      </w:r>
    </w:p>
    <w:p w14:paraId="6F5A5C9D" w14:textId="2FD05063" w:rsidR="000B4522" w:rsidRPr="002A40A8" w:rsidRDefault="000B4522" w:rsidP="00AA06ED">
      <w:pPr>
        <w:spacing w:line="480" w:lineRule="auto"/>
        <w:ind w:firstLine="720"/>
        <w:jc w:val="both"/>
        <w:rPr>
          <w:color w:val="000000" w:themeColor="text1"/>
        </w:rPr>
      </w:pPr>
      <w:r w:rsidRPr="002A40A8">
        <w:rPr>
          <w:i/>
          <w:iCs/>
          <w:color w:val="000000" w:themeColor="text1"/>
        </w:rPr>
        <w:t xml:space="preserve">Fast forward 12 months … </w:t>
      </w:r>
      <w:r w:rsidR="00E248E0" w:rsidRPr="002A40A8">
        <w:rPr>
          <w:i/>
          <w:iCs/>
          <w:color w:val="000000" w:themeColor="text1"/>
        </w:rPr>
        <w:t>And</w:t>
      </w:r>
      <w:r w:rsidRPr="002A40A8">
        <w:rPr>
          <w:i/>
          <w:iCs/>
          <w:color w:val="000000" w:themeColor="text1"/>
        </w:rPr>
        <w:t xml:space="preserve"> here I am now</w:t>
      </w:r>
      <w:r w:rsidRPr="002A40A8">
        <w:rPr>
          <w:color w:val="000000" w:themeColor="text1"/>
        </w:rPr>
        <w:t xml:space="preserve">. </w:t>
      </w:r>
      <w:r w:rsidR="003441BF" w:rsidRPr="002A40A8">
        <w:rPr>
          <w:rStyle w:val="oypena"/>
          <w:rFonts w:eastAsiaTheme="majorEastAsia"/>
          <w:color w:val="000000" w:themeColor="text1"/>
        </w:rPr>
        <w:t xml:space="preserve">At the school gates, all the kids gather around me in excitement. “Benji’s leg is so shiny and cool Mum, can I have one too please… please!” I’d overhear my new friend, Emma say. Others would stare and smile in the hallway, offering me their sweets in exchange for some sort of assurance that I’d remember them when I became famous at the Paralympics. “Come around to the community sports hall this weekend Benji; we’re having a sports party. We need you on our team,” my new friend Lucas pleaded with me. That weekend, I went. I wore shorts to show off my new sports leg. This wasn't just any prosthetic. It was a marvel! It was beautiful. Its finish shimmered like the light of distant stars. I felt like a superhero. I was chosen first to be on the football team at Lucas’ sports party. I felt amazing. I fitted in. I felt proud of my leg. Of myself. I looked over at Mum </w:t>
      </w:r>
      <w:r w:rsidR="003441BF" w:rsidRPr="002A40A8">
        <w:rPr>
          <w:rStyle w:val="oypena"/>
          <w:rFonts w:eastAsiaTheme="majorEastAsia"/>
          <w:color w:val="000000" w:themeColor="text1"/>
        </w:rPr>
        <w:lastRenderedPageBreak/>
        <w:t>standing with the other parents in the crowd. I could finally see her smiling too. And I smiled back because I knew—I was still different, but now, being different was the best thing ever.</w:t>
      </w:r>
    </w:p>
    <w:p w14:paraId="231C4F26" w14:textId="77777777" w:rsidR="00F373F7" w:rsidRPr="002A40A8" w:rsidRDefault="00F373F7" w:rsidP="00AA06ED">
      <w:pPr>
        <w:spacing w:line="480" w:lineRule="auto"/>
        <w:ind w:firstLine="720"/>
        <w:jc w:val="both"/>
        <w:rPr>
          <w:color w:val="000000" w:themeColor="text1"/>
        </w:rPr>
      </w:pPr>
      <w:r w:rsidRPr="002A40A8">
        <w:rPr>
          <w:color w:val="000000" w:themeColor="text1"/>
        </w:rPr>
        <w:br w:type="page"/>
      </w:r>
    </w:p>
    <w:p w14:paraId="18030948" w14:textId="40D570A8" w:rsidR="00F373F7" w:rsidRPr="002A40A8" w:rsidRDefault="00F373F7" w:rsidP="00656D71">
      <w:pPr>
        <w:pStyle w:val="Heading3"/>
        <w:numPr>
          <w:ilvl w:val="2"/>
          <w:numId w:val="11"/>
        </w:numPr>
        <w:spacing w:line="480" w:lineRule="auto"/>
        <w:ind w:left="720"/>
        <w:rPr>
          <w:rFonts w:ascii="Times New Roman" w:hAnsi="Times New Roman" w:cs="Times New Roman"/>
          <w:color w:val="000000" w:themeColor="text1"/>
        </w:rPr>
      </w:pPr>
      <w:bookmarkStart w:id="330" w:name="_Toc185863450"/>
      <w:bookmarkStart w:id="331" w:name="_Toc185863556"/>
      <w:bookmarkStart w:id="332" w:name="_Toc185863662"/>
      <w:bookmarkStart w:id="333" w:name="_Toc185863768"/>
      <w:bookmarkStart w:id="334" w:name="_Toc185863874"/>
      <w:bookmarkStart w:id="335" w:name="_Toc197684271"/>
      <w:r w:rsidRPr="002A40A8">
        <w:rPr>
          <w:rFonts w:ascii="Times New Roman" w:hAnsi="Times New Roman" w:cs="Times New Roman"/>
          <w:color w:val="000000" w:themeColor="text1"/>
        </w:rPr>
        <w:lastRenderedPageBreak/>
        <w:t>Equal Play</w:t>
      </w:r>
      <w:bookmarkEnd w:id="330"/>
      <w:bookmarkEnd w:id="331"/>
      <w:bookmarkEnd w:id="332"/>
      <w:bookmarkEnd w:id="333"/>
      <w:bookmarkEnd w:id="334"/>
      <w:bookmarkEnd w:id="335"/>
    </w:p>
    <w:p w14:paraId="75052EA6" w14:textId="265F82A1" w:rsidR="000B4522" w:rsidRPr="002A40A8" w:rsidRDefault="00691F3A" w:rsidP="00AA06ED">
      <w:pPr>
        <w:spacing w:line="480" w:lineRule="auto"/>
        <w:ind w:firstLine="720"/>
        <w:jc w:val="both"/>
        <w:rPr>
          <w:color w:val="000000" w:themeColor="text1"/>
        </w:rPr>
      </w:pPr>
      <w:r w:rsidRPr="002A40A8">
        <w:rPr>
          <w:rStyle w:val="oypena"/>
          <w:rFonts w:eastAsiaTheme="majorEastAsia"/>
          <w:color w:val="000000" w:themeColor="text1"/>
        </w:rPr>
        <w:t>Priya had always hated confrontation. Her husband, Jay, described her as a people pleaser, especially when it came to their daughter, Maya. Priya would often apologise for Maya. She’d apologise if she felt Maya was an inconvenience, for the extra hassle, and for any awkwardness caused because of Maya’s disability. But, one day, this all changed. Priya changed. She decided enough was enough. She’d become tired of a world that did not accommodate her daughter. She’d become tired of not speaking up for her. While she knew change wouldn’t be easy, what she had learned over the years was that change would only happen if she did something about it. Priya’s fight for change began when, one day, Maya ran through the school gates and into her arms. Her bottom lip was trembling. Not wanting to cause a scene, Priya pulled her aside. “What’s wrong, Maya?” she asked gently. "They didn’t even let me play, Mum! They wouldn’t let me play" Maya sobbed. Priya could see in her daughter’s eyes that she needed help, and she was looking for that help from her Mum. "I just had to stand there and hand out cones and balls while everyone else got to have fun”. Priya felt a knot in her stomach and realised that she couldn’t sit on the fence anymore. On the one hand, she didn’t want any confrontation, especially as this was Maya’s first P.E. class in her new secondary school. But on the other, she realised that she had to do something for her daughter. After all, this wasn’t the first time Maya had felt excluded from P.E. It had happened in Primary school too, but she dismissed it and encouraged Maya to try and fit in. But these experiences were becoming too common to ignore now. This was one experience too many. It was the straw that broke the camel’s back. Change was needed. That day, a switch flipped inside Priya.</w:t>
      </w:r>
    </w:p>
    <w:p w14:paraId="6F94276A" w14:textId="77777777" w:rsidR="00691F3A" w:rsidRPr="002A40A8" w:rsidRDefault="00691F3A" w:rsidP="00AA06ED">
      <w:pPr>
        <w:spacing w:line="480" w:lineRule="auto"/>
        <w:ind w:firstLine="720"/>
        <w:jc w:val="both"/>
        <w:rPr>
          <w:rStyle w:val="oypena"/>
          <w:rFonts w:eastAsiaTheme="majorEastAsia"/>
          <w:color w:val="000000" w:themeColor="text1"/>
        </w:rPr>
      </w:pPr>
      <w:r w:rsidRPr="002A40A8">
        <w:rPr>
          <w:rStyle w:val="oypena"/>
          <w:rFonts w:eastAsiaTheme="majorEastAsia"/>
          <w:color w:val="000000" w:themeColor="text1"/>
        </w:rPr>
        <w:t xml:space="preserve">Once they had arrived home, Maya went to her room to be alone. Priya sat down and stared out of the window at the quiet street with the houses lined neatly, </w:t>
      </w:r>
      <w:r w:rsidRPr="002A40A8">
        <w:rPr>
          <w:rStyle w:val="oypena"/>
          <w:rFonts w:eastAsiaTheme="majorEastAsia"/>
          <w:color w:val="000000" w:themeColor="text1"/>
        </w:rPr>
        <w:lastRenderedPageBreak/>
        <w:t>giving the appearance that everything was easy here. But she knew better. She thought of all the times Maya lacked the right equipment, felt isolated, or cried because she was left out.</w:t>
      </w:r>
      <w:r w:rsidR="000B4522" w:rsidRPr="002A40A8">
        <w:rPr>
          <w:color w:val="000000" w:themeColor="text1"/>
        </w:rPr>
        <w:t xml:space="preserve"> </w:t>
      </w:r>
      <w:r w:rsidRPr="002A40A8">
        <w:rPr>
          <w:rStyle w:val="oypena"/>
          <w:rFonts w:eastAsiaTheme="majorEastAsia"/>
          <w:color w:val="000000" w:themeColor="text1"/>
        </w:rPr>
        <w:t xml:space="preserve">Priya opened her laptop and searched for an online support forum that had been recommended to her a few years earlier. Although she had joined the group, she had never really engaged with it. The forum was a space where parents of children with limb differences and amputations could seek advice from one another. That evening, she was accepted into the private forum and decided to ask for guidance. She was amazed at how many parents could relate to her experiences. This not only made her feel less alone but also gave her the confidence to take action and help Maya. Lots of ideas on how to bring about change flooded the forum. Having sat back for years, Priya found herself compelled to take action. </w:t>
      </w:r>
    </w:p>
    <w:p w14:paraId="194A1785" w14:textId="5BC314A0" w:rsidR="000B4522" w:rsidRPr="002A40A8" w:rsidRDefault="00691F3A" w:rsidP="00AA06ED">
      <w:pPr>
        <w:spacing w:line="480" w:lineRule="auto"/>
        <w:ind w:firstLine="720"/>
        <w:jc w:val="both"/>
        <w:rPr>
          <w:color w:val="000000" w:themeColor="text1"/>
        </w:rPr>
      </w:pPr>
      <w:r w:rsidRPr="002A40A8">
        <w:rPr>
          <w:rStyle w:val="oypena"/>
          <w:rFonts w:eastAsiaTheme="majorEastAsia"/>
          <w:color w:val="000000" w:themeColor="text1"/>
        </w:rPr>
        <w:t xml:space="preserve">The next morning, Priya dialled the school. As ever she got the answerphone and began to leave a voicemail “Hi Miss Ada, it’s Priya. Maya’s mum" she began, her voice steady but determined. “I wondered if you could call me back as Maya has been really upset. She wants to get involved in P.E. but she’s being sidelined and not given the option to take part. She has a right to participate just like all the </w:t>
      </w:r>
      <w:r w:rsidR="000B4522" w:rsidRPr="002A40A8">
        <w:rPr>
          <w:color w:val="000000" w:themeColor="text1"/>
        </w:rPr>
        <w:t xml:space="preserve">other children”. </w:t>
      </w:r>
    </w:p>
    <w:p w14:paraId="4A74FEAA" w14:textId="71717CE9" w:rsidR="000B4522" w:rsidRPr="002A40A8" w:rsidRDefault="00691F3A" w:rsidP="00AA06ED">
      <w:pPr>
        <w:spacing w:line="480" w:lineRule="auto"/>
        <w:ind w:firstLine="720"/>
        <w:jc w:val="both"/>
        <w:rPr>
          <w:color w:val="000000" w:themeColor="text1"/>
        </w:rPr>
      </w:pPr>
      <w:r w:rsidRPr="002A40A8">
        <w:rPr>
          <w:rStyle w:val="oypena"/>
          <w:rFonts w:eastAsiaTheme="majorEastAsia"/>
          <w:color w:val="000000" w:themeColor="text1"/>
        </w:rPr>
        <w:t>The next day, just before midday, Priya’s heart jumped when she saw Maya’s secondary school calling on her mobile. "Hello, this is Maya’s headteacher, Miss Ada. I received your voicemail. This is Priya, right?" Priya braced herself. “Yes, I am Priya. Maya’s Mum” she replied. "I just want to start by saying how sorry I am that Maya felt left out at P.E.,” said Miss Ada. "I have spoken with Mr. King the P.E. teacher, and he assures me he is doing the best he can. Please try and understand he’s trying to accommodate 30 active young children. It’s not easy for him. But thank you so much for bringing it to our attention. Is there anything else I can help with today?". Priya’s stomach tightened.</w:t>
      </w:r>
      <w:r w:rsidR="000B4522" w:rsidRPr="002A40A8">
        <w:rPr>
          <w:color w:val="000000" w:themeColor="text1"/>
        </w:rPr>
        <w:t xml:space="preserve"> </w:t>
      </w:r>
      <w:r w:rsidRPr="002A40A8">
        <w:rPr>
          <w:rStyle w:val="oypena"/>
          <w:rFonts w:eastAsiaTheme="majorEastAsia"/>
          <w:color w:val="000000" w:themeColor="text1"/>
        </w:rPr>
        <w:t xml:space="preserve">She took a breath. A moment’s silence and then with a firm voice </w:t>
      </w:r>
      <w:r w:rsidRPr="002A40A8">
        <w:rPr>
          <w:rStyle w:val="oypena"/>
          <w:rFonts w:eastAsiaTheme="majorEastAsia"/>
          <w:color w:val="000000" w:themeColor="text1"/>
        </w:rPr>
        <w:lastRenderedPageBreak/>
        <w:t xml:space="preserve">she said, "Miss Ada, let me be clear here. That’s not good enough”. She repeats, “That’s not good enough”. Silence. Priya took a deep breath and after what felt like a minute, she then said: “I have an idea which I think will help”. Priya could feel her heart racing and her palms </w:t>
      </w:r>
      <w:r w:rsidR="000B4522" w:rsidRPr="002A40A8">
        <w:rPr>
          <w:color w:val="000000" w:themeColor="text1"/>
        </w:rPr>
        <w:t xml:space="preserve">sweating. But she had never felt this alive before.   </w:t>
      </w:r>
    </w:p>
    <w:p w14:paraId="055AA630" w14:textId="21D201ED" w:rsidR="000B4522" w:rsidRPr="002A40A8" w:rsidRDefault="00691F3A" w:rsidP="00AA06ED">
      <w:pPr>
        <w:spacing w:line="480" w:lineRule="auto"/>
        <w:ind w:firstLine="720"/>
        <w:jc w:val="both"/>
        <w:rPr>
          <w:color w:val="000000" w:themeColor="text1"/>
        </w:rPr>
      </w:pPr>
      <w:r w:rsidRPr="002A40A8">
        <w:rPr>
          <w:rStyle w:val="oypena"/>
          <w:rFonts w:eastAsiaTheme="majorEastAsia"/>
          <w:color w:val="000000" w:themeColor="text1"/>
        </w:rPr>
        <w:t>Miss Ada reluctantly replied: “Go on”. "I’ve spoken to Maya to find out what she wants, what she needs. I’ve also been speaking on a forum with other Mums who are experiencing similar issues in their schools. One Mum told me she invited a Paralympian, called Leona, into the school. She specialises in helping students understand disability, and she works with teachers to create inclusive P.E. lessons by rethinking how P.E. can be inclusive for all students. I think we must do the same, and I’m happy to arrange this on your behalf”. There was another long pause. Priya felt strong and couldn’t believe how assertive she was. She didn’t recognise herself. But she liked this new side of her.</w:t>
      </w:r>
      <w:r w:rsidR="000B4522" w:rsidRPr="002A40A8">
        <w:rPr>
          <w:color w:val="000000" w:themeColor="text1"/>
        </w:rPr>
        <w:t xml:space="preserve"> </w:t>
      </w:r>
      <w:r w:rsidRPr="002A40A8">
        <w:rPr>
          <w:rStyle w:val="oypena"/>
          <w:rFonts w:eastAsiaTheme="majorEastAsia"/>
          <w:color w:val="000000" w:themeColor="text1"/>
        </w:rPr>
        <w:t xml:space="preserve">Finally, Miss Ada replied with a softer tone. "I’ll be honest with you, Priya. This is all new territory for us. But we’re willing to try. I’ll speak with Mr King and get back to you”. After the call ended, Priya stood still for a moment, feeling proud of herself. She felt a wave of relief wash over her. She had stood in the gap for Maya. She had spoken up for </w:t>
      </w:r>
      <w:r w:rsidR="000B4522" w:rsidRPr="002A40A8">
        <w:rPr>
          <w:color w:val="000000" w:themeColor="text1"/>
        </w:rPr>
        <w:t>her, but she had also discovered a new strength within herself. She looked in the mirror and she couldn’t stop smiling.</w:t>
      </w:r>
    </w:p>
    <w:p w14:paraId="5863FADA" w14:textId="77777777" w:rsidR="00691F3A" w:rsidRPr="002A40A8" w:rsidRDefault="00691F3A" w:rsidP="00AA06ED">
      <w:pPr>
        <w:spacing w:line="480" w:lineRule="auto"/>
        <w:ind w:firstLine="720"/>
        <w:jc w:val="both"/>
        <w:rPr>
          <w:rStyle w:val="oypena"/>
          <w:rFonts w:eastAsiaTheme="majorEastAsia"/>
          <w:color w:val="000000" w:themeColor="text1"/>
        </w:rPr>
      </w:pPr>
      <w:r w:rsidRPr="002A40A8">
        <w:rPr>
          <w:rStyle w:val="oypena"/>
          <w:rFonts w:eastAsiaTheme="majorEastAsia"/>
          <w:color w:val="000000" w:themeColor="text1"/>
        </w:rPr>
        <w:t xml:space="preserve">The day finally arrived. Priya could tell Maya felt nervous. When Leona walked in with Miss Ada, the room fell silent. All the children looked at Leona in awe. Her clothes were bright. Her smile was so wide. She immediately captured everyone’s attention. Her prosthetic legs were visible, shiny and bold as she moved with ease and grace. "Hiya, everyone! I’m Leona” she began. Leona spoke to the class about life as an amputee and ended by allowing the pupils to answer any questions. “There’s no question too silly, so ask away!" Leona bellowed confidently. They asked about </w:t>
      </w:r>
      <w:r w:rsidRPr="002A40A8">
        <w:rPr>
          <w:rStyle w:val="oypena"/>
          <w:rFonts w:eastAsiaTheme="majorEastAsia"/>
          <w:color w:val="000000" w:themeColor="text1"/>
        </w:rPr>
        <w:lastRenderedPageBreak/>
        <w:t>everything from how her legs worked to how she felt about them. Leona answered each question with humour and honesty.</w:t>
      </w:r>
      <w:r w:rsidR="000B4522" w:rsidRPr="002A40A8">
        <w:rPr>
          <w:color w:val="000000" w:themeColor="text1"/>
        </w:rPr>
        <w:t xml:space="preserve"> </w:t>
      </w:r>
      <w:r w:rsidRPr="002A40A8">
        <w:rPr>
          <w:rStyle w:val="oypena"/>
          <w:rFonts w:eastAsiaTheme="majorEastAsia"/>
          <w:color w:val="000000" w:themeColor="text1"/>
        </w:rPr>
        <w:t xml:space="preserve">Maya listened intently, nodding along as Leona spoke about the challenges she faced and how she overcame them. When a girl asked if she had ever felt different or left out, Leona’s answer resonated deeply with Maya. "Yeah, I did because other people made me feel that way. But then </w:t>
      </w:r>
      <w:r w:rsidR="000B4522" w:rsidRPr="002A40A8">
        <w:rPr>
          <w:color w:val="000000" w:themeColor="text1"/>
        </w:rPr>
        <w:t xml:space="preserve">I </w:t>
      </w:r>
      <w:r w:rsidRPr="002A40A8">
        <w:rPr>
          <w:rStyle w:val="oypena"/>
          <w:rFonts w:eastAsiaTheme="majorEastAsia"/>
          <w:color w:val="000000" w:themeColor="text1"/>
        </w:rPr>
        <w:t xml:space="preserve">realised something important. We’re all different in our own ways, and that’s what makes us unique. My legs don’t define who I am; they’re just a part of my story. And you know what? I wouldn’t change a thing”. Maya’s eyes met Leonas, and she gave her a reassuring nod. At that moment, Maya felt a surge of confidence. </w:t>
      </w:r>
    </w:p>
    <w:p w14:paraId="282165A8" w14:textId="02F5D3C9" w:rsidR="000B4522" w:rsidRPr="002A40A8" w:rsidRDefault="00691F3A" w:rsidP="00AA06ED">
      <w:pPr>
        <w:spacing w:line="480" w:lineRule="auto"/>
        <w:ind w:firstLine="720"/>
        <w:jc w:val="both"/>
        <w:rPr>
          <w:color w:val="000000" w:themeColor="text1"/>
        </w:rPr>
      </w:pPr>
      <w:r w:rsidRPr="002A40A8">
        <w:rPr>
          <w:rStyle w:val="oypena"/>
          <w:rFonts w:eastAsiaTheme="majorEastAsia"/>
          <w:color w:val="000000" w:themeColor="text1"/>
        </w:rPr>
        <w:t xml:space="preserve">Later in the day, Leona chatted with Mr King. "Leona, I really appreciate you coming here today" Mr King began. "I’ll be honest—I’ve been at a bit of a loss with how to include Maya in our P.E. sessions. I didn’t want to do anything that might make her feel uncomfortable, so I figured letting her help out on the sidelines was the best option”. Leona smiled, but there was a softness in her eyes that showed she understood Mr King’s dilemma. "It’s not your fault”, she said. “We need to change how teachers teach P.E. </w:t>
      </w:r>
      <w:r w:rsidR="00900D68" w:rsidRPr="002A40A8">
        <w:rPr>
          <w:rStyle w:val="oypena"/>
          <w:rFonts w:eastAsiaTheme="majorEastAsia"/>
          <w:color w:val="000000" w:themeColor="text1"/>
        </w:rPr>
        <w:t>Currently;</w:t>
      </w:r>
      <w:r w:rsidRPr="002A40A8">
        <w:rPr>
          <w:rStyle w:val="oypena"/>
          <w:rFonts w:eastAsiaTheme="majorEastAsia"/>
          <w:color w:val="000000" w:themeColor="text1"/>
        </w:rPr>
        <w:t xml:space="preserve"> teachers aren’t taught how to make their sessions more inclusive. It’s not an exact science, but I hope I can help a little today. For now, I’ll provide some tips from other schools I’ve been to, but moving forward, my main advice for you would be to let Maya be your guide. Talk with her and other disabled children and engage with them. Find out what they want. Give them a voice. It’s about creating a space where every student feels included, regardless of their abilities. So why not let Maya help to design parts of the class and share ownership of the activities. It’s not easy but try and re-imagine what P.E might look like together. Not just for her but for all children. The key is to keep asking questions, stay flexible, and be creative”.</w:t>
      </w:r>
    </w:p>
    <w:p w14:paraId="6080BEC7" w14:textId="5E0B83A0" w:rsidR="00F373F7" w:rsidRPr="002A40A8" w:rsidRDefault="00691F3A" w:rsidP="00AA06ED">
      <w:pPr>
        <w:spacing w:line="480" w:lineRule="auto"/>
        <w:ind w:firstLine="720"/>
        <w:jc w:val="both"/>
        <w:rPr>
          <w:color w:val="000000" w:themeColor="text1"/>
        </w:rPr>
      </w:pPr>
      <w:r w:rsidRPr="002A40A8">
        <w:rPr>
          <w:rStyle w:val="oypena"/>
          <w:rFonts w:eastAsiaTheme="majorEastAsia"/>
          <w:color w:val="000000" w:themeColor="text1"/>
        </w:rPr>
        <w:lastRenderedPageBreak/>
        <w:t>Maya had never been asked to work with a teacher before, and it made Priya smile with pride to hear Maya return home from school, full of conversations about the changes she and her friends were making not just in P.E</w:t>
      </w:r>
      <w:r w:rsidR="00900D68">
        <w:rPr>
          <w:rStyle w:val="oypena"/>
          <w:rFonts w:eastAsiaTheme="majorEastAsia"/>
          <w:color w:val="000000" w:themeColor="text1"/>
        </w:rPr>
        <w:t>.</w:t>
      </w:r>
      <w:r w:rsidRPr="002A40A8">
        <w:rPr>
          <w:rStyle w:val="oypena"/>
          <w:rFonts w:eastAsiaTheme="majorEastAsia"/>
          <w:color w:val="000000" w:themeColor="text1"/>
        </w:rPr>
        <w:t>, but across the school. The fight was worth it, she thought to herself. Still, beneath the pride, there was a feeling of regret. Priya wondered to herself, whether she should have done things sooner, and how much Maya’s world would have opened up if she did. Nonetheless, what mattered the most now, was that they could all see light at the end of the tunnel.</w:t>
      </w:r>
      <w:r w:rsidR="00F373F7" w:rsidRPr="002A40A8">
        <w:rPr>
          <w:color w:val="000000" w:themeColor="text1"/>
        </w:rPr>
        <w:br w:type="page"/>
      </w:r>
    </w:p>
    <w:p w14:paraId="67357D51" w14:textId="4DC4D911" w:rsidR="00F373F7" w:rsidRPr="002A40A8" w:rsidRDefault="00F373F7" w:rsidP="00656D71">
      <w:pPr>
        <w:pStyle w:val="Heading3"/>
        <w:numPr>
          <w:ilvl w:val="2"/>
          <w:numId w:val="11"/>
        </w:numPr>
        <w:spacing w:line="480" w:lineRule="auto"/>
        <w:ind w:left="720"/>
        <w:rPr>
          <w:rFonts w:ascii="Times New Roman" w:hAnsi="Times New Roman" w:cs="Times New Roman"/>
          <w:color w:val="000000" w:themeColor="text1"/>
        </w:rPr>
      </w:pPr>
      <w:bookmarkStart w:id="336" w:name="_Toc185863451"/>
      <w:bookmarkStart w:id="337" w:name="_Toc185863557"/>
      <w:bookmarkStart w:id="338" w:name="_Toc185863663"/>
      <w:bookmarkStart w:id="339" w:name="_Toc185863769"/>
      <w:bookmarkStart w:id="340" w:name="_Toc185863875"/>
      <w:bookmarkStart w:id="341" w:name="_Toc197684272"/>
      <w:r w:rsidRPr="002A40A8">
        <w:rPr>
          <w:rFonts w:ascii="Times New Roman" w:hAnsi="Times New Roman" w:cs="Times New Roman"/>
          <w:color w:val="000000" w:themeColor="text1"/>
        </w:rPr>
        <w:lastRenderedPageBreak/>
        <w:t>Accept. Adapt. Move on.</w:t>
      </w:r>
      <w:bookmarkEnd w:id="336"/>
      <w:bookmarkEnd w:id="337"/>
      <w:bookmarkEnd w:id="338"/>
      <w:bookmarkEnd w:id="339"/>
      <w:bookmarkEnd w:id="340"/>
      <w:bookmarkEnd w:id="341"/>
    </w:p>
    <w:p w14:paraId="1D5FF102" w14:textId="77777777" w:rsidR="00691F3A" w:rsidRPr="002A40A8" w:rsidRDefault="00691F3A" w:rsidP="00AA06ED">
      <w:pPr>
        <w:spacing w:line="480" w:lineRule="auto"/>
        <w:ind w:firstLine="720"/>
        <w:jc w:val="both"/>
        <w:rPr>
          <w:rStyle w:val="oypena"/>
          <w:rFonts w:eastAsiaTheme="majorEastAsia"/>
          <w:color w:val="000000" w:themeColor="text1"/>
        </w:rPr>
      </w:pPr>
      <w:r w:rsidRPr="002A40A8">
        <w:rPr>
          <w:rStyle w:val="oypena"/>
          <w:rFonts w:eastAsiaTheme="majorEastAsia"/>
          <w:color w:val="000000" w:themeColor="text1"/>
        </w:rPr>
        <w:t xml:space="preserve">Our daughter Ezzy has a congenital amputation. She was born without a right hand. Her arm stops just after her elbow. I can’t really remember why to be honest. It was a while ago. There was some medical term for it. I mean, it was upsetting for a moment, but then right from when Ezzy entered our life, the moment we laid eyes on her, held her, kissed and cuddled our baby, it’s just never been a big deal for us. I remember how the doctor and midwife dreaded telling us about her ‘missing’ arm when she was born. But we just couldn’t stop looking at her beautiful eyes. We were just so grateful to have our daughter. We really didn’t care about her ‘missing’ arm, because we had her. We had had a series of miscarriages, so perhaps that might explain our mindset at the time. We were just so, I don’t know, relieved and happy to have Ezzy in our lives. </w:t>
      </w:r>
    </w:p>
    <w:p w14:paraId="08E9EC29" w14:textId="66F3D8A6" w:rsidR="000B4522" w:rsidRPr="002A40A8" w:rsidRDefault="00691F3A" w:rsidP="00AA06ED">
      <w:pPr>
        <w:spacing w:line="480" w:lineRule="auto"/>
        <w:ind w:firstLine="720"/>
        <w:jc w:val="both"/>
        <w:rPr>
          <w:color w:val="000000" w:themeColor="text1"/>
        </w:rPr>
      </w:pPr>
      <w:r w:rsidRPr="002A40A8">
        <w:rPr>
          <w:rStyle w:val="oypena"/>
          <w:rFonts w:eastAsiaTheme="majorEastAsia"/>
          <w:color w:val="000000" w:themeColor="text1"/>
        </w:rPr>
        <w:t>Looking back, I think a lot of other people were more worried than us about her arm. I remember some family and friends would look at Ezzy a certain way or ask about it, but I think because they could tell that we weren’t bothered by it, they soon realised that they shouldn’t be bothered either. After a while, like us, they just saw Ezzy; a wonderful, humorous, intelligent, and caring girl. Not a girl with one arm ‘missing’. I do remember one friend who continued to find Ezzy’s arm strange, but in the end, we stopped seeing them. My mantra in life has always been to ‘accept, adapt, and move on’ and that’s something my wife (Ada) and I (Ugo) now embrace together. It’s also what we want to instil in our daughter. I mean, in life you will always come up against challenges. But, as a family, we’ve learned to accept that life can be difficult. We think about what we can adapt, and then we try to move on.</w:t>
      </w:r>
    </w:p>
    <w:p w14:paraId="0303DC89" w14:textId="2C65F241" w:rsidR="000B4522" w:rsidRPr="002A40A8" w:rsidRDefault="00691F3A" w:rsidP="00AA06ED">
      <w:pPr>
        <w:spacing w:line="480" w:lineRule="auto"/>
        <w:ind w:firstLine="720"/>
        <w:jc w:val="both"/>
        <w:rPr>
          <w:color w:val="000000" w:themeColor="text1"/>
        </w:rPr>
      </w:pPr>
      <w:r w:rsidRPr="002A40A8">
        <w:rPr>
          <w:rStyle w:val="oypena"/>
          <w:rFonts w:eastAsiaTheme="majorEastAsia"/>
          <w:color w:val="000000" w:themeColor="text1"/>
        </w:rPr>
        <w:t xml:space="preserve">Just like all families do, we’ve had our fair share of ups and downs. When Ezzy started school, we faced some challenges. Like lots of kids, she had a tough time </w:t>
      </w:r>
      <w:r w:rsidRPr="002A40A8">
        <w:rPr>
          <w:rStyle w:val="oypena"/>
          <w:rFonts w:eastAsiaTheme="majorEastAsia"/>
          <w:color w:val="000000" w:themeColor="text1"/>
        </w:rPr>
        <w:lastRenderedPageBreak/>
        <w:t xml:space="preserve">making friends at first. We’ve always wanted to encourage her to be active, but some things didn’t come </w:t>
      </w:r>
      <w:r w:rsidR="00900D68" w:rsidRPr="002A40A8">
        <w:rPr>
          <w:rStyle w:val="oypena"/>
          <w:rFonts w:eastAsiaTheme="majorEastAsia"/>
          <w:color w:val="000000" w:themeColor="text1"/>
        </w:rPr>
        <w:t>easily</w:t>
      </w:r>
      <w:r w:rsidR="00900D68">
        <w:rPr>
          <w:rStyle w:val="oypena"/>
          <w:rFonts w:eastAsiaTheme="majorEastAsia"/>
          <w:color w:val="000000" w:themeColor="text1"/>
        </w:rPr>
        <w:t>.</w:t>
      </w:r>
      <w:r w:rsidR="00900D68" w:rsidRPr="002A40A8">
        <w:rPr>
          <w:rStyle w:val="oypena"/>
          <w:rFonts w:eastAsiaTheme="majorEastAsia"/>
          <w:color w:val="000000" w:themeColor="text1"/>
        </w:rPr>
        <w:t xml:space="preserve"> </w:t>
      </w:r>
      <w:r w:rsidR="00900D68">
        <w:rPr>
          <w:rStyle w:val="oypena"/>
          <w:rFonts w:eastAsiaTheme="majorEastAsia"/>
          <w:color w:val="000000" w:themeColor="text1"/>
        </w:rPr>
        <w:t>R</w:t>
      </w:r>
      <w:r w:rsidR="00900D68" w:rsidRPr="002A40A8">
        <w:rPr>
          <w:rStyle w:val="oypena"/>
          <w:rFonts w:eastAsiaTheme="majorEastAsia"/>
          <w:color w:val="000000" w:themeColor="text1"/>
        </w:rPr>
        <w:t>iding</w:t>
      </w:r>
      <w:r w:rsidRPr="002A40A8">
        <w:rPr>
          <w:rStyle w:val="oypena"/>
          <w:rFonts w:eastAsiaTheme="majorEastAsia"/>
          <w:color w:val="000000" w:themeColor="text1"/>
        </w:rPr>
        <w:t xml:space="preserve"> a bike was tricky, swimming was difficult, and catching with one hand took a lot of practice. We even tried music, but playing the piano wasn’t quite her thing either. Whenever we hit a bump though, we’d sit down and talk as a family. Over time, we found our own way to approach things. We’d accept, that something was hard, adapt by thinking about how we could make it work, and then move on.</w:t>
      </w:r>
    </w:p>
    <w:p w14:paraId="3DF7493D" w14:textId="4306592C" w:rsidR="000B4522" w:rsidRPr="002A40A8" w:rsidRDefault="00691F3A" w:rsidP="00AA06ED">
      <w:pPr>
        <w:spacing w:line="480" w:lineRule="auto"/>
        <w:ind w:firstLine="720"/>
        <w:jc w:val="both"/>
        <w:rPr>
          <w:color w:val="000000" w:themeColor="text1"/>
        </w:rPr>
      </w:pPr>
      <w:r w:rsidRPr="002A40A8">
        <w:rPr>
          <w:rStyle w:val="oypena"/>
          <w:rFonts w:eastAsiaTheme="majorEastAsia"/>
          <w:color w:val="000000" w:themeColor="text1"/>
        </w:rPr>
        <w:t xml:space="preserve">We’ve met a few parents of children with an amputation. Everyone just copes the best way they know how. Some feel it’s best to be more protective, and I can completely understand why. And of course, some make life changes or allowances to suit their child’s needs. But, I guess for us, what has worked has been just getting on with things and trying to fit in with what’s available in our community. I mean, we often forget about Ezzy’s arm, to be honest. We don’t feel we need to tell teachers, coaches, or other parents about her arm. We just like to give her the chance to try things out and see how she does. For example, Ezzy went to </w:t>
      </w:r>
      <w:r w:rsidR="004A604D">
        <w:rPr>
          <w:rStyle w:val="oypena"/>
          <w:rFonts w:eastAsiaTheme="majorEastAsia"/>
          <w:color w:val="000000" w:themeColor="text1"/>
        </w:rPr>
        <w:t>‘</w:t>
      </w:r>
      <w:r w:rsidRPr="002A40A8">
        <w:rPr>
          <w:rStyle w:val="oypena"/>
          <w:rFonts w:eastAsiaTheme="majorEastAsia"/>
          <w:color w:val="000000" w:themeColor="text1"/>
        </w:rPr>
        <w:t>clip</w:t>
      </w:r>
      <w:r w:rsidR="004A604D">
        <w:rPr>
          <w:rStyle w:val="oypena"/>
          <w:rFonts w:eastAsiaTheme="majorEastAsia"/>
          <w:color w:val="000000" w:themeColor="text1"/>
        </w:rPr>
        <w:t xml:space="preserve"> ‘n </w:t>
      </w:r>
      <w:r w:rsidRPr="002A40A8">
        <w:rPr>
          <w:rStyle w:val="oypena"/>
          <w:rFonts w:eastAsiaTheme="majorEastAsia"/>
          <w:color w:val="000000" w:themeColor="text1"/>
        </w:rPr>
        <w:t>climb</w:t>
      </w:r>
      <w:r w:rsidR="004A604D">
        <w:rPr>
          <w:rStyle w:val="oypena"/>
          <w:rFonts w:eastAsiaTheme="majorEastAsia"/>
          <w:color w:val="000000" w:themeColor="text1"/>
        </w:rPr>
        <w:t>’</w:t>
      </w:r>
      <w:r w:rsidRPr="002A40A8">
        <w:rPr>
          <w:rStyle w:val="oypena"/>
          <w:rFonts w:eastAsiaTheme="majorEastAsia"/>
          <w:color w:val="000000" w:themeColor="text1"/>
        </w:rPr>
        <w:t xml:space="preserve"> the other day. It was tough, but she figured out a way to make it work. </w:t>
      </w:r>
      <w:r w:rsidR="000B4522" w:rsidRPr="002A40A8">
        <w:rPr>
          <w:color w:val="000000" w:themeColor="text1"/>
        </w:rPr>
        <w:t xml:space="preserve">There’s always a way with Ezzy. That’s one of the many reasons why we are so proud of her. She just adapts, and </w:t>
      </w:r>
      <w:r w:rsidR="002A40A8" w:rsidRPr="002A40A8">
        <w:rPr>
          <w:rStyle w:val="oypena"/>
          <w:rFonts w:eastAsiaTheme="majorEastAsia"/>
          <w:color w:val="000000" w:themeColor="text1"/>
        </w:rPr>
        <w:t>we really hope she carries it with her. We won’t be around forever, and we won’t always be there to guide her. But we know whatever comes her way, she’ll be fine. She’ll know how to accept, adapt, and move on.</w:t>
      </w:r>
    </w:p>
    <w:p w14:paraId="4F30C30B" w14:textId="5002D3CC" w:rsidR="003B4E01" w:rsidRPr="002A40A8" w:rsidRDefault="002A40A8" w:rsidP="00AA06ED">
      <w:pPr>
        <w:spacing w:line="480" w:lineRule="auto"/>
        <w:ind w:firstLine="720"/>
        <w:jc w:val="both"/>
        <w:rPr>
          <w:color w:val="000000" w:themeColor="text1"/>
        </w:rPr>
      </w:pPr>
      <w:r w:rsidRPr="002A40A8">
        <w:rPr>
          <w:rStyle w:val="oypena"/>
          <w:rFonts w:eastAsiaTheme="majorEastAsia"/>
          <w:color w:val="000000" w:themeColor="text1"/>
        </w:rPr>
        <w:t xml:space="preserve">I think one of the best things that has helped to provide so many learning experiences for Ezzy is sport. She absolutely loves P.E.—it’s her favourite subject—and she’s joined pretty much every after-school club going. What’s helped us a lot is her P.E. teacher. He’s amazing. What we appreciate most is that he doesn’t treat her any differently because of her arm. He doesn’t make special adjustments for her, or </w:t>
      </w:r>
      <w:r w:rsidRPr="002A40A8">
        <w:rPr>
          <w:rStyle w:val="oypena"/>
          <w:rFonts w:eastAsiaTheme="majorEastAsia"/>
          <w:color w:val="000000" w:themeColor="text1"/>
        </w:rPr>
        <w:lastRenderedPageBreak/>
        <w:t>try to make things easy, and that’s helped Ezzy figure out how to adapt on her own. He just loves her attitude in P.E., and we are so thankful for how he has helped her to become even more resilient.</w:t>
      </w:r>
      <w:r w:rsidR="000B4522" w:rsidRPr="002A40A8">
        <w:rPr>
          <w:color w:val="000000" w:themeColor="text1"/>
        </w:rPr>
        <w:t xml:space="preserve"> </w:t>
      </w:r>
      <w:r w:rsidRPr="002A40A8">
        <w:rPr>
          <w:rStyle w:val="oypena"/>
          <w:rFonts w:eastAsiaTheme="majorEastAsia"/>
          <w:color w:val="000000" w:themeColor="text1"/>
        </w:rPr>
        <w:t>We often hear about adapted sports or activities for children with disabilities, and they sound like wonderful opportunities. But for us, we’ve chosen to stick with what’s available in the community. It’s not that we want to make things harder for Ezzy—or easier for anyone else—we just want her to have the chance to figure things out in the same setting as her peers. More than anything, we want Ezzy to be known for who she is, not as ‘the girl with the missing arm’. For us, it’s all about accepting, adapting, and moving on—that’s the approach we try to live by.</w:t>
      </w:r>
    </w:p>
    <w:p w14:paraId="21B1A0E3" w14:textId="77777777" w:rsidR="004A425E" w:rsidRDefault="00387540" w:rsidP="00656D71">
      <w:pPr>
        <w:pStyle w:val="Heading2"/>
        <w:numPr>
          <w:ilvl w:val="1"/>
          <w:numId w:val="11"/>
        </w:numPr>
        <w:spacing w:line="480" w:lineRule="auto"/>
        <w:ind w:left="360"/>
        <w:rPr>
          <w:rFonts w:ascii="Times New Roman" w:hAnsi="Times New Roman" w:cs="Times New Roman"/>
          <w:color w:val="auto"/>
          <w:sz w:val="24"/>
          <w:szCs w:val="24"/>
        </w:rPr>
      </w:pPr>
      <w:bookmarkStart w:id="342" w:name="_Toc197684273"/>
      <w:r>
        <w:rPr>
          <w:rFonts w:ascii="Times New Roman" w:hAnsi="Times New Roman" w:cs="Times New Roman"/>
          <w:color w:val="auto"/>
          <w:sz w:val="24"/>
          <w:szCs w:val="24"/>
        </w:rPr>
        <w:t>Discussion</w:t>
      </w:r>
      <w:bookmarkEnd w:id="342"/>
      <w:r>
        <w:rPr>
          <w:rFonts w:ascii="Times New Roman" w:hAnsi="Times New Roman" w:cs="Times New Roman"/>
          <w:color w:val="auto"/>
          <w:sz w:val="24"/>
          <w:szCs w:val="24"/>
        </w:rPr>
        <w:t xml:space="preserve"> </w:t>
      </w:r>
    </w:p>
    <w:p w14:paraId="6FC0D37C" w14:textId="2F47249A" w:rsidR="004A425E" w:rsidRPr="00BA11CE" w:rsidRDefault="004A425E" w:rsidP="00BA11CE">
      <w:pPr>
        <w:spacing w:line="480" w:lineRule="auto"/>
        <w:ind w:firstLine="720"/>
        <w:jc w:val="both"/>
        <w:rPr>
          <w:rStyle w:val="oypena"/>
          <w:rFonts w:eastAsiaTheme="majorEastAsia"/>
        </w:rPr>
      </w:pPr>
      <w:r w:rsidRPr="00BA11CE">
        <w:rPr>
          <w:rStyle w:val="oypena"/>
          <w:rFonts w:eastAsiaTheme="majorEastAsia"/>
        </w:rPr>
        <w:t>Creative non-fiction bridges the gap between academic inquiry and broader societal engagement (Crewe, 2021). By situating the narratives within the principles of creative non-fiction storytelling, the research navigated the delicate interplay between objectivity and subjectivity. This was done whilst still ensuring that the stories remained authentic while resonating with diverse audiences. This methodological approach brought to light the emotional and relational dimensions of living with LDA</w:t>
      </w:r>
      <w:r w:rsidR="003E556D" w:rsidRPr="00BA11CE">
        <w:rPr>
          <w:rStyle w:val="oypena"/>
          <w:rFonts w:eastAsiaTheme="majorEastAsia"/>
        </w:rPr>
        <w:t xml:space="preserve">. </w:t>
      </w:r>
      <w:r w:rsidRPr="00BA11CE">
        <w:rPr>
          <w:rStyle w:val="oypena"/>
          <w:rFonts w:eastAsiaTheme="majorEastAsia"/>
        </w:rPr>
        <w:t>It captured experiences of stigmatisation, growth, advocacy, and integration in ways that transcend traditional qualitative reporting.</w:t>
      </w:r>
      <w:r w:rsidR="00A94D8C" w:rsidRPr="00BA11CE">
        <w:rPr>
          <w:rStyle w:val="oypena"/>
          <w:rFonts w:eastAsiaTheme="majorEastAsia"/>
        </w:rPr>
        <w:t xml:space="preserve"> The crafting of participant stories—'Why Can’t I Be Normal?’, ‘From Last to First’, ‘Equal Play’, and ‘Accept. Adapt. Move On.’—served as a vital conduit for illustrating the narrative typologies of stigmatisation, quest, advocacy, and integration. Each story, rooted in the unique experiences of participants, was shaped through an iterative process that prioritised participant voices while incorporating narrative devices to enhance relatability and impact. This approach validated participants’ lived experiences </w:t>
      </w:r>
      <w:r w:rsidR="00AB27FA" w:rsidRPr="00BA11CE">
        <w:rPr>
          <w:rStyle w:val="oypena"/>
          <w:rFonts w:eastAsiaTheme="majorEastAsia"/>
        </w:rPr>
        <w:t>and</w:t>
      </w:r>
      <w:r w:rsidR="00A94D8C" w:rsidRPr="00BA11CE">
        <w:rPr>
          <w:rStyle w:val="oypena"/>
          <w:rFonts w:eastAsiaTheme="majorEastAsia"/>
        </w:rPr>
        <w:t xml:space="preserve"> </w:t>
      </w:r>
      <w:r w:rsidR="00A94D8C" w:rsidRPr="00BA11CE">
        <w:rPr>
          <w:rStyle w:val="oypena"/>
          <w:rFonts w:eastAsiaTheme="majorEastAsia"/>
        </w:rPr>
        <w:lastRenderedPageBreak/>
        <w:t xml:space="preserve">offered them a platform to challenge societal norms, inspire change, and foster understanding. </w:t>
      </w:r>
    </w:p>
    <w:p w14:paraId="28EA477C" w14:textId="2464BF74" w:rsidR="004A425E" w:rsidRPr="00AA06ED" w:rsidRDefault="004A425E" w:rsidP="004A425E">
      <w:pPr>
        <w:spacing w:line="480" w:lineRule="auto"/>
        <w:jc w:val="both"/>
        <w:rPr>
          <w:b/>
          <w:bCs/>
          <w:color w:val="000000" w:themeColor="text1"/>
        </w:rPr>
      </w:pPr>
      <w:r w:rsidRPr="00AA06ED">
        <w:rPr>
          <w:b/>
          <w:bCs/>
        </w:rPr>
        <w:t>Balancing Objectivity and Subjectivity in Storytelling</w:t>
      </w:r>
    </w:p>
    <w:p w14:paraId="3EC52821" w14:textId="260AFED7" w:rsidR="004A425E" w:rsidRPr="00AA06ED" w:rsidRDefault="004A425E" w:rsidP="004A425E">
      <w:pPr>
        <w:spacing w:line="480" w:lineRule="auto"/>
        <w:ind w:firstLine="720"/>
        <w:jc w:val="both"/>
        <w:rPr>
          <w:color w:val="000000" w:themeColor="text1"/>
        </w:rPr>
      </w:pPr>
      <w:r w:rsidRPr="00AA06ED">
        <w:rPr>
          <w:color w:val="000000" w:themeColor="text1"/>
        </w:rPr>
        <w:t xml:space="preserve">Balancing objectivity and subjectivity </w:t>
      </w:r>
      <w:r w:rsidR="00C2377C">
        <w:rPr>
          <w:color w:val="000000" w:themeColor="text1"/>
        </w:rPr>
        <w:t>is</w:t>
      </w:r>
      <w:r w:rsidRPr="00AA06ED">
        <w:rPr>
          <w:color w:val="000000" w:themeColor="text1"/>
        </w:rPr>
        <w:t xml:space="preserve"> one of the central challenges in creative non-fiction storytelling, particularly within the context of qualitative research. Creative non-fiction demands a delicate equilibrium where the researcher remains faithful to participants' narratives (objective) while acknowledging the role of interpretation and storytelling techniques (subjective) (Goodall, 2008). In this research, both objectivity and subjectivity were carefully considered to ensure the final stories captured the essence of participants' experiences while maintaining credibility and trustworthiness.</w:t>
      </w:r>
      <w:r>
        <w:rPr>
          <w:color w:val="000000" w:themeColor="text1"/>
        </w:rPr>
        <w:t xml:space="preserve"> </w:t>
      </w:r>
      <w:r w:rsidRPr="00AA06ED">
        <w:rPr>
          <w:color w:val="000000" w:themeColor="text1"/>
        </w:rPr>
        <w:t>Objectivity in creative non-fiction involves grounding the narrative in factual accuracy. Participants' words, timelines, and significant life events are preserved as faithfully as possible</w:t>
      </w:r>
      <w:r>
        <w:rPr>
          <w:color w:val="000000" w:themeColor="text1"/>
        </w:rPr>
        <w:t xml:space="preserve"> to</w:t>
      </w:r>
      <w:r w:rsidRPr="00AA06ED">
        <w:rPr>
          <w:color w:val="000000" w:themeColor="text1"/>
        </w:rPr>
        <w:t xml:space="preserve"> ensur</w:t>
      </w:r>
      <w:r>
        <w:rPr>
          <w:color w:val="000000" w:themeColor="text1"/>
        </w:rPr>
        <w:t>e</w:t>
      </w:r>
      <w:r w:rsidRPr="00AA06ED">
        <w:rPr>
          <w:color w:val="000000" w:themeColor="text1"/>
        </w:rPr>
        <w:t xml:space="preserve"> the integrity of the data is not compromised. This </w:t>
      </w:r>
      <w:r>
        <w:rPr>
          <w:color w:val="000000" w:themeColor="text1"/>
        </w:rPr>
        <w:t>was</w:t>
      </w:r>
      <w:r w:rsidRPr="00AA06ED">
        <w:rPr>
          <w:color w:val="000000" w:themeColor="text1"/>
        </w:rPr>
        <w:t xml:space="preserve"> achieved through </w:t>
      </w:r>
      <w:r w:rsidR="00504387">
        <w:rPr>
          <w:color w:val="000000" w:themeColor="text1"/>
        </w:rPr>
        <w:t>rigorous</w:t>
      </w:r>
      <w:r w:rsidRPr="00AA06ED">
        <w:rPr>
          <w:color w:val="000000" w:themeColor="text1"/>
        </w:rPr>
        <w:t xml:space="preserve"> transcription</w:t>
      </w:r>
      <w:r>
        <w:rPr>
          <w:color w:val="000000" w:themeColor="text1"/>
        </w:rPr>
        <w:t xml:space="preserve"> reading</w:t>
      </w:r>
      <w:r w:rsidRPr="00AA06ED">
        <w:rPr>
          <w:color w:val="000000" w:themeColor="text1"/>
        </w:rPr>
        <w:t xml:space="preserve">, cross-checking of information, and member checking. Ellis (2004) argues that objectivity in storytelling is not about detaching from the data but rather about ensuring that the story remains anchored in the truth of participants’ lived experiences. For example, while reconstructing dialogue or describing events, </w:t>
      </w:r>
      <w:r>
        <w:rPr>
          <w:color w:val="000000" w:themeColor="text1"/>
        </w:rPr>
        <w:t>I was especially conscious of avoiding</w:t>
      </w:r>
      <w:r w:rsidRPr="00AA06ED">
        <w:rPr>
          <w:color w:val="000000" w:themeColor="text1"/>
        </w:rPr>
        <w:t xml:space="preserve"> exaggerating details or introducing elements that did not exist in the original accounts.</w:t>
      </w:r>
    </w:p>
    <w:p w14:paraId="2CA149CA" w14:textId="04E2D0DD" w:rsidR="004A425E" w:rsidRPr="00AA06ED" w:rsidRDefault="004A425E" w:rsidP="004A425E">
      <w:pPr>
        <w:spacing w:line="480" w:lineRule="auto"/>
        <w:ind w:firstLine="720"/>
        <w:jc w:val="both"/>
        <w:rPr>
          <w:color w:val="000000" w:themeColor="text1"/>
        </w:rPr>
      </w:pPr>
      <w:r w:rsidRPr="00AA06ED">
        <w:rPr>
          <w:color w:val="000000" w:themeColor="text1"/>
        </w:rPr>
        <w:t xml:space="preserve">On the other hand, subjectivity is an inevitable and valuable part of </w:t>
      </w:r>
      <w:r w:rsidR="00C2377C">
        <w:rPr>
          <w:color w:val="000000" w:themeColor="text1"/>
        </w:rPr>
        <w:t xml:space="preserve">qualitative research and </w:t>
      </w:r>
      <w:r w:rsidRPr="00AA06ED">
        <w:rPr>
          <w:color w:val="000000" w:themeColor="text1"/>
        </w:rPr>
        <w:t>creative non-fiction storytelling</w:t>
      </w:r>
      <w:r w:rsidR="00F931B4">
        <w:rPr>
          <w:color w:val="000000" w:themeColor="text1"/>
        </w:rPr>
        <w:t xml:space="preserve"> (Lemire, 2023)</w:t>
      </w:r>
      <w:r w:rsidRPr="00AA06ED">
        <w:rPr>
          <w:color w:val="000000" w:themeColor="text1"/>
        </w:rPr>
        <w:t xml:space="preserve">. It is through </w:t>
      </w:r>
      <w:r>
        <w:rPr>
          <w:color w:val="000000" w:themeColor="text1"/>
        </w:rPr>
        <w:t>my lens as the</w:t>
      </w:r>
      <w:r w:rsidRPr="00AA06ED">
        <w:rPr>
          <w:color w:val="000000" w:themeColor="text1"/>
        </w:rPr>
        <w:t xml:space="preserve"> researcher</w:t>
      </w:r>
      <w:r>
        <w:rPr>
          <w:color w:val="000000" w:themeColor="text1"/>
        </w:rPr>
        <w:t xml:space="preserve">, </w:t>
      </w:r>
      <w:r w:rsidRPr="00AA06ED">
        <w:rPr>
          <w:color w:val="000000" w:themeColor="text1"/>
        </w:rPr>
        <w:t xml:space="preserve">that raw data </w:t>
      </w:r>
      <w:r>
        <w:rPr>
          <w:color w:val="000000" w:themeColor="text1"/>
        </w:rPr>
        <w:t>was</w:t>
      </w:r>
      <w:r w:rsidRPr="00AA06ED">
        <w:rPr>
          <w:color w:val="000000" w:themeColor="text1"/>
        </w:rPr>
        <w:t xml:space="preserve"> shaped into a cohesive narrative</w:t>
      </w:r>
      <w:r>
        <w:rPr>
          <w:color w:val="000000" w:themeColor="text1"/>
        </w:rPr>
        <w:t>.</w:t>
      </w:r>
      <w:r w:rsidRPr="00AA06ED">
        <w:rPr>
          <w:color w:val="000000" w:themeColor="text1"/>
        </w:rPr>
        <w:t xml:space="preserve"> </w:t>
      </w:r>
      <w:r>
        <w:rPr>
          <w:color w:val="000000" w:themeColor="text1"/>
        </w:rPr>
        <w:t>S</w:t>
      </w:r>
      <w:r w:rsidRPr="00AA06ED">
        <w:rPr>
          <w:color w:val="000000" w:themeColor="text1"/>
        </w:rPr>
        <w:t xml:space="preserve">ubjectivity </w:t>
      </w:r>
      <w:r>
        <w:rPr>
          <w:color w:val="000000" w:themeColor="text1"/>
        </w:rPr>
        <w:t xml:space="preserve">here </w:t>
      </w:r>
      <w:r w:rsidRPr="00AA06ED">
        <w:rPr>
          <w:color w:val="000000" w:themeColor="text1"/>
        </w:rPr>
        <w:t>allow</w:t>
      </w:r>
      <w:r>
        <w:rPr>
          <w:color w:val="000000" w:themeColor="text1"/>
        </w:rPr>
        <w:t>ed</w:t>
      </w:r>
      <w:r w:rsidRPr="00AA06ED">
        <w:rPr>
          <w:color w:val="000000" w:themeColor="text1"/>
        </w:rPr>
        <w:t xml:space="preserve"> for interpretation, empathy, and creativity in presenting participants’ stories</w:t>
      </w:r>
      <w:r>
        <w:rPr>
          <w:color w:val="000000" w:themeColor="text1"/>
        </w:rPr>
        <w:t xml:space="preserve"> (Lundberg, 2023)</w:t>
      </w:r>
      <w:r w:rsidRPr="00AA06ED">
        <w:rPr>
          <w:color w:val="000000" w:themeColor="text1"/>
        </w:rPr>
        <w:t xml:space="preserve">. </w:t>
      </w:r>
      <w:r w:rsidR="00C52DB1">
        <w:rPr>
          <w:color w:val="000000" w:themeColor="text1"/>
        </w:rPr>
        <w:t>Yip</w:t>
      </w:r>
      <w:r w:rsidRPr="00AA06ED">
        <w:rPr>
          <w:color w:val="000000" w:themeColor="text1"/>
        </w:rPr>
        <w:t xml:space="preserve"> (</w:t>
      </w:r>
      <w:r w:rsidR="00C52DB1">
        <w:rPr>
          <w:color w:val="000000" w:themeColor="text1"/>
        </w:rPr>
        <w:t>202</w:t>
      </w:r>
      <w:r w:rsidR="006270CE">
        <w:rPr>
          <w:color w:val="000000" w:themeColor="text1"/>
        </w:rPr>
        <w:t>3</w:t>
      </w:r>
      <w:r w:rsidRPr="00AA06ED">
        <w:rPr>
          <w:color w:val="000000" w:themeColor="text1"/>
        </w:rPr>
        <w:t xml:space="preserve">) highlights that researchers bring their own positionality, biases, and interpretations to the storytelling process, which can enrich the narrative if </w:t>
      </w:r>
      <w:r w:rsidRPr="00AA06ED">
        <w:rPr>
          <w:color w:val="000000" w:themeColor="text1"/>
        </w:rPr>
        <w:lastRenderedPageBreak/>
        <w:t>handled reflexively. Subjectivity does not mean inventing elements but rather reflecting the researcher’s choices in how stories are told—what details to include, what moments to emphasi</w:t>
      </w:r>
      <w:r>
        <w:rPr>
          <w:color w:val="000000" w:themeColor="text1"/>
        </w:rPr>
        <w:t>s</w:t>
      </w:r>
      <w:r w:rsidRPr="00AA06ED">
        <w:rPr>
          <w:color w:val="000000" w:themeColor="text1"/>
        </w:rPr>
        <w:t>e, and how to convey participants’ emotional truths</w:t>
      </w:r>
      <w:r>
        <w:rPr>
          <w:color w:val="000000" w:themeColor="text1"/>
        </w:rPr>
        <w:t xml:space="preserve"> (Swanson, 2017; Gunzenhauser, 2013)</w:t>
      </w:r>
      <w:r w:rsidRPr="00AA06ED">
        <w:rPr>
          <w:color w:val="000000" w:themeColor="text1"/>
        </w:rPr>
        <w:t>.</w:t>
      </w:r>
      <w:r>
        <w:rPr>
          <w:color w:val="000000" w:themeColor="text1"/>
        </w:rPr>
        <w:t xml:space="preserve"> </w:t>
      </w:r>
      <w:r w:rsidRPr="00AA06ED">
        <w:rPr>
          <w:color w:val="000000" w:themeColor="text1"/>
        </w:rPr>
        <w:t>While facts and timelines anchor the narrative in objectivity, subjective elements—such as the choice of language or focus on particular moments—help convey the depth and richness of participants’ lived experiences</w:t>
      </w:r>
      <w:r>
        <w:rPr>
          <w:color w:val="000000" w:themeColor="text1"/>
        </w:rPr>
        <w:t xml:space="preserve"> (Lemire, 2023)</w:t>
      </w:r>
      <w:r w:rsidRPr="00AA06ED">
        <w:rPr>
          <w:color w:val="000000" w:themeColor="text1"/>
        </w:rPr>
        <w:t xml:space="preserve">. As Denzin (2014) highlights, the emotional and subjective dimensions of storytelling are vital in helping readers connect with the stories on a personal and empathetic level. </w:t>
      </w:r>
    </w:p>
    <w:p w14:paraId="42988F04" w14:textId="4EE8B489" w:rsidR="004A425E" w:rsidRPr="00AA06ED" w:rsidRDefault="004A425E" w:rsidP="004A425E">
      <w:pPr>
        <w:spacing w:line="480" w:lineRule="auto"/>
        <w:ind w:firstLine="720"/>
        <w:jc w:val="both"/>
        <w:rPr>
          <w:color w:val="000000" w:themeColor="text1"/>
        </w:rPr>
      </w:pPr>
      <w:r w:rsidRPr="00AA06ED">
        <w:rPr>
          <w:color w:val="000000" w:themeColor="text1"/>
        </w:rPr>
        <w:t>The balance between objectivity and subjectivity is maintained through reflexivity, which involves critical self-awareness of the researcher’s role in shaping the narrative</w:t>
      </w:r>
      <w:r>
        <w:rPr>
          <w:color w:val="000000" w:themeColor="text1"/>
        </w:rPr>
        <w:t xml:space="preserve"> (Dodgson, 2019)</w:t>
      </w:r>
      <w:r w:rsidRPr="00AA06ED">
        <w:rPr>
          <w:color w:val="000000" w:themeColor="text1"/>
        </w:rPr>
        <w:t>. Reflexivity allows the researcher to acknowledge their influence while remaining committed to ethical storytelling</w:t>
      </w:r>
      <w:r>
        <w:rPr>
          <w:color w:val="000000" w:themeColor="text1"/>
        </w:rPr>
        <w:t xml:space="preserve"> (Olmos-Vega et al., 2023)</w:t>
      </w:r>
      <w:r w:rsidRPr="00AA06ED">
        <w:rPr>
          <w:color w:val="000000" w:themeColor="text1"/>
        </w:rPr>
        <w:t>. For example, throughout this research, reflexive journals were kept to document decisions made during the storytelling process, ensuring transparency and accountability. This practice aligns with Tracy’s (2010) concept of “</w:t>
      </w:r>
      <w:r w:rsidRPr="00E569F7">
        <w:rPr>
          <w:i/>
          <w:iCs/>
          <w:color w:val="000000" w:themeColor="text1"/>
        </w:rPr>
        <w:t>sincerity</w:t>
      </w:r>
      <w:r w:rsidRPr="00AA06ED">
        <w:rPr>
          <w:color w:val="000000" w:themeColor="text1"/>
        </w:rPr>
        <w:t>” in qualitative research, which emphasi</w:t>
      </w:r>
      <w:r>
        <w:rPr>
          <w:color w:val="000000" w:themeColor="text1"/>
        </w:rPr>
        <w:t>s</w:t>
      </w:r>
      <w:r w:rsidRPr="00AA06ED">
        <w:rPr>
          <w:color w:val="000000" w:themeColor="text1"/>
        </w:rPr>
        <w:t>es honesty and reflexive consideration of the researcher’s subjectivity.</w:t>
      </w:r>
      <w:r>
        <w:rPr>
          <w:color w:val="000000" w:themeColor="text1"/>
        </w:rPr>
        <w:t xml:space="preserve"> </w:t>
      </w:r>
      <w:r w:rsidRPr="00AA06ED">
        <w:rPr>
          <w:color w:val="000000" w:themeColor="text1"/>
        </w:rPr>
        <w:t>Additionally, the interplay of objectivity and subjectivity is evident in how narratives are structured. The objective details form the backbone of the story</w:t>
      </w:r>
      <w:r>
        <w:rPr>
          <w:color w:val="000000" w:themeColor="text1"/>
        </w:rPr>
        <w:t xml:space="preserve"> (i.e., </w:t>
      </w:r>
      <w:r w:rsidRPr="00AA06ED">
        <w:rPr>
          <w:color w:val="000000" w:themeColor="text1"/>
        </w:rPr>
        <w:t>factual events, quotes, and timelines</w:t>
      </w:r>
      <w:r>
        <w:rPr>
          <w:color w:val="000000" w:themeColor="text1"/>
        </w:rPr>
        <w:t xml:space="preserve">), </w:t>
      </w:r>
      <w:r w:rsidRPr="00AA06ED">
        <w:rPr>
          <w:color w:val="000000" w:themeColor="text1"/>
        </w:rPr>
        <w:t>while subjective elements add texture and meaning</w:t>
      </w:r>
      <w:r>
        <w:rPr>
          <w:color w:val="000000" w:themeColor="text1"/>
        </w:rPr>
        <w:t xml:space="preserve"> (Lemire, 2023)</w:t>
      </w:r>
      <w:r w:rsidRPr="00AA06ED">
        <w:rPr>
          <w:color w:val="000000" w:themeColor="text1"/>
        </w:rPr>
        <w:t>. For example, a participant’s description of their advocacy journey might be objectively described through specific actions they took, while subjective elements such as their feelings of empowerment or frustration add emotional depth to the narrative</w:t>
      </w:r>
      <w:r>
        <w:rPr>
          <w:color w:val="000000" w:themeColor="text1"/>
        </w:rPr>
        <w:t xml:space="preserve"> (Sparkes, 2002)</w:t>
      </w:r>
      <w:r w:rsidRPr="00AA06ED">
        <w:rPr>
          <w:color w:val="000000" w:themeColor="text1"/>
        </w:rPr>
        <w:t xml:space="preserve">. By balancing these two elements, creative non-fiction storytelling in this research achieves a dual purpose: it provides </w:t>
      </w:r>
      <w:r w:rsidRPr="00AA06ED">
        <w:rPr>
          <w:color w:val="000000" w:themeColor="text1"/>
        </w:rPr>
        <w:lastRenderedPageBreak/>
        <w:t xml:space="preserve">an accurate account of participants’ lived experiences while offering readers an emotionally engaging and interpretively rich narrative. This balance ensures that the stories inform </w:t>
      </w:r>
      <w:r w:rsidR="00AB27FA">
        <w:rPr>
          <w:color w:val="000000" w:themeColor="text1"/>
        </w:rPr>
        <w:t>and</w:t>
      </w:r>
      <w:r w:rsidRPr="00AA06ED">
        <w:rPr>
          <w:color w:val="000000" w:themeColor="text1"/>
        </w:rPr>
        <w:t xml:space="preserve"> inspire, </w:t>
      </w:r>
      <w:r w:rsidR="00AB27FA">
        <w:rPr>
          <w:color w:val="000000" w:themeColor="text1"/>
        </w:rPr>
        <w:t xml:space="preserve">thus </w:t>
      </w:r>
      <w:r w:rsidRPr="00AA06ED">
        <w:rPr>
          <w:color w:val="000000" w:themeColor="text1"/>
        </w:rPr>
        <w:t>helping to bridge the gap between academic rigo</w:t>
      </w:r>
      <w:r>
        <w:rPr>
          <w:color w:val="000000" w:themeColor="text1"/>
        </w:rPr>
        <w:t>u</w:t>
      </w:r>
      <w:r w:rsidRPr="00AA06ED">
        <w:rPr>
          <w:color w:val="000000" w:themeColor="text1"/>
        </w:rPr>
        <w:t>r and creative expression.</w:t>
      </w:r>
    </w:p>
    <w:p w14:paraId="71B374FA" w14:textId="572ABB60" w:rsidR="004A425E" w:rsidRDefault="004A425E" w:rsidP="004A425E">
      <w:pPr>
        <w:spacing w:line="480" w:lineRule="auto"/>
        <w:ind w:firstLine="720"/>
        <w:jc w:val="both"/>
        <w:rPr>
          <w:color w:val="000000" w:themeColor="text1"/>
        </w:rPr>
      </w:pPr>
      <w:r w:rsidRPr="00AA06ED">
        <w:rPr>
          <w:color w:val="000000" w:themeColor="text1"/>
        </w:rPr>
        <w:t>In conclusion, creative non-fiction storytelling thrives on the interplay between objectivity and subjectivity. While objectivity ensures the integrity and authenticity of the narratives, subjectivity allows for interpretive depth and emotional resonance</w:t>
      </w:r>
      <w:r>
        <w:rPr>
          <w:color w:val="000000" w:themeColor="text1"/>
        </w:rPr>
        <w:t xml:space="preserve"> (Lemire, 2023)</w:t>
      </w:r>
      <w:r w:rsidRPr="00AA06ED">
        <w:rPr>
          <w:color w:val="000000" w:themeColor="text1"/>
        </w:rPr>
        <w:t xml:space="preserve">. Through reflexive practices, participant </w:t>
      </w:r>
      <w:r w:rsidR="00F931B4">
        <w:rPr>
          <w:color w:val="000000" w:themeColor="text1"/>
        </w:rPr>
        <w:t>feedback</w:t>
      </w:r>
      <w:r w:rsidRPr="00AA06ED">
        <w:rPr>
          <w:color w:val="000000" w:themeColor="text1"/>
        </w:rPr>
        <w:t xml:space="preserve">, and ethical storytelling principles, this </w:t>
      </w:r>
      <w:r>
        <w:rPr>
          <w:color w:val="000000" w:themeColor="text1"/>
        </w:rPr>
        <w:t>thesis</w:t>
      </w:r>
      <w:r w:rsidRPr="00AA06ED">
        <w:rPr>
          <w:color w:val="000000" w:themeColor="text1"/>
        </w:rPr>
        <w:t xml:space="preserve"> navigates the complexities of balancing these elements and</w:t>
      </w:r>
      <w:r>
        <w:rPr>
          <w:color w:val="000000" w:themeColor="text1"/>
        </w:rPr>
        <w:t xml:space="preserve"> </w:t>
      </w:r>
      <w:r w:rsidRPr="00AA06ED">
        <w:rPr>
          <w:color w:val="000000" w:themeColor="text1"/>
        </w:rPr>
        <w:t>produc</w:t>
      </w:r>
      <w:r>
        <w:rPr>
          <w:color w:val="000000" w:themeColor="text1"/>
        </w:rPr>
        <w:t>es</w:t>
      </w:r>
      <w:r w:rsidRPr="00AA06ED">
        <w:rPr>
          <w:color w:val="000000" w:themeColor="text1"/>
        </w:rPr>
        <w:t xml:space="preserve"> narratives that are both truthful and profoundly human. By achieving this balance, the stories fulfil their purpose of amplifying the voices of participants while engaging audiences in meaningful and impactful ways.</w:t>
      </w:r>
      <w:bookmarkStart w:id="343" w:name="_Toc185863456"/>
      <w:bookmarkStart w:id="344" w:name="_Toc185863562"/>
      <w:bookmarkStart w:id="345" w:name="_Toc185863668"/>
      <w:bookmarkStart w:id="346" w:name="_Toc185863774"/>
      <w:bookmarkStart w:id="347" w:name="_Toc185863880"/>
    </w:p>
    <w:p w14:paraId="0C9B8393" w14:textId="77777777" w:rsidR="004A425E" w:rsidRPr="00821912" w:rsidRDefault="004A425E" w:rsidP="004A425E">
      <w:pPr>
        <w:spacing w:line="480" w:lineRule="auto"/>
        <w:jc w:val="both"/>
        <w:rPr>
          <w:color w:val="000000" w:themeColor="text1"/>
        </w:rPr>
      </w:pPr>
      <w:r w:rsidRPr="00821912">
        <w:rPr>
          <w:b/>
          <w:bCs/>
        </w:rPr>
        <w:t xml:space="preserve">Benefits and challenges </w:t>
      </w:r>
      <w:bookmarkEnd w:id="343"/>
      <w:bookmarkEnd w:id="344"/>
      <w:bookmarkEnd w:id="345"/>
      <w:bookmarkEnd w:id="346"/>
      <w:bookmarkEnd w:id="347"/>
      <w:r w:rsidRPr="00821912">
        <w:rPr>
          <w:b/>
          <w:bCs/>
        </w:rPr>
        <w:t>of storytelling</w:t>
      </w:r>
    </w:p>
    <w:p w14:paraId="45134F55" w14:textId="537697C9" w:rsidR="004A425E" w:rsidRPr="00AA06ED" w:rsidRDefault="004A425E" w:rsidP="004A425E">
      <w:pPr>
        <w:spacing w:line="480" w:lineRule="auto"/>
        <w:ind w:firstLine="720"/>
        <w:jc w:val="both"/>
        <w:rPr>
          <w:color w:val="000000" w:themeColor="text1"/>
        </w:rPr>
      </w:pPr>
      <w:r w:rsidRPr="00AA06ED">
        <w:rPr>
          <w:color w:val="000000" w:themeColor="text1"/>
        </w:rPr>
        <w:t xml:space="preserve">One of the main benefits of </w:t>
      </w:r>
      <w:r>
        <w:rPr>
          <w:color w:val="000000" w:themeColor="text1"/>
        </w:rPr>
        <w:t>re-storying my participants</w:t>
      </w:r>
      <w:r w:rsidR="004A604D">
        <w:rPr>
          <w:color w:val="000000" w:themeColor="text1"/>
        </w:rPr>
        <w:t>’</w:t>
      </w:r>
      <w:r>
        <w:rPr>
          <w:color w:val="000000" w:themeColor="text1"/>
        </w:rPr>
        <w:t xml:space="preserve"> narratives,</w:t>
      </w:r>
      <w:r w:rsidRPr="00AA06ED">
        <w:rPr>
          <w:color w:val="000000" w:themeColor="text1"/>
        </w:rPr>
        <w:t xml:space="preserve"> was its ability to humanise participants’ experiences, making them relatable to a broader audience. Through techniques such as descriptive imagery and characterisation, I could bring their stories to life. For instance, when portraying a mother’s journey of advocating for her child with a limb difference, I used vivid descriptions of her tone, body language, and the settings she navigated to create a powerful and immersive account. This approach ensured that readers could empathise with her struggles and triumphs </w:t>
      </w:r>
      <w:r>
        <w:rPr>
          <w:color w:val="000000" w:themeColor="text1"/>
        </w:rPr>
        <w:t xml:space="preserve">whilst also </w:t>
      </w:r>
      <w:r w:rsidRPr="00AA06ED">
        <w:rPr>
          <w:color w:val="000000" w:themeColor="text1"/>
        </w:rPr>
        <w:t>fostering a deeper connection with her narrative.</w:t>
      </w:r>
      <w:r>
        <w:rPr>
          <w:color w:val="000000" w:themeColor="text1"/>
        </w:rPr>
        <w:t xml:space="preserve"> </w:t>
      </w:r>
      <w:r w:rsidRPr="00AA06ED">
        <w:rPr>
          <w:color w:val="000000" w:themeColor="text1"/>
        </w:rPr>
        <w:t xml:space="preserve">Another benefit was the capacity of creative non-fiction to capture the emotional truth of participants’ experiences. Academic language often feels too clinical or detached to convey the nuances of human emotions, but creative storytelling allowed me to delve into the heart of participants’ joys, fears, and frustrations. For example, one participant </w:t>
      </w:r>
      <w:r w:rsidRPr="00AA06ED">
        <w:rPr>
          <w:color w:val="000000" w:themeColor="text1"/>
        </w:rPr>
        <w:lastRenderedPageBreak/>
        <w:t xml:space="preserve">described the moment they first saw their </w:t>
      </w:r>
      <w:r>
        <w:rPr>
          <w:color w:val="000000" w:themeColor="text1"/>
        </w:rPr>
        <w:t>newborn baby</w:t>
      </w:r>
      <w:r w:rsidRPr="00AA06ED">
        <w:rPr>
          <w:color w:val="000000" w:themeColor="text1"/>
        </w:rPr>
        <w:t xml:space="preserve">, and through creative non-fiction, I was able to portray </w:t>
      </w:r>
      <w:r w:rsidR="00AB27FA">
        <w:rPr>
          <w:color w:val="000000" w:themeColor="text1"/>
        </w:rPr>
        <w:t>both</w:t>
      </w:r>
      <w:r w:rsidRPr="00AA06ED">
        <w:rPr>
          <w:color w:val="000000" w:themeColor="text1"/>
        </w:rPr>
        <w:t xml:space="preserve"> the external events </w:t>
      </w:r>
      <w:r w:rsidR="00AB27FA">
        <w:rPr>
          <w:color w:val="000000" w:themeColor="text1"/>
        </w:rPr>
        <w:t>and</w:t>
      </w:r>
      <w:r w:rsidRPr="00AA06ED">
        <w:rPr>
          <w:color w:val="000000" w:themeColor="text1"/>
        </w:rPr>
        <w:t xml:space="preserve"> the internal emotions—the mix of relief, </w:t>
      </w:r>
      <w:r>
        <w:rPr>
          <w:color w:val="000000" w:themeColor="text1"/>
        </w:rPr>
        <w:t xml:space="preserve">mourning expectations, </w:t>
      </w:r>
      <w:r w:rsidRPr="00AA06ED">
        <w:rPr>
          <w:color w:val="000000" w:themeColor="text1"/>
        </w:rPr>
        <w:t>and</w:t>
      </w:r>
      <w:r>
        <w:rPr>
          <w:color w:val="000000" w:themeColor="text1"/>
        </w:rPr>
        <w:t xml:space="preserve"> </w:t>
      </w:r>
      <w:r w:rsidRPr="00AA06ED">
        <w:rPr>
          <w:color w:val="000000" w:themeColor="text1"/>
        </w:rPr>
        <w:t>uncertainty. This level of emotional engagement made the narratives more compelling and meaningful.</w:t>
      </w:r>
    </w:p>
    <w:p w14:paraId="10D73ACF" w14:textId="77777777" w:rsidR="004A425E" w:rsidRPr="00AA06ED" w:rsidRDefault="004A425E" w:rsidP="004A425E">
      <w:pPr>
        <w:spacing w:line="480" w:lineRule="auto"/>
        <w:ind w:firstLine="720"/>
        <w:jc w:val="both"/>
        <w:rPr>
          <w:color w:val="000000" w:themeColor="text1"/>
        </w:rPr>
      </w:pPr>
      <w:r w:rsidRPr="00AA06ED">
        <w:rPr>
          <w:color w:val="000000" w:themeColor="text1"/>
        </w:rPr>
        <w:t xml:space="preserve">Finally, creative non-fiction bridged the gap between research and advocacy. By crafting narratives that were both accessible and engaging, I was able to share participants’ experiences with audiences who may not typically engage with academic work, such as policymakers, and community members. </w:t>
      </w:r>
      <w:r>
        <w:rPr>
          <w:color w:val="000000" w:themeColor="text1"/>
        </w:rPr>
        <w:t xml:space="preserve">I was also able to share the stories with people who had no knowledge of the plights of children and young people with LDA. </w:t>
      </w:r>
      <w:r w:rsidRPr="00AA06ED">
        <w:rPr>
          <w:color w:val="000000" w:themeColor="text1"/>
        </w:rPr>
        <w:t xml:space="preserve">The stories </w:t>
      </w:r>
      <w:r>
        <w:rPr>
          <w:color w:val="000000" w:themeColor="text1"/>
        </w:rPr>
        <w:t>evoked</w:t>
      </w:r>
      <w:r w:rsidRPr="00AA06ED">
        <w:rPr>
          <w:color w:val="000000" w:themeColor="text1"/>
        </w:rPr>
        <w:t xml:space="preserve"> empathy, </w:t>
      </w:r>
      <w:r>
        <w:rPr>
          <w:color w:val="000000" w:themeColor="text1"/>
        </w:rPr>
        <w:t xml:space="preserve">a willingness to </w:t>
      </w:r>
      <w:r w:rsidRPr="00AA06ED">
        <w:rPr>
          <w:color w:val="000000" w:themeColor="text1"/>
        </w:rPr>
        <w:t xml:space="preserve">challenge stereotypes and promote positive change, </w:t>
      </w:r>
      <w:r>
        <w:rPr>
          <w:color w:val="000000" w:themeColor="text1"/>
        </w:rPr>
        <w:t xml:space="preserve">and ultimately, an understanding of life and physical activity experiences of children and young people with LDA, as well as their families. This </w:t>
      </w:r>
      <w:r w:rsidRPr="00AA06ED">
        <w:rPr>
          <w:color w:val="000000" w:themeColor="text1"/>
        </w:rPr>
        <w:t xml:space="preserve">was a core aim of </w:t>
      </w:r>
      <w:r>
        <w:rPr>
          <w:color w:val="000000" w:themeColor="text1"/>
        </w:rPr>
        <w:t>the research</w:t>
      </w:r>
      <w:r w:rsidRPr="00AA06ED">
        <w:rPr>
          <w:color w:val="000000" w:themeColor="text1"/>
        </w:rPr>
        <w:t>.</w:t>
      </w:r>
      <w:bookmarkStart w:id="348" w:name="_Toc185863457"/>
      <w:bookmarkStart w:id="349" w:name="_Toc185863563"/>
      <w:bookmarkStart w:id="350" w:name="_Toc185863669"/>
      <w:bookmarkStart w:id="351" w:name="_Toc185863775"/>
      <w:bookmarkStart w:id="352" w:name="_Toc185863881"/>
    </w:p>
    <w:bookmarkEnd w:id="348"/>
    <w:bookmarkEnd w:id="349"/>
    <w:bookmarkEnd w:id="350"/>
    <w:bookmarkEnd w:id="351"/>
    <w:bookmarkEnd w:id="352"/>
    <w:p w14:paraId="2BF7E341" w14:textId="77777777" w:rsidR="004A425E" w:rsidRPr="00AA06ED" w:rsidRDefault="004A425E" w:rsidP="004A425E">
      <w:pPr>
        <w:spacing w:line="480" w:lineRule="auto"/>
        <w:ind w:firstLine="720"/>
        <w:jc w:val="both"/>
        <w:rPr>
          <w:color w:val="000000" w:themeColor="text1"/>
        </w:rPr>
      </w:pPr>
      <w:r w:rsidRPr="00AA06ED">
        <w:rPr>
          <w:color w:val="000000" w:themeColor="text1"/>
        </w:rPr>
        <w:t>While creative non-fiction brought many benefits, it also presented several challenges that I had to navigate carefully. One of the most significant challenge</w:t>
      </w:r>
      <w:r>
        <w:rPr>
          <w:color w:val="000000" w:themeColor="text1"/>
        </w:rPr>
        <w:t xml:space="preserve">s </w:t>
      </w:r>
      <w:r w:rsidRPr="00AA06ED">
        <w:rPr>
          <w:color w:val="000000" w:themeColor="text1"/>
        </w:rPr>
        <w:t>I faced was deciding how much creative interpretation to apply without compromising the integrity of participants’ experiences. For example, reconstructing dialogue or imagining sensory details to enhance a scene felt necessary to create vivid and engaging narratives. However, I was mindful not to stray too far from what participants had shared. I often found myself revisiting the original transcripts to ensure that my interpretations were grounded in reality and did not inadvertently misrepresent their stories.</w:t>
      </w:r>
    </w:p>
    <w:p w14:paraId="6EB076E6" w14:textId="1C22B04B" w:rsidR="00602F5C" w:rsidRDefault="004A425E" w:rsidP="004A425E">
      <w:pPr>
        <w:spacing w:line="480" w:lineRule="auto"/>
        <w:ind w:firstLine="720"/>
        <w:jc w:val="both"/>
        <w:rPr>
          <w:color w:val="000000" w:themeColor="text1"/>
        </w:rPr>
      </w:pPr>
      <w:r w:rsidRPr="00AA06ED">
        <w:rPr>
          <w:color w:val="000000" w:themeColor="text1"/>
        </w:rPr>
        <w:t xml:space="preserve">Another challenge was managing the ethical complexities of storytelling. As the primary author of these narratives, I held significant power over how participants’ experiences were framed and interpreted. This responsibility weighed heavily on me, </w:t>
      </w:r>
      <w:r w:rsidRPr="00AA06ED">
        <w:rPr>
          <w:color w:val="000000" w:themeColor="text1"/>
        </w:rPr>
        <w:lastRenderedPageBreak/>
        <w:t>particularly when writing about sensitive topics such as stigma</w:t>
      </w:r>
      <w:r>
        <w:rPr>
          <w:color w:val="000000" w:themeColor="text1"/>
        </w:rPr>
        <w:t>, bullying,</w:t>
      </w:r>
      <w:r w:rsidRPr="00AA06ED">
        <w:rPr>
          <w:color w:val="000000" w:themeColor="text1"/>
        </w:rPr>
        <w:t xml:space="preserve"> or personal struggles. I frequently questioned whether my choices in structuring or wording a story might unintentionally perpetuate stereotypes or overshadow participants’ agency. To address this, I sought feedback from </w:t>
      </w:r>
      <w:r>
        <w:rPr>
          <w:color w:val="000000" w:themeColor="text1"/>
        </w:rPr>
        <w:t>supervisors</w:t>
      </w:r>
      <w:r w:rsidRPr="00AA06ED">
        <w:rPr>
          <w:color w:val="000000" w:themeColor="text1"/>
        </w:rPr>
        <w:t xml:space="preserve"> at multiple stages</w:t>
      </w:r>
      <w:r w:rsidR="00602F5C">
        <w:rPr>
          <w:color w:val="000000" w:themeColor="text1"/>
        </w:rPr>
        <w:t>.</w:t>
      </w:r>
      <w:r w:rsidRPr="00AA06ED">
        <w:rPr>
          <w:color w:val="000000" w:themeColor="text1"/>
        </w:rPr>
        <w:t xml:space="preserve"> </w:t>
      </w:r>
      <w:r>
        <w:rPr>
          <w:color w:val="000000" w:themeColor="text1"/>
        </w:rPr>
        <w:t xml:space="preserve">I </w:t>
      </w:r>
      <w:r w:rsidR="00602F5C">
        <w:rPr>
          <w:color w:val="000000" w:themeColor="text1"/>
        </w:rPr>
        <w:t xml:space="preserve">also </w:t>
      </w:r>
      <w:r>
        <w:rPr>
          <w:color w:val="000000" w:themeColor="text1"/>
        </w:rPr>
        <w:t xml:space="preserve">engaged with participants, </w:t>
      </w:r>
      <w:r w:rsidRPr="00AA06ED">
        <w:rPr>
          <w:color w:val="000000" w:themeColor="text1"/>
        </w:rPr>
        <w:t xml:space="preserve">giving them the opportunity to </w:t>
      </w:r>
      <w:r>
        <w:rPr>
          <w:color w:val="000000" w:themeColor="text1"/>
        </w:rPr>
        <w:t xml:space="preserve">read the stories and </w:t>
      </w:r>
      <w:r w:rsidR="00602F5C">
        <w:rPr>
          <w:color w:val="000000" w:themeColor="text1"/>
        </w:rPr>
        <w:t>feedback</w:t>
      </w:r>
      <w:r w:rsidR="00277F72">
        <w:rPr>
          <w:color w:val="000000" w:themeColor="text1"/>
        </w:rPr>
        <w:t>, thus enhancing the rigour of the research</w:t>
      </w:r>
      <w:r>
        <w:rPr>
          <w:color w:val="000000" w:themeColor="text1"/>
        </w:rPr>
        <w:t xml:space="preserve">. </w:t>
      </w:r>
    </w:p>
    <w:p w14:paraId="2DD3561A" w14:textId="77777777" w:rsidR="00602F5C" w:rsidRPr="00602F5C" w:rsidRDefault="00602F5C" w:rsidP="00602F5C">
      <w:pPr>
        <w:spacing w:line="480" w:lineRule="auto"/>
        <w:ind w:firstLine="720"/>
        <w:jc w:val="both"/>
        <w:rPr>
          <w:color w:val="000000" w:themeColor="text1"/>
        </w:rPr>
      </w:pPr>
      <w:r w:rsidRPr="00602F5C">
        <w:rPr>
          <w:color w:val="000000" w:themeColor="text1"/>
        </w:rPr>
        <w:t>One parent reflected deeply on the way the stories captured their family's journey, saying:</w:t>
      </w:r>
    </w:p>
    <w:p w14:paraId="1F9AEA1B" w14:textId="17500B7C" w:rsidR="00602F5C" w:rsidRPr="00602F5C" w:rsidRDefault="00602F5C" w:rsidP="00011197">
      <w:pPr>
        <w:pStyle w:val="NormalWeb"/>
        <w:spacing w:line="480" w:lineRule="auto"/>
        <w:ind w:left="720"/>
        <w:jc w:val="both"/>
        <w:rPr>
          <w:color w:val="000000" w:themeColor="text1"/>
        </w:rPr>
      </w:pPr>
      <w:r w:rsidRPr="00602F5C">
        <w:rPr>
          <w:color w:val="000000" w:themeColor="text1"/>
        </w:rPr>
        <w:t>I read the stories several times</w:t>
      </w:r>
      <w:r w:rsidRPr="00011197">
        <w:rPr>
          <w:color w:val="000000" w:themeColor="text1"/>
        </w:rPr>
        <w:t xml:space="preserve">. You know, I must say, </w:t>
      </w:r>
      <w:r w:rsidRPr="00602F5C">
        <w:rPr>
          <w:color w:val="000000" w:themeColor="text1"/>
        </w:rPr>
        <w:t xml:space="preserve">each time it felt like you were speaking directly to us. It's rare to find something that truly reflects the complexities of our experience. It’s </w:t>
      </w:r>
      <w:r w:rsidRPr="00011197">
        <w:rPr>
          <w:color w:val="000000" w:themeColor="text1"/>
        </w:rPr>
        <w:t xml:space="preserve">a </w:t>
      </w:r>
      <w:r w:rsidRPr="00602F5C">
        <w:rPr>
          <w:color w:val="000000" w:themeColor="text1"/>
        </w:rPr>
        <w:t>story</w:t>
      </w:r>
      <w:r w:rsidRPr="00011197">
        <w:rPr>
          <w:color w:val="000000" w:themeColor="text1"/>
        </w:rPr>
        <w:t xml:space="preserve"> yes, but </w:t>
      </w:r>
      <w:r w:rsidRPr="00602F5C">
        <w:rPr>
          <w:color w:val="000000" w:themeColor="text1"/>
        </w:rPr>
        <w:t>it’s our life</w:t>
      </w:r>
      <w:r w:rsidRPr="00011197">
        <w:rPr>
          <w:color w:val="000000" w:themeColor="text1"/>
        </w:rPr>
        <w:t xml:space="preserve"> </w:t>
      </w:r>
      <w:r w:rsidRPr="00602F5C">
        <w:rPr>
          <w:color w:val="000000" w:themeColor="text1"/>
        </w:rPr>
        <w:t xml:space="preserve">written down with </w:t>
      </w:r>
      <w:r w:rsidRPr="00011197">
        <w:rPr>
          <w:color w:val="000000" w:themeColor="text1"/>
        </w:rPr>
        <w:t xml:space="preserve">so much </w:t>
      </w:r>
      <w:r w:rsidRPr="00602F5C">
        <w:rPr>
          <w:color w:val="000000" w:themeColor="text1"/>
        </w:rPr>
        <w:t>care and accuracy</w:t>
      </w:r>
      <w:r w:rsidRPr="00011197">
        <w:rPr>
          <w:color w:val="000000" w:themeColor="text1"/>
        </w:rPr>
        <w:t>!</w:t>
      </w:r>
      <w:r w:rsidRPr="00602F5C">
        <w:rPr>
          <w:color w:val="000000" w:themeColor="text1"/>
        </w:rPr>
        <w:t xml:space="preserve"> I honestly think this will help future families understand that they are not alone</w:t>
      </w:r>
      <w:r w:rsidRPr="00011197">
        <w:rPr>
          <w:color w:val="000000" w:themeColor="text1"/>
        </w:rPr>
        <w:t xml:space="preserve">. </w:t>
      </w:r>
    </w:p>
    <w:p w14:paraId="1513CC4D" w14:textId="6BA534E5" w:rsidR="00602F5C" w:rsidRPr="00602F5C" w:rsidRDefault="00602F5C" w:rsidP="00602F5C">
      <w:pPr>
        <w:spacing w:line="480" w:lineRule="auto"/>
        <w:ind w:firstLine="720"/>
        <w:jc w:val="both"/>
        <w:rPr>
          <w:color w:val="000000" w:themeColor="text1"/>
        </w:rPr>
      </w:pPr>
      <w:r w:rsidRPr="00602F5C">
        <w:rPr>
          <w:color w:val="000000" w:themeColor="text1"/>
        </w:rPr>
        <w:t xml:space="preserve">For many, the stories provided recognition </w:t>
      </w:r>
      <w:r w:rsidR="00AB27FA">
        <w:rPr>
          <w:color w:val="000000" w:themeColor="text1"/>
        </w:rPr>
        <w:t>and a sense of</w:t>
      </w:r>
      <w:r w:rsidRPr="00602F5C">
        <w:rPr>
          <w:color w:val="000000" w:themeColor="text1"/>
        </w:rPr>
        <w:t xml:space="preserve"> relief that their emotions had been understood and articulated. One participant shared:</w:t>
      </w:r>
    </w:p>
    <w:p w14:paraId="33916C2E" w14:textId="36CFF47A" w:rsidR="00602F5C" w:rsidRPr="00602F5C" w:rsidRDefault="00602F5C" w:rsidP="00011197">
      <w:pPr>
        <w:pStyle w:val="NormalWeb"/>
        <w:spacing w:line="480" w:lineRule="auto"/>
        <w:ind w:left="720"/>
        <w:jc w:val="both"/>
        <w:rPr>
          <w:color w:val="000000" w:themeColor="text1"/>
        </w:rPr>
      </w:pPr>
      <w:r w:rsidRPr="00602F5C">
        <w:rPr>
          <w:color w:val="000000" w:themeColor="text1"/>
        </w:rPr>
        <w:t xml:space="preserve">After reading the first story, I had this overwhelming feeling like a weight had been lifted off my chest. </w:t>
      </w:r>
      <w:r w:rsidR="00FA24FD">
        <w:rPr>
          <w:color w:val="000000" w:themeColor="text1"/>
        </w:rPr>
        <w:t xml:space="preserve">I can’t really explain. </w:t>
      </w:r>
      <w:r w:rsidRPr="00602F5C">
        <w:rPr>
          <w:color w:val="000000" w:themeColor="text1"/>
        </w:rPr>
        <w:t>It</w:t>
      </w:r>
      <w:r w:rsidR="00FA24FD">
        <w:rPr>
          <w:color w:val="000000" w:themeColor="text1"/>
        </w:rPr>
        <w:t xml:space="preserve">’s like </w:t>
      </w:r>
      <w:r w:rsidRPr="00602F5C">
        <w:rPr>
          <w:color w:val="000000" w:themeColor="text1"/>
        </w:rPr>
        <w:t>someone follow</w:t>
      </w:r>
      <w:r w:rsidR="00FA24FD">
        <w:rPr>
          <w:color w:val="000000" w:themeColor="text1"/>
        </w:rPr>
        <w:t xml:space="preserve">ed </w:t>
      </w:r>
      <w:r w:rsidRPr="00602F5C">
        <w:rPr>
          <w:color w:val="000000" w:themeColor="text1"/>
        </w:rPr>
        <w:t>us around for years</w:t>
      </w:r>
      <w:r w:rsidR="00FA24FD">
        <w:rPr>
          <w:color w:val="000000" w:themeColor="text1"/>
        </w:rPr>
        <w:t>. Every step. And then</w:t>
      </w:r>
      <w:r w:rsidRPr="00602F5C">
        <w:rPr>
          <w:color w:val="000000" w:themeColor="text1"/>
        </w:rPr>
        <w:t xml:space="preserve"> finally put into words everything we’ve been through. It felt like a long-overdue acknowledgment</w:t>
      </w:r>
      <w:r w:rsidR="00FA24FD">
        <w:rPr>
          <w:color w:val="000000" w:themeColor="text1"/>
        </w:rPr>
        <w:t>.</w:t>
      </w:r>
    </w:p>
    <w:p w14:paraId="6CF0021E" w14:textId="77777777" w:rsidR="00602F5C" w:rsidRPr="00602F5C" w:rsidRDefault="00602F5C" w:rsidP="00602F5C">
      <w:pPr>
        <w:spacing w:line="480" w:lineRule="auto"/>
        <w:ind w:firstLine="720"/>
        <w:jc w:val="both"/>
        <w:rPr>
          <w:color w:val="000000" w:themeColor="text1"/>
        </w:rPr>
      </w:pPr>
      <w:r w:rsidRPr="00602F5C">
        <w:rPr>
          <w:color w:val="000000" w:themeColor="text1"/>
        </w:rPr>
        <w:t>Another participant expressed how the stories allowed her to reflect on emotions she had long struggled to articulate, noting:</w:t>
      </w:r>
    </w:p>
    <w:p w14:paraId="4E8E17D5" w14:textId="07A9DBF4" w:rsidR="00602F5C" w:rsidRPr="00602F5C" w:rsidRDefault="00602F5C" w:rsidP="00011197">
      <w:pPr>
        <w:pStyle w:val="NormalWeb"/>
        <w:spacing w:line="480" w:lineRule="auto"/>
        <w:ind w:left="720"/>
        <w:jc w:val="both"/>
        <w:rPr>
          <w:color w:val="000000" w:themeColor="text1"/>
        </w:rPr>
      </w:pPr>
      <w:r w:rsidRPr="00602F5C">
        <w:rPr>
          <w:color w:val="000000" w:themeColor="text1"/>
        </w:rPr>
        <w:t xml:space="preserve">When I read through the stories. I didn’t even realise how much I needed to hear these things. Reading about other parents going through the same thing, </w:t>
      </w:r>
      <w:r w:rsidRPr="00602F5C">
        <w:rPr>
          <w:color w:val="000000" w:themeColor="text1"/>
        </w:rPr>
        <w:lastRenderedPageBreak/>
        <w:t xml:space="preserve">it made me feel less isolated. </w:t>
      </w:r>
      <w:r w:rsidR="00FA24FD">
        <w:rPr>
          <w:color w:val="000000" w:themeColor="text1"/>
        </w:rPr>
        <w:t>M</w:t>
      </w:r>
      <w:r w:rsidRPr="00602F5C">
        <w:rPr>
          <w:color w:val="000000" w:themeColor="text1"/>
        </w:rPr>
        <w:t>y emotions were valid</w:t>
      </w:r>
      <w:r w:rsidR="00FA24FD">
        <w:rPr>
          <w:color w:val="000000" w:themeColor="text1"/>
        </w:rPr>
        <w:t xml:space="preserve"> even though I really struggled with it all.</w:t>
      </w:r>
      <w:r w:rsidRPr="00602F5C">
        <w:rPr>
          <w:color w:val="000000" w:themeColor="text1"/>
        </w:rPr>
        <w:t xml:space="preserve"> </w:t>
      </w:r>
      <w:r w:rsidR="00FA24FD">
        <w:rPr>
          <w:color w:val="000000" w:themeColor="text1"/>
        </w:rPr>
        <w:t>There’s</w:t>
      </w:r>
      <w:r w:rsidRPr="00602F5C">
        <w:rPr>
          <w:color w:val="000000" w:themeColor="text1"/>
        </w:rPr>
        <w:t xml:space="preserve"> words </w:t>
      </w:r>
      <w:r w:rsidR="00FA24FD">
        <w:rPr>
          <w:color w:val="000000" w:themeColor="text1"/>
        </w:rPr>
        <w:t xml:space="preserve">there that </w:t>
      </w:r>
      <w:r w:rsidRPr="00602F5C">
        <w:rPr>
          <w:color w:val="000000" w:themeColor="text1"/>
        </w:rPr>
        <w:t>I couldn’t find myself.</w:t>
      </w:r>
    </w:p>
    <w:p w14:paraId="3C35259D" w14:textId="77777777" w:rsidR="00602F5C" w:rsidRPr="00602F5C" w:rsidRDefault="00602F5C" w:rsidP="00602F5C">
      <w:pPr>
        <w:spacing w:line="480" w:lineRule="auto"/>
        <w:ind w:firstLine="720"/>
        <w:jc w:val="both"/>
        <w:rPr>
          <w:color w:val="000000" w:themeColor="text1"/>
        </w:rPr>
      </w:pPr>
      <w:r w:rsidRPr="00602F5C">
        <w:rPr>
          <w:color w:val="000000" w:themeColor="text1"/>
        </w:rPr>
        <w:t>The inclusion of multiple voices and experiences within the resource was particularly meaningful, as it helped participants connect with the broader context of limb difference while also seeing themselves reflected in different aspects. One participant remarked:</w:t>
      </w:r>
    </w:p>
    <w:p w14:paraId="5DF0CCB4" w14:textId="4ECC0D61" w:rsidR="00602F5C" w:rsidRPr="00602F5C" w:rsidRDefault="00602F5C" w:rsidP="00011197">
      <w:pPr>
        <w:pStyle w:val="NormalWeb"/>
        <w:spacing w:line="480" w:lineRule="auto"/>
        <w:ind w:left="720"/>
        <w:jc w:val="both"/>
        <w:rPr>
          <w:color w:val="000000" w:themeColor="text1"/>
        </w:rPr>
      </w:pPr>
      <w:r w:rsidRPr="00602F5C">
        <w:rPr>
          <w:color w:val="000000" w:themeColor="text1"/>
        </w:rPr>
        <w:t>The power of these stories is incredible. I found myself in every single one</w:t>
      </w:r>
      <w:r w:rsidR="00FA24FD">
        <w:rPr>
          <w:color w:val="000000" w:themeColor="text1"/>
        </w:rPr>
        <w:t xml:space="preserve"> but</w:t>
      </w:r>
      <w:r w:rsidRPr="00602F5C">
        <w:rPr>
          <w:color w:val="000000" w:themeColor="text1"/>
        </w:rPr>
        <w:t xml:space="preserve"> in different ways. Some parts made me cry</w:t>
      </w:r>
      <w:r w:rsidR="00FA24FD">
        <w:rPr>
          <w:color w:val="000000" w:themeColor="text1"/>
        </w:rPr>
        <w:t xml:space="preserve">. I think </w:t>
      </w:r>
      <w:r w:rsidRPr="00602F5C">
        <w:rPr>
          <w:color w:val="000000" w:themeColor="text1"/>
        </w:rPr>
        <w:t>because I knew that what I was reading was real</w:t>
      </w:r>
      <w:r w:rsidR="00FA24FD">
        <w:rPr>
          <w:color w:val="000000" w:themeColor="text1"/>
        </w:rPr>
        <w:t xml:space="preserve"> and </w:t>
      </w:r>
      <w:r w:rsidRPr="00602F5C">
        <w:rPr>
          <w:color w:val="000000" w:themeColor="text1"/>
        </w:rPr>
        <w:t xml:space="preserve">not just </w:t>
      </w:r>
      <w:r w:rsidR="00FA24FD">
        <w:rPr>
          <w:color w:val="000000" w:themeColor="text1"/>
        </w:rPr>
        <w:t xml:space="preserve">some </w:t>
      </w:r>
      <w:r w:rsidRPr="00602F5C">
        <w:rPr>
          <w:color w:val="000000" w:themeColor="text1"/>
        </w:rPr>
        <w:t>fiction</w:t>
      </w:r>
      <w:r w:rsidR="00FA24FD">
        <w:rPr>
          <w:color w:val="000000" w:themeColor="text1"/>
        </w:rPr>
        <w:t xml:space="preserve"> novel</w:t>
      </w:r>
      <w:r w:rsidRPr="00602F5C">
        <w:rPr>
          <w:color w:val="000000" w:themeColor="text1"/>
        </w:rPr>
        <w:t xml:space="preserve">. </w:t>
      </w:r>
    </w:p>
    <w:p w14:paraId="337BE174" w14:textId="4932D83E" w:rsidR="00033D38" w:rsidRPr="00AA06ED" w:rsidRDefault="00033D38" w:rsidP="00602F5C">
      <w:pPr>
        <w:spacing w:line="480" w:lineRule="auto"/>
        <w:ind w:firstLine="720"/>
        <w:jc w:val="both"/>
        <w:rPr>
          <w:color w:val="000000" w:themeColor="text1"/>
        </w:rPr>
      </w:pPr>
      <w:r w:rsidRPr="00033D38">
        <w:rPr>
          <w:color w:val="000000" w:themeColor="text1"/>
        </w:rPr>
        <w:t>This approach reflects the ethical commitment to participant empowerment, ensuring that their experiences are not merely co-opted for academic purposes but are respected and honoured in their entirety (Thomson</w:t>
      </w:r>
      <w:r w:rsidR="00FA24FD">
        <w:rPr>
          <w:color w:val="000000" w:themeColor="text1"/>
        </w:rPr>
        <w:t xml:space="preserve"> et al., </w:t>
      </w:r>
      <w:r w:rsidRPr="00033D38">
        <w:rPr>
          <w:color w:val="000000" w:themeColor="text1"/>
        </w:rPr>
        <w:t>2025).</w:t>
      </w:r>
      <w:r>
        <w:rPr>
          <w:color w:val="000000" w:themeColor="text1"/>
        </w:rPr>
        <w:t xml:space="preserve"> </w:t>
      </w:r>
      <w:r w:rsidR="00602F5C">
        <w:rPr>
          <w:color w:val="000000" w:themeColor="text1"/>
        </w:rPr>
        <w:t>There were still opportunities for refinement that w</w:t>
      </w:r>
      <w:r w:rsidR="00FA24FD">
        <w:rPr>
          <w:color w:val="000000" w:themeColor="text1"/>
        </w:rPr>
        <w:t>ere</w:t>
      </w:r>
      <w:r w:rsidR="00602F5C">
        <w:rPr>
          <w:color w:val="000000" w:themeColor="text1"/>
        </w:rPr>
        <w:t xml:space="preserve"> recognised through </w:t>
      </w:r>
      <w:r w:rsidR="00FA24FD">
        <w:rPr>
          <w:color w:val="000000" w:themeColor="text1"/>
        </w:rPr>
        <w:t xml:space="preserve">the </w:t>
      </w:r>
      <w:r w:rsidR="00602F5C">
        <w:rPr>
          <w:color w:val="000000" w:themeColor="text1"/>
        </w:rPr>
        <w:t>feedback. O</w:t>
      </w:r>
      <w:r w:rsidRPr="00033D38">
        <w:rPr>
          <w:color w:val="000000" w:themeColor="text1"/>
        </w:rPr>
        <w:t>ne participant raised an important issue regarding the language used in a creative non-fiction story titled From Last to First. Specifically, they expressed discomfort with the story's initial framing, which used the term "</w:t>
      </w:r>
      <w:r w:rsidRPr="00033D38">
        <w:rPr>
          <w:i/>
          <w:iCs/>
          <w:color w:val="000000" w:themeColor="text1"/>
        </w:rPr>
        <w:t>Olympians</w:t>
      </w:r>
      <w:r w:rsidRPr="00033D38">
        <w:rPr>
          <w:color w:val="000000" w:themeColor="text1"/>
        </w:rPr>
        <w:t>" as a source of inspiration rather than "</w:t>
      </w:r>
      <w:r w:rsidRPr="00033D38">
        <w:rPr>
          <w:i/>
          <w:iCs/>
          <w:color w:val="000000" w:themeColor="text1"/>
        </w:rPr>
        <w:t>Paralympians</w:t>
      </w:r>
      <w:r w:rsidRPr="00033D38">
        <w:rPr>
          <w:color w:val="000000" w:themeColor="text1"/>
        </w:rPr>
        <w:t>". This terminology, they explained, failed to adequately reflect their identity and the broader experiences of individuals with LDA. Through open dialogue, this concern was collaboratively addressed, leading to a revision of ‘</w:t>
      </w:r>
      <w:r w:rsidRPr="00033D38">
        <w:rPr>
          <w:i/>
          <w:iCs/>
          <w:color w:val="000000" w:themeColor="text1"/>
        </w:rPr>
        <w:t>Olympian’</w:t>
      </w:r>
      <w:r w:rsidRPr="00033D38">
        <w:rPr>
          <w:color w:val="000000" w:themeColor="text1"/>
        </w:rPr>
        <w:t xml:space="preserve"> to ‘</w:t>
      </w:r>
      <w:r w:rsidRPr="00033D38">
        <w:rPr>
          <w:i/>
          <w:iCs/>
          <w:color w:val="000000" w:themeColor="text1"/>
        </w:rPr>
        <w:t>Paralympian’</w:t>
      </w:r>
      <w:r w:rsidRPr="00033D38">
        <w:rPr>
          <w:color w:val="000000" w:themeColor="text1"/>
        </w:rPr>
        <w:t xml:space="preserve">. Other participants echoed the sentiment, </w:t>
      </w:r>
      <w:r w:rsidRPr="00602F5C">
        <w:rPr>
          <w:color w:val="000000" w:themeColor="text1"/>
        </w:rPr>
        <w:t xml:space="preserve">agreeing that this change was necessary to maintain the narrative's integrity and alignment with their lived experiences. This adjustment improved the specific story in question </w:t>
      </w:r>
      <w:r w:rsidR="00AB27FA">
        <w:rPr>
          <w:color w:val="000000" w:themeColor="text1"/>
        </w:rPr>
        <w:t>while also</w:t>
      </w:r>
      <w:r w:rsidRPr="00602F5C">
        <w:rPr>
          <w:color w:val="000000" w:themeColor="text1"/>
        </w:rPr>
        <w:t xml:space="preserve"> emphasis</w:t>
      </w:r>
      <w:r w:rsidR="00AB27FA">
        <w:rPr>
          <w:color w:val="000000" w:themeColor="text1"/>
        </w:rPr>
        <w:t>ing</w:t>
      </w:r>
      <w:r w:rsidRPr="00602F5C">
        <w:rPr>
          <w:color w:val="000000" w:themeColor="text1"/>
        </w:rPr>
        <w:t xml:space="preserve"> the importance of linguistic precision in conveying the authenticity of the participants’ realities.</w:t>
      </w:r>
    </w:p>
    <w:p w14:paraId="2AB91B7D" w14:textId="6378C4E7" w:rsidR="004A425E" w:rsidRPr="00AA06ED" w:rsidRDefault="00FA24FD" w:rsidP="004A425E">
      <w:pPr>
        <w:spacing w:line="480" w:lineRule="auto"/>
        <w:ind w:firstLine="720"/>
        <w:jc w:val="both"/>
        <w:rPr>
          <w:color w:val="000000" w:themeColor="text1"/>
        </w:rPr>
      </w:pPr>
      <w:r>
        <w:rPr>
          <w:color w:val="000000" w:themeColor="text1"/>
        </w:rPr>
        <w:lastRenderedPageBreak/>
        <w:t>In this study, t</w:t>
      </w:r>
      <w:r w:rsidR="004A425E" w:rsidRPr="00AA06ED">
        <w:rPr>
          <w:color w:val="000000" w:themeColor="text1"/>
        </w:rPr>
        <w:t xml:space="preserve">ime constraints posed </w:t>
      </w:r>
      <w:r>
        <w:rPr>
          <w:color w:val="000000" w:themeColor="text1"/>
        </w:rPr>
        <w:t>a</w:t>
      </w:r>
      <w:r w:rsidR="004A425E" w:rsidRPr="00AA06ED">
        <w:rPr>
          <w:color w:val="000000" w:themeColor="text1"/>
        </w:rPr>
        <w:t xml:space="preserve"> challenge, particularly given the iterative nature of creative non-fiction storytelling. Crafting narratives that were both authentic and engaging required multiple drafts. While this process was essential for maintaining fidelity to participants’ voices, it was also time-consuming and required careful project management. I often found myself balancing the desire for perfection with the </w:t>
      </w:r>
      <w:r w:rsidR="004A425E">
        <w:rPr>
          <w:color w:val="000000" w:themeColor="text1"/>
        </w:rPr>
        <w:t>disappointment of how long crafting stories was taking. However, I understood that regardless how long the process took, it was more pertinent that the stories were authentic and powerfully accurate.</w:t>
      </w:r>
    </w:p>
    <w:p w14:paraId="62294760" w14:textId="1A67E2A1" w:rsidR="004A425E" w:rsidRPr="004A425E" w:rsidRDefault="004A425E" w:rsidP="004A425E">
      <w:pPr>
        <w:spacing w:line="480" w:lineRule="auto"/>
        <w:ind w:firstLine="720"/>
        <w:jc w:val="both"/>
        <w:rPr>
          <w:color w:val="000000" w:themeColor="text1"/>
        </w:rPr>
      </w:pPr>
      <w:r w:rsidRPr="00AA06ED">
        <w:rPr>
          <w:color w:val="000000" w:themeColor="text1"/>
        </w:rPr>
        <w:t>Finally, translating participants’ complex experiences into coherent and accessible narratives was no small task. Some stories were nonlinear, with participants recalling events in fragmented ways or focusing on seemingly unrelated details. As the storyteller, I had to piece these fragments together into a cohesive narrative while respecting the way participants chose to share their experiences. This required creativity, patience, and a deep commitment to honouring their perspectives</w:t>
      </w:r>
      <w:r w:rsidR="004A604D">
        <w:rPr>
          <w:color w:val="000000" w:themeColor="text1"/>
        </w:rPr>
        <w:t>.</w:t>
      </w:r>
    </w:p>
    <w:p w14:paraId="0CC706AF" w14:textId="2ECEB717" w:rsidR="00F131EB" w:rsidRPr="00AA06ED" w:rsidRDefault="00F131EB" w:rsidP="00656D71">
      <w:pPr>
        <w:pStyle w:val="Heading2"/>
        <w:numPr>
          <w:ilvl w:val="1"/>
          <w:numId w:val="11"/>
        </w:numPr>
        <w:spacing w:line="480" w:lineRule="auto"/>
        <w:ind w:left="360"/>
        <w:rPr>
          <w:rFonts w:ascii="Times New Roman" w:hAnsi="Times New Roman" w:cs="Times New Roman"/>
          <w:color w:val="auto"/>
          <w:sz w:val="24"/>
          <w:szCs w:val="24"/>
        </w:rPr>
      </w:pPr>
      <w:bookmarkStart w:id="353" w:name="_Toc197684274"/>
      <w:r w:rsidRPr="00AA06ED">
        <w:rPr>
          <w:rFonts w:ascii="Times New Roman" w:hAnsi="Times New Roman" w:cs="Times New Roman"/>
          <w:color w:val="auto"/>
          <w:sz w:val="24"/>
          <w:szCs w:val="24"/>
        </w:rPr>
        <w:t>Conclusion</w:t>
      </w:r>
      <w:r w:rsidR="00F931B4">
        <w:rPr>
          <w:rFonts w:ascii="Times New Roman" w:hAnsi="Times New Roman" w:cs="Times New Roman"/>
          <w:color w:val="auto"/>
          <w:sz w:val="24"/>
          <w:szCs w:val="24"/>
        </w:rPr>
        <w:t xml:space="preserve"> and Final Reflections</w:t>
      </w:r>
      <w:bookmarkEnd w:id="353"/>
    </w:p>
    <w:p w14:paraId="24E5CAE5" w14:textId="172622DF" w:rsidR="00F131EB" w:rsidRPr="00F131EB" w:rsidRDefault="00F131EB" w:rsidP="004A425E">
      <w:pPr>
        <w:spacing w:line="480" w:lineRule="auto"/>
        <w:jc w:val="both"/>
        <w:rPr>
          <w:color w:val="000000" w:themeColor="text1"/>
        </w:rPr>
      </w:pPr>
      <w:r w:rsidRPr="00F131EB">
        <w:rPr>
          <w:color w:val="000000" w:themeColor="text1"/>
        </w:rPr>
        <w:t>This chapter has explored the intricate and transformative process of re-storying participants’ narratives</w:t>
      </w:r>
      <w:r w:rsidR="00AD4A97" w:rsidRPr="00F6459E">
        <w:rPr>
          <w:color w:val="000000" w:themeColor="text1"/>
        </w:rPr>
        <w:t xml:space="preserve">. It </w:t>
      </w:r>
      <w:r w:rsidRPr="00F131EB">
        <w:rPr>
          <w:color w:val="000000" w:themeColor="text1"/>
        </w:rPr>
        <w:t>offer</w:t>
      </w:r>
      <w:r w:rsidR="00AD4A97" w:rsidRPr="00F6459E">
        <w:rPr>
          <w:color w:val="000000" w:themeColor="text1"/>
        </w:rPr>
        <w:t>s</w:t>
      </w:r>
      <w:r w:rsidRPr="00F131EB">
        <w:rPr>
          <w:color w:val="000000" w:themeColor="text1"/>
        </w:rPr>
        <w:t xml:space="preserve"> a comprehensive account of how their lived experiences were translated into creative non-fiction stories</w:t>
      </w:r>
      <w:r w:rsidR="004A425E">
        <w:rPr>
          <w:color w:val="000000" w:themeColor="text1"/>
        </w:rPr>
        <w:t xml:space="preserve"> </w:t>
      </w:r>
      <w:r w:rsidR="004A425E" w:rsidRPr="006A5A98">
        <w:rPr>
          <w:i/>
          <w:iCs/>
          <w:color w:val="000000" w:themeColor="text1"/>
        </w:rPr>
        <w:t>'</w:t>
      </w:r>
      <w:r w:rsidR="004A425E" w:rsidRPr="00F131EB">
        <w:rPr>
          <w:i/>
          <w:iCs/>
          <w:color w:val="000000" w:themeColor="text1"/>
        </w:rPr>
        <w:t xml:space="preserve">Why Can’t I Be </w:t>
      </w:r>
      <w:r w:rsidR="004A425E" w:rsidRPr="006A5A98">
        <w:rPr>
          <w:i/>
          <w:iCs/>
          <w:color w:val="000000" w:themeColor="text1"/>
        </w:rPr>
        <w:t>Normal?’,</w:t>
      </w:r>
      <w:r w:rsidR="004A425E" w:rsidRPr="00F131EB">
        <w:rPr>
          <w:i/>
          <w:iCs/>
          <w:color w:val="000000" w:themeColor="text1"/>
        </w:rPr>
        <w:t xml:space="preserve"> </w:t>
      </w:r>
      <w:r w:rsidR="004A425E" w:rsidRPr="006A5A98">
        <w:rPr>
          <w:i/>
          <w:iCs/>
          <w:color w:val="000000" w:themeColor="text1"/>
        </w:rPr>
        <w:t>‘</w:t>
      </w:r>
      <w:r w:rsidR="004A425E" w:rsidRPr="00F131EB">
        <w:rPr>
          <w:i/>
          <w:iCs/>
          <w:color w:val="000000" w:themeColor="text1"/>
        </w:rPr>
        <w:t>From Last to First</w:t>
      </w:r>
      <w:r w:rsidR="004A425E" w:rsidRPr="006A5A98">
        <w:rPr>
          <w:i/>
          <w:iCs/>
          <w:color w:val="000000" w:themeColor="text1"/>
        </w:rPr>
        <w:t>’</w:t>
      </w:r>
      <w:r w:rsidR="004A425E" w:rsidRPr="00F131EB">
        <w:rPr>
          <w:i/>
          <w:iCs/>
          <w:color w:val="000000" w:themeColor="text1"/>
        </w:rPr>
        <w:t xml:space="preserve">, </w:t>
      </w:r>
      <w:r w:rsidR="004A425E" w:rsidRPr="006A5A98">
        <w:rPr>
          <w:i/>
          <w:iCs/>
          <w:color w:val="000000" w:themeColor="text1"/>
        </w:rPr>
        <w:t>‘</w:t>
      </w:r>
      <w:r w:rsidR="004A425E" w:rsidRPr="00F131EB">
        <w:rPr>
          <w:i/>
          <w:iCs/>
          <w:color w:val="000000" w:themeColor="text1"/>
        </w:rPr>
        <w:t>Equal Play</w:t>
      </w:r>
      <w:r w:rsidR="004A425E" w:rsidRPr="006A5A98">
        <w:rPr>
          <w:i/>
          <w:iCs/>
          <w:color w:val="000000" w:themeColor="text1"/>
        </w:rPr>
        <w:t>’</w:t>
      </w:r>
      <w:r w:rsidR="004A425E" w:rsidRPr="00F131EB">
        <w:rPr>
          <w:i/>
          <w:iCs/>
          <w:color w:val="000000" w:themeColor="text1"/>
        </w:rPr>
        <w:t xml:space="preserve">, </w:t>
      </w:r>
      <w:r w:rsidR="004A425E" w:rsidRPr="00F131EB">
        <w:rPr>
          <w:color w:val="000000" w:themeColor="text1"/>
        </w:rPr>
        <w:t>and</w:t>
      </w:r>
      <w:r w:rsidR="004A425E" w:rsidRPr="00F131EB">
        <w:rPr>
          <w:i/>
          <w:iCs/>
          <w:color w:val="000000" w:themeColor="text1"/>
        </w:rPr>
        <w:t xml:space="preserve"> </w:t>
      </w:r>
      <w:r w:rsidR="004A425E" w:rsidRPr="006A5A98">
        <w:rPr>
          <w:i/>
          <w:iCs/>
          <w:color w:val="000000" w:themeColor="text1"/>
        </w:rPr>
        <w:t>‘</w:t>
      </w:r>
      <w:r w:rsidR="004A425E" w:rsidRPr="00F131EB">
        <w:rPr>
          <w:i/>
          <w:iCs/>
          <w:color w:val="000000" w:themeColor="text1"/>
        </w:rPr>
        <w:t>Accept. Adapt. Move On.</w:t>
      </w:r>
      <w:r w:rsidR="004A425E" w:rsidRPr="006A5A98">
        <w:rPr>
          <w:i/>
          <w:iCs/>
          <w:color w:val="000000" w:themeColor="text1"/>
        </w:rPr>
        <w:t>’</w:t>
      </w:r>
      <w:r w:rsidR="004A425E">
        <w:rPr>
          <w:color w:val="000000" w:themeColor="text1"/>
        </w:rPr>
        <w:t xml:space="preserve">. </w:t>
      </w:r>
      <w:r w:rsidRPr="00F131EB">
        <w:rPr>
          <w:color w:val="000000" w:themeColor="text1"/>
        </w:rPr>
        <w:t xml:space="preserve">The </w:t>
      </w:r>
      <w:r w:rsidR="004A425E">
        <w:rPr>
          <w:color w:val="000000" w:themeColor="text1"/>
        </w:rPr>
        <w:t>study</w:t>
      </w:r>
      <w:r w:rsidRPr="00F131EB">
        <w:rPr>
          <w:color w:val="000000" w:themeColor="text1"/>
        </w:rPr>
        <w:t xml:space="preserve"> illuminated the critical role </w:t>
      </w:r>
      <w:r w:rsidR="00AD4A97" w:rsidRPr="00F6459E">
        <w:rPr>
          <w:color w:val="000000" w:themeColor="text1"/>
        </w:rPr>
        <w:t>I played</w:t>
      </w:r>
      <w:r w:rsidRPr="00F131EB">
        <w:rPr>
          <w:color w:val="000000" w:themeColor="text1"/>
        </w:rPr>
        <w:t xml:space="preserve"> in this endeavour, emphasi</w:t>
      </w:r>
      <w:r w:rsidR="007F2991" w:rsidRPr="00F6459E">
        <w:rPr>
          <w:color w:val="000000" w:themeColor="text1"/>
        </w:rPr>
        <w:t>s</w:t>
      </w:r>
      <w:r w:rsidRPr="00F131EB">
        <w:rPr>
          <w:color w:val="000000" w:themeColor="text1"/>
        </w:rPr>
        <w:t xml:space="preserve">ing the balance between preserving factual accuracy and employing narrative techniques to convey the richness and complexity of participants' lives. Through a blend of artistry and fidelity, the narratives reflect the participants’ realities </w:t>
      </w:r>
      <w:r w:rsidR="00AB27FA">
        <w:rPr>
          <w:color w:val="000000" w:themeColor="text1"/>
        </w:rPr>
        <w:t>whilst</w:t>
      </w:r>
      <w:r w:rsidRPr="00F131EB">
        <w:rPr>
          <w:color w:val="000000" w:themeColor="text1"/>
        </w:rPr>
        <w:t xml:space="preserve"> provid</w:t>
      </w:r>
      <w:r w:rsidR="00AB27FA">
        <w:rPr>
          <w:color w:val="000000" w:themeColor="text1"/>
        </w:rPr>
        <w:t>ing</w:t>
      </w:r>
      <w:r w:rsidRPr="00F131EB">
        <w:rPr>
          <w:color w:val="000000" w:themeColor="text1"/>
        </w:rPr>
        <w:t xml:space="preserve"> a compelling medium for understanding and disseminating their experiences.</w:t>
      </w:r>
    </w:p>
    <w:p w14:paraId="2E6A3983" w14:textId="518A047F" w:rsidR="00F131EB" w:rsidRPr="00C5023C" w:rsidRDefault="00F131EB" w:rsidP="00AA06ED">
      <w:pPr>
        <w:spacing w:line="480" w:lineRule="auto"/>
        <w:ind w:firstLine="720"/>
        <w:jc w:val="both"/>
        <w:rPr>
          <w:color w:val="000000" w:themeColor="text1"/>
        </w:rPr>
      </w:pPr>
      <w:r w:rsidRPr="00F131EB">
        <w:rPr>
          <w:color w:val="000000" w:themeColor="text1"/>
        </w:rPr>
        <w:lastRenderedPageBreak/>
        <w:t>Throughout the re-storying journey, the chapter addressed ethical and methodological considerations, reflecting on the complexities of representing participants' narratives with integrity and sensitivity. It also highlighted the dual responsibilities of the researcher as both an interpreter and a custodian of these stories. Researcher reflexivity was integral to this process, offering insights into the emotional and intellectual challenges of re-storying while acknowledging the power dynamics inherent in storytelling.</w:t>
      </w:r>
      <w:r w:rsidRPr="00AA06ED">
        <w:rPr>
          <w:color w:val="000000" w:themeColor="text1"/>
        </w:rPr>
        <w:t xml:space="preserve"> </w:t>
      </w:r>
      <w:r w:rsidRPr="00F131EB">
        <w:rPr>
          <w:color w:val="000000" w:themeColor="text1"/>
        </w:rPr>
        <w:t>The benefits and challenges of storytelling were critically examined, underscoring its potential to amplify marginali</w:t>
      </w:r>
      <w:r w:rsidRPr="00AA06ED">
        <w:rPr>
          <w:color w:val="000000" w:themeColor="text1"/>
        </w:rPr>
        <w:t>s</w:t>
      </w:r>
      <w:r w:rsidRPr="00F131EB">
        <w:rPr>
          <w:color w:val="000000" w:themeColor="text1"/>
        </w:rPr>
        <w:t xml:space="preserve">ed voices and evoke empathy, alongside the tensions of navigating authorship and representation. Ultimately, the narratives created in this chapter exemplify the transformative potential of storytelling in research, providing an avenue for meaningful engagement </w:t>
      </w:r>
      <w:r w:rsidRPr="00C5023C">
        <w:rPr>
          <w:color w:val="000000" w:themeColor="text1"/>
        </w:rPr>
        <w:t>with complex phenomena.</w:t>
      </w:r>
    </w:p>
    <w:p w14:paraId="2BC0BF12" w14:textId="2DBF6D12" w:rsidR="00A63F31" w:rsidRPr="00C5023C" w:rsidRDefault="00A63F31" w:rsidP="00A63F31">
      <w:pPr>
        <w:spacing w:line="480" w:lineRule="auto"/>
        <w:ind w:firstLine="720"/>
        <w:jc w:val="both"/>
        <w:rPr>
          <w:color w:val="000000" w:themeColor="text1"/>
        </w:rPr>
      </w:pPr>
      <w:r w:rsidRPr="00C5023C">
        <w:rPr>
          <w:color w:val="000000" w:themeColor="text1"/>
        </w:rPr>
        <w:t xml:space="preserve">Reflecting on the process of re-storying, I recognise that this work was deeply personal for me. As a parent and a nurse, I felt a deep sense of responsibility to represent the experiences of these families in a meaningful and respectful way. My background in nursing, where empathy and understanding are central to patient care, influenced how I navigated this process. I </w:t>
      </w:r>
      <w:r w:rsidR="003119D7" w:rsidRPr="00C5023C">
        <w:rPr>
          <w:color w:val="000000" w:themeColor="text1"/>
        </w:rPr>
        <w:t>had</w:t>
      </w:r>
      <w:r w:rsidRPr="00C5023C">
        <w:rPr>
          <w:color w:val="000000" w:themeColor="text1"/>
        </w:rPr>
        <w:t xml:space="preserve"> a desire to ensure that </w:t>
      </w:r>
      <w:r w:rsidR="003119D7" w:rsidRPr="00C5023C">
        <w:rPr>
          <w:color w:val="000000" w:themeColor="text1"/>
        </w:rPr>
        <w:t>participants</w:t>
      </w:r>
      <w:r w:rsidRPr="00C5023C">
        <w:rPr>
          <w:color w:val="000000" w:themeColor="text1"/>
        </w:rPr>
        <w:t xml:space="preserve"> voices were not only </w:t>
      </w:r>
      <w:r w:rsidRPr="00C5023C">
        <w:rPr>
          <w:i/>
          <w:iCs/>
          <w:color w:val="000000" w:themeColor="text1"/>
        </w:rPr>
        <w:t>heard</w:t>
      </w:r>
      <w:r w:rsidRPr="00C5023C">
        <w:rPr>
          <w:color w:val="000000" w:themeColor="text1"/>
        </w:rPr>
        <w:t xml:space="preserve"> but were </w:t>
      </w:r>
      <w:r w:rsidR="00DA5447" w:rsidRPr="00C5023C">
        <w:rPr>
          <w:i/>
          <w:iCs/>
          <w:color w:val="000000" w:themeColor="text1"/>
        </w:rPr>
        <w:t>shown</w:t>
      </w:r>
      <w:r w:rsidRPr="00C5023C">
        <w:rPr>
          <w:color w:val="000000" w:themeColor="text1"/>
        </w:rPr>
        <w:t xml:space="preserve"> in a way that honoured their realities.</w:t>
      </w:r>
    </w:p>
    <w:p w14:paraId="1C6ED096" w14:textId="092E9A32" w:rsidR="00A63F31" w:rsidRPr="00C5023C" w:rsidRDefault="00A63F31" w:rsidP="00A63F31">
      <w:pPr>
        <w:spacing w:line="480" w:lineRule="auto"/>
        <w:ind w:firstLine="720"/>
        <w:jc w:val="both"/>
        <w:rPr>
          <w:color w:val="000000" w:themeColor="text1"/>
        </w:rPr>
      </w:pPr>
      <w:r w:rsidRPr="00C5023C">
        <w:rPr>
          <w:color w:val="000000" w:themeColor="text1"/>
        </w:rPr>
        <w:t>While I have not lived the experiences these families have faced, my responsibility as a researcher felt heightened. I constantly reflected on my role in the research—both as an outsider to the lived experience of limb difference but also as someone who, as a parent, could relate to the universal desire for support, understanding, and advocacy for my children. This dual perspective shaped how I engaged with the stories</w:t>
      </w:r>
      <w:r w:rsidR="00BD7E26" w:rsidRPr="00C5023C">
        <w:rPr>
          <w:color w:val="000000" w:themeColor="text1"/>
        </w:rPr>
        <w:t xml:space="preserve"> as I was mindful to </w:t>
      </w:r>
      <w:r w:rsidRPr="00C5023C">
        <w:rPr>
          <w:color w:val="000000" w:themeColor="text1"/>
        </w:rPr>
        <w:t>approach each narrative with sensitivity</w:t>
      </w:r>
      <w:r w:rsidR="00773332" w:rsidRPr="00C5023C">
        <w:rPr>
          <w:color w:val="000000" w:themeColor="text1"/>
        </w:rPr>
        <w:t xml:space="preserve">. </w:t>
      </w:r>
      <w:r w:rsidR="00773332" w:rsidRPr="00C5023C">
        <w:rPr>
          <w:color w:val="000000" w:themeColor="text1"/>
        </w:rPr>
        <w:lastRenderedPageBreak/>
        <w:t>Moreover, I</w:t>
      </w:r>
      <w:r w:rsidRPr="00C5023C">
        <w:rPr>
          <w:color w:val="000000" w:themeColor="text1"/>
        </w:rPr>
        <w:t xml:space="preserve"> recognis</w:t>
      </w:r>
      <w:r w:rsidR="00773332" w:rsidRPr="00C5023C">
        <w:rPr>
          <w:color w:val="000000" w:themeColor="text1"/>
        </w:rPr>
        <w:t>ed</w:t>
      </w:r>
      <w:r w:rsidRPr="00C5023C">
        <w:rPr>
          <w:color w:val="000000" w:themeColor="text1"/>
        </w:rPr>
        <w:t xml:space="preserve"> both my place in the research and the importance of giving these families a platform to share their experiences.</w:t>
      </w:r>
    </w:p>
    <w:p w14:paraId="6244C310" w14:textId="5AFA52FB" w:rsidR="00A63F31" w:rsidRPr="00C5023C" w:rsidRDefault="00A63F31" w:rsidP="00A63F31">
      <w:pPr>
        <w:spacing w:line="480" w:lineRule="auto"/>
        <w:ind w:firstLine="720"/>
        <w:jc w:val="both"/>
        <w:rPr>
          <w:color w:val="000000" w:themeColor="text1"/>
        </w:rPr>
      </w:pPr>
      <w:r w:rsidRPr="00C5023C">
        <w:rPr>
          <w:color w:val="000000" w:themeColor="text1"/>
        </w:rPr>
        <w:t xml:space="preserve">As a nurse, I was attuned to the emotional and relational dimensions of the participants' lives, which often go overlooked in clinical </w:t>
      </w:r>
      <w:r w:rsidR="00773332" w:rsidRPr="00C5023C">
        <w:rPr>
          <w:color w:val="000000" w:themeColor="text1"/>
        </w:rPr>
        <w:t xml:space="preserve">and medical </w:t>
      </w:r>
      <w:r w:rsidRPr="00C5023C">
        <w:rPr>
          <w:color w:val="000000" w:themeColor="text1"/>
        </w:rPr>
        <w:t>settings. This informed my approach to storytelling</w:t>
      </w:r>
      <w:r w:rsidR="00154513" w:rsidRPr="00C5023C">
        <w:rPr>
          <w:color w:val="000000" w:themeColor="text1"/>
        </w:rPr>
        <w:t xml:space="preserve"> honestly</w:t>
      </w:r>
      <w:r w:rsidRPr="00C5023C">
        <w:rPr>
          <w:color w:val="000000" w:themeColor="text1"/>
        </w:rPr>
        <w:t>, as I understood the complexities of healthcare and family dynamics. I knew that the challenges these families face extend far beyond physical care</w:t>
      </w:r>
      <w:r w:rsidR="00B443C3" w:rsidRPr="00C5023C">
        <w:rPr>
          <w:color w:val="000000" w:themeColor="text1"/>
        </w:rPr>
        <w:t xml:space="preserve">. It impacted </w:t>
      </w:r>
      <w:r w:rsidRPr="00C5023C">
        <w:rPr>
          <w:color w:val="000000" w:themeColor="text1"/>
        </w:rPr>
        <w:t>their emotional, social, and psychological well-being. In creating these stories, I hoped to capture and convey that depth of experience</w:t>
      </w:r>
      <w:r w:rsidR="00B443C3" w:rsidRPr="00C5023C">
        <w:rPr>
          <w:color w:val="000000" w:themeColor="text1"/>
        </w:rPr>
        <w:t xml:space="preserve"> and </w:t>
      </w:r>
      <w:r w:rsidRPr="00C5023C">
        <w:rPr>
          <w:color w:val="000000" w:themeColor="text1"/>
        </w:rPr>
        <w:t>ensur</w:t>
      </w:r>
      <w:r w:rsidR="00B443C3" w:rsidRPr="00C5023C">
        <w:rPr>
          <w:color w:val="000000" w:themeColor="text1"/>
        </w:rPr>
        <w:t>e</w:t>
      </w:r>
      <w:r w:rsidRPr="00C5023C">
        <w:rPr>
          <w:color w:val="000000" w:themeColor="text1"/>
        </w:rPr>
        <w:t xml:space="preserve"> that the emotional resonance of their journeys was not lost in the process.</w:t>
      </w:r>
    </w:p>
    <w:p w14:paraId="4E97E47D" w14:textId="412CF9B3" w:rsidR="00FA24FD" w:rsidRPr="00C5023C" w:rsidRDefault="00FA24FD" w:rsidP="00FA24FD">
      <w:pPr>
        <w:spacing w:line="480" w:lineRule="auto"/>
        <w:ind w:firstLine="720"/>
        <w:jc w:val="both"/>
        <w:rPr>
          <w:color w:val="000000" w:themeColor="text1"/>
        </w:rPr>
      </w:pPr>
      <w:r w:rsidRPr="00C5023C">
        <w:rPr>
          <w:color w:val="000000" w:themeColor="text1"/>
        </w:rPr>
        <w:t>The emotional labour of engaging deeply with participants’ narratives was another challenge I encountered. Hearing accounts of discrimination, grief, or moments of difficulty during the birth and early phases of the children’s lives often evoked strong emotional reactions in me as a researcher and as a parent. I remember feeling a deep sense of anger when a participant recounted the significant number of bullying encounters he faced in Primary school, and a parent’s descriptions of having to fight just for accessibility to services, opportunities to participate, and inclusive education. At times, these emotions were difficult to process, but they also motivated me to ensure that the participants’ voices were heard. Writing reflexive journal entries helped me process these emotions and maintain a professional yet empathetic stance throughout the storytelling process.</w:t>
      </w:r>
    </w:p>
    <w:p w14:paraId="70D8D3A8" w14:textId="0FC05D68" w:rsidR="00A63F31" w:rsidRPr="00C5023C" w:rsidRDefault="00A63F31" w:rsidP="00A63F31">
      <w:pPr>
        <w:spacing w:line="480" w:lineRule="auto"/>
        <w:ind w:firstLine="720"/>
        <w:jc w:val="both"/>
        <w:rPr>
          <w:color w:val="000000" w:themeColor="text1"/>
        </w:rPr>
      </w:pPr>
      <w:r w:rsidRPr="00C5023C">
        <w:rPr>
          <w:color w:val="000000" w:themeColor="text1"/>
        </w:rPr>
        <w:t xml:space="preserve">The responsibility I felt as a parent and as a nurse guided my </w:t>
      </w:r>
      <w:r w:rsidR="00F97002" w:rsidRPr="00C5023C">
        <w:rPr>
          <w:color w:val="000000" w:themeColor="text1"/>
        </w:rPr>
        <w:t>work and</w:t>
      </w:r>
      <w:r w:rsidR="00EF336F" w:rsidRPr="00C5023C">
        <w:rPr>
          <w:color w:val="000000" w:themeColor="text1"/>
        </w:rPr>
        <w:t xml:space="preserve"> motivated m</w:t>
      </w:r>
      <w:r w:rsidR="005A1011" w:rsidRPr="00C5023C">
        <w:rPr>
          <w:color w:val="000000" w:themeColor="text1"/>
        </w:rPr>
        <w:t xml:space="preserve">e throughout this research. </w:t>
      </w:r>
      <w:r w:rsidR="001E71DC" w:rsidRPr="00C5023C">
        <w:rPr>
          <w:color w:val="000000" w:themeColor="text1"/>
        </w:rPr>
        <w:t xml:space="preserve">For me, this study </w:t>
      </w:r>
      <w:r w:rsidRPr="00C5023C">
        <w:rPr>
          <w:color w:val="000000" w:themeColor="text1"/>
        </w:rPr>
        <w:t xml:space="preserve">was not just an </w:t>
      </w:r>
      <w:r w:rsidRPr="00C5023C">
        <w:rPr>
          <w:i/>
          <w:iCs/>
          <w:color w:val="000000" w:themeColor="text1"/>
        </w:rPr>
        <w:t>academic endeavour</w:t>
      </w:r>
      <w:r w:rsidRPr="00C5023C">
        <w:rPr>
          <w:color w:val="000000" w:themeColor="text1"/>
        </w:rPr>
        <w:t>—it was a deeply human one</w:t>
      </w:r>
      <w:r w:rsidR="00D061A8" w:rsidRPr="00C5023C">
        <w:rPr>
          <w:color w:val="000000" w:themeColor="text1"/>
        </w:rPr>
        <w:t>. It was g</w:t>
      </w:r>
      <w:r w:rsidRPr="00C5023C">
        <w:rPr>
          <w:color w:val="000000" w:themeColor="text1"/>
        </w:rPr>
        <w:t xml:space="preserve">rounded in empathy, understanding, and the </w:t>
      </w:r>
      <w:r w:rsidR="001E71DC" w:rsidRPr="00C5023C">
        <w:rPr>
          <w:color w:val="000000" w:themeColor="text1"/>
        </w:rPr>
        <w:t xml:space="preserve">deep desire to impact </w:t>
      </w:r>
      <w:r w:rsidR="00D061A8" w:rsidRPr="00C5023C">
        <w:rPr>
          <w:color w:val="000000" w:themeColor="text1"/>
        </w:rPr>
        <w:t xml:space="preserve">through the </w:t>
      </w:r>
      <w:r w:rsidRPr="00C5023C">
        <w:rPr>
          <w:color w:val="000000" w:themeColor="text1"/>
        </w:rPr>
        <w:t>recognition that every family’s story has the power to inspire change.</w:t>
      </w:r>
    </w:p>
    <w:p w14:paraId="3C2D3453" w14:textId="4C0BAF3A" w:rsidR="00F131EB" w:rsidRPr="00C5023C" w:rsidRDefault="00F131EB" w:rsidP="00AA06ED">
      <w:pPr>
        <w:spacing w:line="480" w:lineRule="auto"/>
        <w:ind w:firstLine="720"/>
        <w:jc w:val="both"/>
        <w:rPr>
          <w:color w:val="000000" w:themeColor="text1"/>
        </w:rPr>
      </w:pPr>
      <w:r w:rsidRPr="00C5023C">
        <w:rPr>
          <w:color w:val="000000" w:themeColor="text1"/>
        </w:rPr>
        <w:lastRenderedPageBreak/>
        <w:t xml:space="preserve">In conclusion, this chapter demonstrates how creative non-fiction can be leveraged to humanise research findings, foster connection, and provoke critical reflection. The stories presented contribute to academic discourse on LDA </w:t>
      </w:r>
      <w:r w:rsidR="00AB27FA" w:rsidRPr="00C5023C">
        <w:rPr>
          <w:color w:val="000000" w:themeColor="text1"/>
        </w:rPr>
        <w:t>and</w:t>
      </w:r>
      <w:r w:rsidRPr="00C5023C">
        <w:rPr>
          <w:color w:val="000000" w:themeColor="text1"/>
        </w:rPr>
        <w:t xml:space="preserve"> hold the power to resonate with broader audiences, inspiring action and advocacy. By combining methodological rigour with creative expression, this chapter exemplifies how storytelling can serve as both a research tool and a catalyst for social change.</w:t>
      </w:r>
    </w:p>
    <w:p w14:paraId="6EAD46E1" w14:textId="77777777" w:rsidR="00F131EB" w:rsidRPr="00C5023C" w:rsidRDefault="00F131EB" w:rsidP="00AA06ED">
      <w:pPr>
        <w:spacing w:line="480" w:lineRule="auto"/>
        <w:rPr>
          <w:color w:val="000000" w:themeColor="text1"/>
        </w:rPr>
      </w:pPr>
    </w:p>
    <w:p w14:paraId="699437AD" w14:textId="525D79EC" w:rsidR="00A15E39" w:rsidRPr="00C5023C" w:rsidRDefault="00F373F7" w:rsidP="00AA06ED">
      <w:pPr>
        <w:spacing w:after="200" w:line="480" w:lineRule="auto"/>
        <w:rPr>
          <w:rFonts w:eastAsiaTheme="majorEastAsia"/>
          <w:b/>
          <w:bCs/>
          <w:color w:val="000000" w:themeColor="text1"/>
        </w:rPr>
      </w:pPr>
      <w:r w:rsidRPr="00C5023C">
        <w:rPr>
          <w:color w:val="000000" w:themeColor="text1"/>
        </w:rPr>
        <w:br w:type="page"/>
      </w:r>
    </w:p>
    <w:p w14:paraId="75E63A66" w14:textId="77777777" w:rsidR="00F60E62" w:rsidRPr="00C5023C" w:rsidRDefault="00F60E62" w:rsidP="00AA06ED">
      <w:pPr>
        <w:pStyle w:val="Heading1"/>
        <w:numPr>
          <w:ilvl w:val="0"/>
          <w:numId w:val="0"/>
        </w:numPr>
        <w:spacing w:line="480" w:lineRule="auto"/>
        <w:jc w:val="center"/>
        <w:rPr>
          <w:rFonts w:ascii="Times New Roman" w:hAnsi="Times New Roman" w:cs="Times New Roman"/>
          <w:color w:val="000000" w:themeColor="text1"/>
          <w:sz w:val="24"/>
          <w:szCs w:val="24"/>
        </w:rPr>
        <w:sectPr w:rsidR="00F60E62" w:rsidRPr="00C5023C" w:rsidSect="00B93EDB">
          <w:pgSz w:w="11906" w:h="16838"/>
          <w:pgMar w:top="1440" w:right="1440" w:bottom="1440" w:left="2268" w:header="709" w:footer="709" w:gutter="0"/>
          <w:cols w:space="708"/>
          <w:titlePg/>
          <w:docGrid w:linePitch="360"/>
        </w:sectPr>
      </w:pPr>
      <w:bookmarkStart w:id="354" w:name="_Toc185863459"/>
      <w:bookmarkStart w:id="355" w:name="_Toc185863565"/>
      <w:bookmarkStart w:id="356" w:name="_Toc185863671"/>
      <w:bookmarkStart w:id="357" w:name="_Toc185863777"/>
      <w:bookmarkStart w:id="358" w:name="_Toc185863883"/>
    </w:p>
    <w:p w14:paraId="2817CD9D" w14:textId="7F517045" w:rsidR="00975E8D" w:rsidRPr="00C5023C" w:rsidRDefault="00975E8D" w:rsidP="00AA06ED">
      <w:pPr>
        <w:pStyle w:val="Heading1"/>
        <w:numPr>
          <w:ilvl w:val="0"/>
          <w:numId w:val="0"/>
        </w:numPr>
        <w:spacing w:line="480" w:lineRule="auto"/>
        <w:jc w:val="center"/>
        <w:rPr>
          <w:rFonts w:ascii="Times New Roman" w:hAnsi="Times New Roman" w:cs="Times New Roman"/>
          <w:color w:val="000000" w:themeColor="text1"/>
          <w:sz w:val="24"/>
          <w:szCs w:val="24"/>
        </w:rPr>
      </w:pPr>
      <w:bookmarkStart w:id="359" w:name="_Toc197684275"/>
      <w:r w:rsidRPr="00C5023C">
        <w:rPr>
          <w:rFonts w:ascii="Times New Roman" w:hAnsi="Times New Roman" w:cs="Times New Roman"/>
          <w:color w:val="000000" w:themeColor="text1"/>
          <w:sz w:val="24"/>
          <w:szCs w:val="24"/>
        </w:rPr>
        <w:lastRenderedPageBreak/>
        <w:t xml:space="preserve">Chapter </w:t>
      </w:r>
      <w:r w:rsidR="00652EA0" w:rsidRPr="00C5023C">
        <w:rPr>
          <w:rFonts w:ascii="Times New Roman" w:hAnsi="Times New Roman" w:cs="Times New Roman"/>
          <w:color w:val="000000" w:themeColor="text1"/>
          <w:sz w:val="24"/>
          <w:szCs w:val="24"/>
        </w:rPr>
        <w:t>5</w:t>
      </w:r>
      <w:r w:rsidR="00313BBD" w:rsidRPr="00C5023C">
        <w:rPr>
          <w:rFonts w:ascii="Times New Roman" w:hAnsi="Times New Roman" w:cs="Times New Roman"/>
          <w:color w:val="000000" w:themeColor="text1"/>
          <w:sz w:val="24"/>
          <w:szCs w:val="24"/>
        </w:rPr>
        <w:t xml:space="preserve"> (Study 3)</w:t>
      </w:r>
      <w:r w:rsidR="00B77D0C" w:rsidRPr="00C5023C">
        <w:rPr>
          <w:rFonts w:ascii="Times New Roman" w:hAnsi="Times New Roman" w:cs="Times New Roman"/>
          <w:color w:val="000000" w:themeColor="text1"/>
          <w:sz w:val="24"/>
          <w:szCs w:val="24"/>
        </w:rPr>
        <w:t>:</w:t>
      </w:r>
      <w:r w:rsidRPr="00C5023C">
        <w:rPr>
          <w:rFonts w:ascii="Times New Roman" w:hAnsi="Times New Roman" w:cs="Times New Roman"/>
          <w:color w:val="000000" w:themeColor="text1"/>
          <w:sz w:val="24"/>
          <w:szCs w:val="24"/>
        </w:rPr>
        <w:br/>
      </w:r>
      <w:r w:rsidR="00183CC9" w:rsidRPr="00C5023C">
        <w:rPr>
          <w:rFonts w:ascii="Times New Roman" w:hAnsi="Times New Roman" w:cs="Times New Roman"/>
          <w:color w:val="000000" w:themeColor="text1"/>
          <w:sz w:val="24"/>
          <w:szCs w:val="24"/>
        </w:rPr>
        <w:t xml:space="preserve">From Story to Resource: </w:t>
      </w:r>
      <w:r w:rsidR="00EE59D1" w:rsidRPr="00C5023C">
        <w:rPr>
          <w:rFonts w:ascii="Times New Roman" w:hAnsi="Times New Roman" w:cs="Times New Roman"/>
          <w:color w:val="000000" w:themeColor="text1"/>
          <w:sz w:val="24"/>
          <w:szCs w:val="24"/>
        </w:rPr>
        <w:br/>
      </w:r>
      <w:r w:rsidR="00183CC9" w:rsidRPr="00C5023C">
        <w:rPr>
          <w:rFonts w:ascii="Times New Roman" w:hAnsi="Times New Roman" w:cs="Times New Roman"/>
          <w:color w:val="000000" w:themeColor="text1"/>
          <w:sz w:val="24"/>
          <w:szCs w:val="24"/>
        </w:rPr>
        <w:t>Co-Designing a Resource</w:t>
      </w:r>
      <w:r w:rsidRPr="00C5023C">
        <w:rPr>
          <w:rFonts w:ascii="Times New Roman" w:hAnsi="Times New Roman" w:cs="Times New Roman"/>
          <w:color w:val="000000" w:themeColor="text1"/>
          <w:sz w:val="24"/>
          <w:szCs w:val="24"/>
        </w:rPr>
        <w:t xml:space="preserve"> </w:t>
      </w:r>
      <w:bookmarkEnd w:id="354"/>
      <w:bookmarkEnd w:id="355"/>
      <w:bookmarkEnd w:id="356"/>
      <w:bookmarkEnd w:id="357"/>
      <w:bookmarkEnd w:id="358"/>
      <w:r w:rsidR="00533E4F" w:rsidRPr="00C5023C">
        <w:rPr>
          <w:rFonts w:ascii="Times New Roman" w:hAnsi="Times New Roman" w:cs="Times New Roman"/>
          <w:color w:val="000000" w:themeColor="text1"/>
          <w:sz w:val="24"/>
          <w:szCs w:val="24"/>
        </w:rPr>
        <w:t>on The Collection of Stories of Life and Physical Activity</w:t>
      </w:r>
      <w:bookmarkEnd w:id="359"/>
    </w:p>
    <w:p w14:paraId="1C5B47DA" w14:textId="77777777" w:rsidR="00F60E62" w:rsidRPr="00C5023C" w:rsidRDefault="00F60E62" w:rsidP="00AA06ED">
      <w:pPr>
        <w:pStyle w:val="Heading1"/>
        <w:numPr>
          <w:ilvl w:val="0"/>
          <w:numId w:val="0"/>
        </w:numPr>
        <w:spacing w:line="480" w:lineRule="auto"/>
        <w:jc w:val="center"/>
        <w:rPr>
          <w:rFonts w:ascii="Times New Roman" w:hAnsi="Times New Roman" w:cs="Times New Roman"/>
          <w:color w:val="000000" w:themeColor="text1"/>
          <w:sz w:val="24"/>
          <w:szCs w:val="24"/>
        </w:rPr>
        <w:sectPr w:rsidR="00F60E62" w:rsidRPr="00C5023C" w:rsidSect="006D748E">
          <w:pgSz w:w="11906" w:h="16838"/>
          <w:pgMar w:top="1440" w:right="1440" w:bottom="1440" w:left="2268" w:header="709" w:footer="709" w:gutter="0"/>
          <w:cols w:space="708"/>
          <w:vAlign w:val="center"/>
          <w:titlePg/>
          <w:docGrid w:linePitch="360"/>
        </w:sectPr>
      </w:pPr>
    </w:p>
    <w:p w14:paraId="16B2D7A4" w14:textId="6924DB09" w:rsidR="00BA3229" w:rsidRPr="00C5023C" w:rsidRDefault="007E072C" w:rsidP="00656D71">
      <w:pPr>
        <w:pStyle w:val="Heading2"/>
        <w:numPr>
          <w:ilvl w:val="0"/>
          <w:numId w:val="12"/>
        </w:numPr>
        <w:spacing w:line="480" w:lineRule="auto"/>
        <w:ind w:left="360"/>
        <w:rPr>
          <w:rFonts w:ascii="Times New Roman" w:hAnsi="Times New Roman" w:cs="Times New Roman"/>
          <w:color w:val="000000" w:themeColor="text1"/>
          <w:sz w:val="24"/>
          <w:szCs w:val="24"/>
        </w:rPr>
      </w:pPr>
      <w:bookmarkStart w:id="360" w:name="_Toc197684276"/>
      <w:bookmarkStart w:id="361" w:name="_Toc185863460"/>
      <w:bookmarkStart w:id="362" w:name="_Toc185863566"/>
      <w:bookmarkStart w:id="363" w:name="_Toc185863672"/>
      <w:bookmarkStart w:id="364" w:name="_Toc185863778"/>
      <w:bookmarkStart w:id="365" w:name="_Toc185863884"/>
      <w:r w:rsidRPr="00C5023C">
        <w:rPr>
          <w:rFonts w:ascii="Times New Roman" w:hAnsi="Times New Roman" w:cs="Times New Roman"/>
          <w:color w:val="000000" w:themeColor="text1"/>
          <w:sz w:val="24"/>
          <w:szCs w:val="24"/>
        </w:rPr>
        <w:lastRenderedPageBreak/>
        <w:t>Abstract</w:t>
      </w:r>
      <w:bookmarkEnd w:id="360"/>
    </w:p>
    <w:bookmarkEnd w:id="361"/>
    <w:bookmarkEnd w:id="362"/>
    <w:bookmarkEnd w:id="363"/>
    <w:bookmarkEnd w:id="364"/>
    <w:bookmarkEnd w:id="365"/>
    <w:p w14:paraId="087690C7" w14:textId="3B927471" w:rsidR="00D46CE0" w:rsidRPr="00C5023C" w:rsidRDefault="00D46CE0" w:rsidP="00D46CE0">
      <w:pPr>
        <w:spacing w:line="480" w:lineRule="auto"/>
        <w:ind w:firstLine="720"/>
        <w:jc w:val="both"/>
        <w:rPr>
          <w:color w:val="000000" w:themeColor="text1"/>
        </w:rPr>
      </w:pPr>
      <w:r w:rsidRPr="00C5023C">
        <w:rPr>
          <w:color w:val="000000" w:themeColor="text1"/>
        </w:rPr>
        <w:t xml:space="preserve">This </w:t>
      </w:r>
      <w:r w:rsidR="005B76ED" w:rsidRPr="00C5023C">
        <w:rPr>
          <w:color w:val="000000" w:themeColor="text1"/>
        </w:rPr>
        <w:t>study</w:t>
      </w:r>
      <w:r w:rsidRPr="00C5023C">
        <w:rPr>
          <w:color w:val="000000" w:themeColor="text1"/>
        </w:rPr>
        <w:t xml:space="preserve"> aimed to address the challenges faced by children and young people with limb differences and their families by developing a practical and impactful resource through a co-design process. Th</w:t>
      </w:r>
      <w:r w:rsidR="00032794" w:rsidRPr="00C5023C">
        <w:rPr>
          <w:color w:val="000000" w:themeColor="text1"/>
        </w:rPr>
        <w:t>e</w:t>
      </w:r>
      <w:r w:rsidR="00AB6CC9" w:rsidRPr="00C5023C">
        <w:rPr>
          <w:color w:val="000000" w:themeColor="text1"/>
        </w:rPr>
        <w:t xml:space="preserve"> focus</w:t>
      </w:r>
      <w:r w:rsidRPr="00C5023C">
        <w:rPr>
          <w:color w:val="000000" w:themeColor="text1"/>
        </w:rPr>
        <w:t xml:space="preserve"> </w:t>
      </w:r>
      <w:r w:rsidR="00032794" w:rsidRPr="00C5023C">
        <w:rPr>
          <w:color w:val="000000" w:themeColor="text1"/>
        </w:rPr>
        <w:t xml:space="preserve">was </w:t>
      </w:r>
      <w:r w:rsidRPr="00C5023C">
        <w:rPr>
          <w:color w:val="000000" w:themeColor="text1"/>
        </w:rPr>
        <w:t>on creating a resource that would resonate with its end-users (i.e., children and young people with LDA, their families, educators, healt</w:t>
      </w:r>
      <w:r w:rsidR="00F26AD9" w:rsidRPr="00C5023C">
        <w:rPr>
          <w:color w:val="000000" w:themeColor="text1"/>
        </w:rPr>
        <w:t xml:space="preserve">h professionals, charities and lay-people) </w:t>
      </w:r>
      <w:r w:rsidRPr="00C5023C">
        <w:rPr>
          <w:color w:val="000000" w:themeColor="text1"/>
        </w:rPr>
        <w:t>by engaging them directly in every stage of the design process. T</w:t>
      </w:r>
      <w:r w:rsidR="00BD2BDB" w:rsidRPr="00C5023C">
        <w:rPr>
          <w:color w:val="000000" w:themeColor="text1"/>
        </w:rPr>
        <w:t>his was done t</w:t>
      </w:r>
      <w:r w:rsidRPr="00C5023C">
        <w:rPr>
          <w:color w:val="000000" w:themeColor="text1"/>
        </w:rPr>
        <w:t xml:space="preserve">hrough a series of collaborative </w:t>
      </w:r>
      <w:r w:rsidR="00F42339" w:rsidRPr="00C5023C">
        <w:rPr>
          <w:color w:val="000000" w:themeColor="text1"/>
        </w:rPr>
        <w:t xml:space="preserve">focus </w:t>
      </w:r>
      <w:r w:rsidRPr="00C5023C">
        <w:rPr>
          <w:color w:val="000000" w:themeColor="text1"/>
        </w:rPr>
        <w:t xml:space="preserve">group </w:t>
      </w:r>
      <w:r w:rsidR="00BD2BDB" w:rsidRPr="00C5023C">
        <w:rPr>
          <w:color w:val="000000" w:themeColor="text1"/>
        </w:rPr>
        <w:t>workshops</w:t>
      </w:r>
      <w:r w:rsidR="0021755A" w:rsidRPr="00C5023C">
        <w:rPr>
          <w:color w:val="000000" w:themeColor="text1"/>
        </w:rPr>
        <w:t xml:space="preserve"> and working group meetings</w:t>
      </w:r>
      <w:r w:rsidR="00BD2BDB" w:rsidRPr="00C5023C">
        <w:rPr>
          <w:color w:val="000000" w:themeColor="text1"/>
        </w:rPr>
        <w:t xml:space="preserve"> with</w:t>
      </w:r>
      <w:r w:rsidRPr="00C5023C">
        <w:rPr>
          <w:color w:val="000000" w:themeColor="text1"/>
        </w:rPr>
        <w:t xml:space="preserve"> </w:t>
      </w:r>
      <w:r w:rsidR="00BD2BDB" w:rsidRPr="00C5023C">
        <w:rPr>
          <w:color w:val="000000" w:themeColor="text1"/>
        </w:rPr>
        <w:t>participants (i.e., children and young people with LDA, their parents and siblings)</w:t>
      </w:r>
      <w:r w:rsidRPr="00C5023C">
        <w:rPr>
          <w:color w:val="000000" w:themeColor="text1"/>
        </w:rPr>
        <w:t xml:space="preserve">. The co-design process ensured that the resource was authentic, accessible, and aligned with the needs of its intended audience. Families provided continuous feedback on the </w:t>
      </w:r>
      <w:r w:rsidR="00AA1BC8" w:rsidRPr="00C5023C">
        <w:rPr>
          <w:color w:val="000000" w:themeColor="text1"/>
        </w:rPr>
        <w:t>resource</w:t>
      </w:r>
      <w:r w:rsidRPr="00C5023C">
        <w:rPr>
          <w:color w:val="000000" w:themeColor="text1"/>
        </w:rPr>
        <w:t xml:space="preserve">, structure, and design, which </w:t>
      </w:r>
      <w:r w:rsidR="00542042" w:rsidRPr="00C5023C">
        <w:rPr>
          <w:color w:val="000000" w:themeColor="text1"/>
        </w:rPr>
        <w:t>led</w:t>
      </w:r>
      <w:r w:rsidRPr="00C5023C">
        <w:rPr>
          <w:color w:val="000000" w:themeColor="text1"/>
        </w:rPr>
        <w:t xml:space="preserve"> the resource</w:t>
      </w:r>
      <w:r w:rsidR="00542042" w:rsidRPr="00C5023C">
        <w:rPr>
          <w:color w:val="000000" w:themeColor="text1"/>
        </w:rPr>
        <w:t xml:space="preserve"> design</w:t>
      </w:r>
      <w:r w:rsidRPr="00C5023C">
        <w:rPr>
          <w:color w:val="000000" w:themeColor="text1"/>
        </w:rPr>
        <w:t xml:space="preserve">. This collaborative approach resulted in a </w:t>
      </w:r>
      <w:r w:rsidR="00B01025" w:rsidRPr="00C5023C">
        <w:rPr>
          <w:color w:val="000000" w:themeColor="text1"/>
        </w:rPr>
        <w:t xml:space="preserve">book designed to raise awareness and promote understanding among educators, healthcare professionals, and the wider public about the realities of living with LDA. The resource </w:t>
      </w:r>
      <w:r w:rsidRPr="00C5023C">
        <w:rPr>
          <w:color w:val="000000" w:themeColor="text1"/>
        </w:rPr>
        <w:t>also received an official endorsement from a National Disability Support Organisation (NDSO)</w:t>
      </w:r>
      <w:r w:rsidR="00C56968" w:rsidRPr="00C5023C">
        <w:rPr>
          <w:color w:val="000000" w:themeColor="text1"/>
        </w:rPr>
        <w:t xml:space="preserve">. This </w:t>
      </w:r>
      <w:r w:rsidRPr="00C5023C">
        <w:rPr>
          <w:color w:val="000000" w:themeColor="text1"/>
        </w:rPr>
        <w:t>further affirm</w:t>
      </w:r>
      <w:r w:rsidR="00C56968" w:rsidRPr="00C5023C">
        <w:rPr>
          <w:color w:val="000000" w:themeColor="text1"/>
        </w:rPr>
        <w:t>ed</w:t>
      </w:r>
      <w:r w:rsidRPr="00C5023C">
        <w:rPr>
          <w:color w:val="000000" w:themeColor="text1"/>
        </w:rPr>
        <w:t xml:space="preserve"> its value as a meaningful advocacy tool. The feedback from a diverse range of readers underscored the potential for this resource to drive social change by raising awareness. Ultimately, this study highlights the transformative potential of co-design in creating resources that are both practical and deeply resonant</w:t>
      </w:r>
      <w:r w:rsidR="00B64635" w:rsidRPr="00C5023C">
        <w:rPr>
          <w:color w:val="000000" w:themeColor="text1"/>
        </w:rPr>
        <w:t>.</w:t>
      </w:r>
    </w:p>
    <w:p w14:paraId="16475C8B" w14:textId="77777777" w:rsidR="007E072C" w:rsidRPr="00C5023C" w:rsidRDefault="007E072C" w:rsidP="00AA06ED">
      <w:pPr>
        <w:spacing w:line="480" w:lineRule="auto"/>
        <w:ind w:firstLine="720"/>
        <w:jc w:val="both"/>
        <w:rPr>
          <w:color w:val="000000" w:themeColor="text1"/>
        </w:rPr>
      </w:pPr>
    </w:p>
    <w:p w14:paraId="42FE3660" w14:textId="77777777" w:rsidR="007E072C" w:rsidRPr="00C5023C" w:rsidRDefault="007E072C" w:rsidP="00AA06ED">
      <w:pPr>
        <w:spacing w:line="480" w:lineRule="auto"/>
        <w:ind w:firstLine="720"/>
        <w:jc w:val="both"/>
        <w:rPr>
          <w:color w:val="000000" w:themeColor="text1"/>
        </w:rPr>
      </w:pPr>
    </w:p>
    <w:p w14:paraId="12C9F4DE" w14:textId="77777777" w:rsidR="007E072C" w:rsidRPr="00C5023C" w:rsidRDefault="007E072C" w:rsidP="00AA06ED">
      <w:pPr>
        <w:spacing w:line="480" w:lineRule="auto"/>
        <w:ind w:firstLine="720"/>
        <w:jc w:val="both"/>
        <w:rPr>
          <w:color w:val="000000" w:themeColor="text1"/>
        </w:rPr>
      </w:pPr>
    </w:p>
    <w:p w14:paraId="062E9A3D" w14:textId="77777777" w:rsidR="007E072C" w:rsidRPr="00C5023C" w:rsidRDefault="007E072C" w:rsidP="00B7740E">
      <w:pPr>
        <w:spacing w:line="480" w:lineRule="auto"/>
        <w:jc w:val="both"/>
        <w:rPr>
          <w:color w:val="000000" w:themeColor="text1"/>
        </w:rPr>
      </w:pPr>
    </w:p>
    <w:p w14:paraId="34BD6911" w14:textId="32F45DD7" w:rsidR="00B64BA1" w:rsidRPr="00C5023C" w:rsidRDefault="00BA3229" w:rsidP="00656D71">
      <w:pPr>
        <w:pStyle w:val="Heading2"/>
        <w:numPr>
          <w:ilvl w:val="1"/>
          <w:numId w:val="12"/>
        </w:numPr>
        <w:spacing w:line="480" w:lineRule="auto"/>
        <w:ind w:left="360"/>
        <w:rPr>
          <w:rFonts w:ascii="Times New Roman" w:hAnsi="Times New Roman" w:cs="Times New Roman"/>
          <w:color w:val="000000" w:themeColor="text1"/>
          <w:sz w:val="24"/>
          <w:szCs w:val="24"/>
        </w:rPr>
      </w:pPr>
      <w:bookmarkStart w:id="366" w:name="_Toc197684277"/>
      <w:r w:rsidRPr="00C5023C">
        <w:rPr>
          <w:rFonts w:ascii="Times New Roman" w:hAnsi="Times New Roman" w:cs="Times New Roman"/>
          <w:color w:val="000000" w:themeColor="text1"/>
          <w:sz w:val="24"/>
          <w:szCs w:val="24"/>
        </w:rPr>
        <w:lastRenderedPageBreak/>
        <w:t>Introduction</w:t>
      </w:r>
      <w:bookmarkEnd w:id="366"/>
    </w:p>
    <w:p w14:paraId="4ED97B93" w14:textId="6F24EFCF" w:rsidR="00961F0F" w:rsidRPr="00C5023C" w:rsidRDefault="00961F0F" w:rsidP="005D3645">
      <w:pPr>
        <w:spacing w:line="480" w:lineRule="auto"/>
        <w:ind w:firstLine="720"/>
        <w:jc w:val="both"/>
        <w:rPr>
          <w:color w:val="000000" w:themeColor="text1"/>
        </w:rPr>
      </w:pPr>
      <w:r w:rsidRPr="00C5023C">
        <w:rPr>
          <w:color w:val="000000" w:themeColor="text1"/>
        </w:rPr>
        <w:t xml:space="preserve">Co-design is a participatory approach that engages </w:t>
      </w:r>
      <w:r w:rsidR="000A266A" w:rsidRPr="00C5023C">
        <w:rPr>
          <w:color w:val="000000" w:themeColor="text1"/>
        </w:rPr>
        <w:t>participants</w:t>
      </w:r>
      <w:r w:rsidRPr="00C5023C">
        <w:rPr>
          <w:color w:val="000000" w:themeColor="text1"/>
        </w:rPr>
        <w:t xml:space="preserve"> directly in the creation process</w:t>
      </w:r>
      <w:r w:rsidR="000A266A" w:rsidRPr="00C5023C">
        <w:rPr>
          <w:color w:val="000000" w:themeColor="text1"/>
        </w:rPr>
        <w:t xml:space="preserve"> of resources</w:t>
      </w:r>
      <w:r w:rsidR="00DF6268" w:rsidRPr="00C5023C">
        <w:rPr>
          <w:color w:val="000000" w:themeColor="text1"/>
        </w:rPr>
        <w:t xml:space="preserve"> (Singh, 2023)</w:t>
      </w:r>
      <w:r w:rsidR="000A266A" w:rsidRPr="00C5023C">
        <w:rPr>
          <w:color w:val="000000" w:themeColor="text1"/>
        </w:rPr>
        <w:t xml:space="preserve">. It </w:t>
      </w:r>
      <w:r w:rsidRPr="00C5023C">
        <w:rPr>
          <w:color w:val="000000" w:themeColor="text1"/>
        </w:rPr>
        <w:t>ensur</w:t>
      </w:r>
      <w:r w:rsidR="000A266A" w:rsidRPr="00C5023C">
        <w:rPr>
          <w:color w:val="000000" w:themeColor="text1"/>
        </w:rPr>
        <w:t>es</w:t>
      </w:r>
      <w:r w:rsidRPr="00C5023C">
        <w:rPr>
          <w:color w:val="000000" w:themeColor="text1"/>
        </w:rPr>
        <w:t xml:space="preserve"> that their experiences, perspectives, and insights are embedded in the final product</w:t>
      </w:r>
      <w:r w:rsidR="00DF6268" w:rsidRPr="00C5023C">
        <w:rPr>
          <w:color w:val="000000" w:themeColor="text1"/>
        </w:rPr>
        <w:t xml:space="preserve"> (Benz, 2024)</w:t>
      </w:r>
      <w:r w:rsidRPr="00C5023C">
        <w:rPr>
          <w:color w:val="000000" w:themeColor="text1"/>
        </w:rPr>
        <w:t xml:space="preserve">. This method contrasts with traditional design models, where professionals or researchers typically make decisions without active input from the intended users (Sanders &amp; Stappers, 2008). In co-design, participants are recognised as experts in their own lived experiences, and their involvement is essential to crafting solutions that are </w:t>
      </w:r>
      <w:r w:rsidR="00AB27FA" w:rsidRPr="00C5023C">
        <w:rPr>
          <w:color w:val="000000" w:themeColor="text1"/>
        </w:rPr>
        <w:t>both</w:t>
      </w:r>
      <w:r w:rsidRPr="00C5023C">
        <w:rPr>
          <w:color w:val="000000" w:themeColor="text1"/>
        </w:rPr>
        <w:t xml:space="preserve"> relevant but also meaningful</w:t>
      </w:r>
      <w:r w:rsidR="00D9438B" w:rsidRPr="00C5023C">
        <w:rPr>
          <w:color w:val="000000" w:themeColor="text1"/>
        </w:rPr>
        <w:t xml:space="preserve"> (Fylan, 2021)</w:t>
      </w:r>
      <w:r w:rsidRPr="00C5023C">
        <w:rPr>
          <w:color w:val="000000" w:themeColor="text1"/>
        </w:rPr>
        <w:t xml:space="preserve">. This approach is grounded in the belief that user collaboration leads to more effective, contextually appropriate, and innovative outcomes (Benz, 2024). Co-design, therefore, is particularly valuable in contexts where the users' needs are complex and diverse, or where there is a risk of misunderstanding these needs from an external perspective (Murray, 2007). Research shows that when end-users are involved in the design process, the resulting solutions are more likely to be adopted and have lasting impact (Hensley, 2023). By involving participants as co-creators, co-design </w:t>
      </w:r>
      <w:r w:rsidR="00D9438B" w:rsidRPr="00C5023C">
        <w:rPr>
          <w:color w:val="000000" w:themeColor="text1"/>
        </w:rPr>
        <w:t>cultivates</w:t>
      </w:r>
      <w:r w:rsidRPr="00C5023C">
        <w:rPr>
          <w:color w:val="000000" w:themeColor="text1"/>
        </w:rPr>
        <w:t xml:space="preserve"> a sense of ownership and empowerment, </w:t>
      </w:r>
      <w:r w:rsidR="00D9438B" w:rsidRPr="00C5023C">
        <w:rPr>
          <w:color w:val="000000" w:themeColor="text1"/>
        </w:rPr>
        <w:t xml:space="preserve">thus </w:t>
      </w:r>
      <w:r w:rsidRPr="00C5023C">
        <w:rPr>
          <w:color w:val="000000" w:themeColor="text1"/>
        </w:rPr>
        <w:t>increasing the likelihood of a resource being relevant, accepted, and sustainable in the long term (Benz, 2024; Hensley, 2023). This participatory approach also enhances social inclusion and promotes a deeper understanding of users' needs, as participants are not merely informants but active collaborators (Vargas et al., 2022).</w:t>
      </w:r>
    </w:p>
    <w:p w14:paraId="08669185" w14:textId="0B92A52A" w:rsidR="00961F0F" w:rsidRPr="00C5023C" w:rsidRDefault="00961F0F" w:rsidP="005D3645">
      <w:pPr>
        <w:spacing w:line="480" w:lineRule="auto"/>
        <w:ind w:firstLine="720"/>
        <w:jc w:val="both"/>
        <w:rPr>
          <w:color w:val="000000" w:themeColor="text1"/>
        </w:rPr>
      </w:pPr>
      <w:r w:rsidRPr="00C5023C">
        <w:rPr>
          <w:color w:val="000000" w:themeColor="text1"/>
        </w:rPr>
        <w:t xml:space="preserve">The application of co-design is particularly important when designing resources or interventions for vulnerable populations who may have experienced exclusion or marginalisation in traditional research processes (Benz, 2024). In the context of this study, co-design was employed to develop a resource for children and </w:t>
      </w:r>
      <w:r w:rsidRPr="00C5023C">
        <w:rPr>
          <w:color w:val="000000" w:themeColor="text1"/>
        </w:rPr>
        <w:lastRenderedPageBreak/>
        <w:t>young people with limb differences</w:t>
      </w:r>
      <w:r w:rsidR="00D9438B" w:rsidRPr="00C5023C">
        <w:rPr>
          <w:color w:val="000000" w:themeColor="text1"/>
        </w:rPr>
        <w:t xml:space="preserve">, </w:t>
      </w:r>
      <w:r w:rsidRPr="00C5023C">
        <w:rPr>
          <w:color w:val="000000" w:themeColor="text1"/>
        </w:rPr>
        <w:t xml:space="preserve">and their families. </w:t>
      </w:r>
      <w:r w:rsidR="00D9438B" w:rsidRPr="00C5023C">
        <w:rPr>
          <w:color w:val="000000" w:themeColor="text1"/>
        </w:rPr>
        <w:t>Children and young people with</w:t>
      </w:r>
      <w:r w:rsidRPr="00C5023C">
        <w:rPr>
          <w:color w:val="000000" w:themeColor="text1"/>
        </w:rPr>
        <w:t xml:space="preserve"> LDA </w:t>
      </w:r>
      <w:r w:rsidR="00D9438B" w:rsidRPr="00C5023C">
        <w:rPr>
          <w:color w:val="000000" w:themeColor="text1"/>
        </w:rPr>
        <w:t xml:space="preserve">and their families </w:t>
      </w:r>
      <w:r w:rsidRPr="00C5023C">
        <w:rPr>
          <w:color w:val="000000" w:themeColor="text1"/>
        </w:rPr>
        <w:t>face a range of challenges, including stigma, exclusion from social and educational activities</w:t>
      </w:r>
      <w:r w:rsidR="00D9438B" w:rsidRPr="00C5023C">
        <w:rPr>
          <w:color w:val="000000" w:themeColor="text1"/>
        </w:rPr>
        <w:t xml:space="preserve"> (i.e., </w:t>
      </w:r>
      <w:r w:rsidR="00DC7F2A" w:rsidRPr="00C5023C">
        <w:rPr>
          <w:color w:val="000000" w:themeColor="text1"/>
        </w:rPr>
        <w:t>P.E.</w:t>
      </w:r>
      <w:r w:rsidR="00D9438B" w:rsidRPr="00C5023C">
        <w:rPr>
          <w:color w:val="000000" w:themeColor="text1"/>
        </w:rPr>
        <w:t>)</w:t>
      </w:r>
      <w:r w:rsidRPr="00C5023C">
        <w:rPr>
          <w:color w:val="000000" w:themeColor="text1"/>
        </w:rPr>
        <w:t xml:space="preserve">, and limited access to appropriate support services (Shakespeare, 2014; Oliver, 1990). These challenges are compounded by societal misconceptions about disability, which often lead to marginalisation and inequitable access to resources (Goodley, 2014). Co-design was, therefore, an ideal methodology for this study, as it allowed for the active involvement of families in the </w:t>
      </w:r>
      <w:r w:rsidR="00D10D97" w:rsidRPr="00C5023C">
        <w:rPr>
          <w:color w:val="000000" w:themeColor="text1"/>
        </w:rPr>
        <w:t>designing</w:t>
      </w:r>
      <w:r w:rsidRPr="00C5023C">
        <w:rPr>
          <w:color w:val="000000" w:themeColor="text1"/>
        </w:rPr>
        <w:t xml:space="preserve"> of a resource that accurately reflect</w:t>
      </w:r>
      <w:r w:rsidR="00D10D97" w:rsidRPr="00C5023C">
        <w:rPr>
          <w:color w:val="000000" w:themeColor="text1"/>
        </w:rPr>
        <w:t>s</w:t>
      </w:r>
      <w:r w:rsidRPr="00C5023C">
        <w:rPr>
          <w:color w:val="000000" w:themeColor="text1"/>
        </w:rPr>
        <w:t xml:space="preserve"> their lived experiences and address</w:t>
      </w:r>
      <w:r w:rsidR="004A604D">
        <w:rPr>
          <w:color w:val="000000" w:themeColor="text1"/>
        </w:rPr>
        <w:t>es</w:t>
      </w:r>
      <w:r w:rsidRPr="00C5023C">
        <w:rPr>
          <w:color w:val="000000" w:themeColor="text1"/>
        </w:rPr>
        <w:t xml:space="preserve"> the complex realities of life with LDA.</w:t>
      </w:r>
    </w:p>
    <w:p w14:paraId="61E949FF" w14:textId="246364D3" w:rsidR="00961F0F" w:rsidRPr="00C5023C" w:rsidRDefault="00961F0F" w:rsidP="005D3645">
      <w:pPr>
        <w:spacing w:line="480" w:lineRule="auto"/>
        <w:ind w:firstLine="720"/>
        <w:jc w:val="both"/>
        <w:rPr>
          <w:color w:val="000000" w:themeColor="text1"/>
        </w:rPr>
      </w:pPr>
      <w:r w:rsidRPr="00C5023C">
        <w:rPr>
          <w:color w:val="000000" w:themeColor="text1"/>
        </w:rPr>
        <w:t xml:space="preserve">One of the key strengths of co-design is its ability to ensure that the resource developed is both practical and emotionally resonant. By engaging families as co-designers, the study ensured that the resource would meet the practical needs of families living with LDA </w:t>
      </w:r>
      <w:r w:rsidR="00AB27FA" w:rsidRPr="00C5023C">
        <w:rPr>
          <w:color w:val="000000" w:themeColor="text1"/>
        </w:rPr>
        <w:t>whilst</w:t>
      </w:r>
      <w:r w:rsidRPr="00C5023C">
        <w:rPr>
          <w:color w:val="000000" w:themeColor="text1"/>
        </w:rPr>
        <w:t xml:space="preserve"> also be</w:t>
      </w:r>
      <w:r w:rsidR="00AB27FA" w:rsidRPr="00C5023C">
        <w:rPr>
          <w:color w:val="000000" w:themeColor="text1"/>
        </w:rPr>
        <w:t>ing</w:t>
      </w:r>
      <w:r w:rsidRPr="00C5023C">
        <w:rPr>
          <w:color w:val="000000" w:themeColor="text1"/>
        </w:rPr>
        <w:t xml:space="preserve"> grounded in the emotional experiences of those who navigate these challenges daily (Benz, 2024). This collaborative process facilitated the incorporation of diverse perspectives, allowing the resource to be reflective of </w:t>
      </w:r>
      <w:r w:rsidR="001F7EBA" w:rsidRPr="00C5023C">
        <w:rPr>
          <w:color w:val="000000" w:themeColor="text1"/>
        </w:rPr>
        <w:t>way in which participants wanted their stories to be told</w:t>
      </w:r>
      <w:r w:rsidRPr="00C5023C">
        <w:rPr>
          <w:color w:val="000000" w:themeColor="text1"/>
        </w:rPr>
        <w:t xml:space="preserve"> (Murray, 2007). As co-design encourages iterative collaboration, it also ensured that families had the opportunity to provide continuous feedback on the resource, thus refining the product in a way that aligned with their </w:t>
      </w:r>
      <w:r w:rsidR="001F7EBA" w:rsidRPr="00C5023C">
        <w:rPr>
          <w:color w:val="000000" w:themeColor="text1"/>
        </w:rPr>
        <w:t>expectations</w:t>
      </w:r>
      <w:r w:rsidR="00B97CCA" w:rsidRPr="00C5023C">
        <w:rPr>
          <w:color w:val="000000" w:themeColor="text1"/>
        </w:rPr>
        <w:t xml:space="preserve"> and being led by them</w:t>
      </w:r>
      <w:r w:rsidRPr="00C5023C">
        <w:rPr>
          <w:color w:val="000000" w:themeColor="text1"/>
        </w:rPr>
        <w:t xml:space="preserve"> (Hoddinott et al., 2018).</w:t>
      </w:r>
    </w:p>
    <w:p w14:paraId="4DC89BB2" w14:textId="2E94B295" w:rsidR="00961F0F" w:rsidRPr="00C5023C" w:rsidRDefault="00B97CCA" w:rsidP="005D3645">
      <w:pPr>
        <w:spacing w:line="480" w:lineRule="auto"/>
        <w:ind w:firstLine="720"/>
        <w:jc w:val="both"/>
        <w:rPr>
          <w:color w:val="000000" w:themeColor="text1"/>
        </w:rPr>
      </w:pPr>
      <w:r w:rsidRPr="00C5023C">
        <w:rPr>
          <w:color w:val="000000" w:themeColor="text1"/>
        </w:rPr>
        <w:t>To conclude, t</w:t>
      </w:r>
      <w:r w:rsidR="00961F0F" w:rsidRPr="00C5023C">
        <w:rPr>
          <w:color w:val="000000" w:themeColor="text1"/>
        </w:rPr>
        <w:t>he third aim of this study was to develop a practical and impactful resource through a co-design process with participants. This phase marked a shift from earlier narrative exploration and storytelling to the practical application of these insights. The goal of Aim 3 was to create a resource that would be an informative and empowering tool</w:t>
      </w:r>
      <w:r w:rsidRPr="00C5023C">
        <w:rPr>
          <w:color w:val="000000" w:themeColor="text1"/>
        </w:rPr>
        <w:t xml:space="preserve"> that </w:t>
      </w:r>
      <w:r w:rsidR="00961F0F" w:rsidRPr="00C5023C">
        <w:rPr>
          <w:color w:val="000000" w:themeColor="text1"/>
        </w:rPr>
        <w:t>address</w:t>
      </w:r>
      <w:r w:rsidRPr="00C5023C">
        <w:rPr>
          <w:color w:val="000000" w:themeColor="text1"/>
        </w:rPr>
        <w:t>es</w:t>
      </w:r>
      <w:r w:rsidR="00961F0F" w:rsidRPr="00C5023C">
        <w:rPr>
          <w:color w:val="000000" w:themeColor="text1"/>
        </w:rPr>
        <w:t xml:space="preserve"> the social, emotional, and practical </w:t>
      </w:r>
      <w:r w:rsidR="00961F0F" w:rsidRPr="00C5023C">
        <w:rPr>
          <w:color w:val="000000" w:themeColor="text1"/>
        </w:rPr>
        <w:lastRenderedPageBreak/>
        <w:t xml:space="preserve">challenges commonly faced by families of children with LDA. The co-design process allowed families to </w:t>
      </w:r>
      <w:r w:rsidR="00E8641D" w:rsidRPr="00C5023C">
        <w:rPr>
          <w:color w:val="000000" w:themeColor="text1"/>
        </w:rPr>
        <w:t>be</w:t>
      </w:r>
      <w:r w:rsidR="00961F0F" w:rsidRPr="00C5023C">
        <w:rPr>
          <w:color w:val="000000" w:themeColor="text1"/>
        </w:rPr>
        <w:t xml:space="preserve"> contributors of data </w:t>
      </w:r>
      <w:r w:rsidR="00E8641D" w:rsidRPr="00C5023C">
        <w:rPr>
          <w:color w:val="000000" w:themeColor="text1"/>
        </w:rPr>
        <w:t>and</w:t>
      </w:r>
      <w:r w:rsidR="00961F0F" w:rsidRPr="00C5023C">
        <w:rPr>
          <w:color w:val="000000" w:themeColor="text1"/>
        </w:rPr>
        <w:t xml:space="preserve"> active partners in the creation of the resource,</w:t>
      </w:r>
      <w:r w:rsidR="00E8641D" w:rsidRPr="00C5023C">
        <w:rPr>
          <w:color w:val="000000" w:themeColor="text1"/>
        </w:rPr>
        <w:t xml:space="preserve"> thus</w:t>
      </w:r>
      <w:r w:rsidR="00961F0F" w:rsidRPr="00C5023C">
        <w:rPr>
          <w:color w:val="000000" w:themeColor="text1"/>
        </w:rPr>
        <w:t xml:space="preserve"> ensuring that it </w:t>
      </w:r>
      <w:r w:rsidR="007D5118" w:rsidRPr="00C5023C">
        <w:rPr>
          <w:color w:val="000000" w:themeColor="text1"/>
        </w:rPr>
        <w:t>is</w:t>
      </w:r>
      <w:r w:rsidR="00961F0F" w:rsidRPr="00C5023C">
        <w:rPr>
          <w:color w:val="000000" w:themeColor="text1"/>
        </w:rPr>
        <w:t xml:space="preserve"> both practically useful and emotionally engaging.</w:t>
      </w:r>
    </w:p>
    <w:p w14:paraId="7FC274DC" w14:textId="2FBC5340" w:rsidR="005F7204" w:rsidRPr="00C5023C" w:rsidRDefault="00961F0F" w:rsidP="006349CE">
      <w:pPr>
        <w:spacing w:line="480" w:lineRule="auto"/>
        <w:ind w:firstLine="720"/>
        <w:jc w:val="both"/>
        <w:rPr>
          <w:color w:val="000000" w:themeColor="text1"/>
        </w:rPr>
      </w:pPr>
      <w:r w:rsidRPr="00C5023C">
        <w:rPr>
          <w:color w:val="000000" w:themeColor="text1"/>
        </w:rPr>
        <w:t>This chapter will explore the co-design process in detail, documenting the steps taken from conception to implementation. It will introduce the resource that was developed and highlight the contributions made by participants throughout the design process. By focusing on the co-design approach, this chapter will provide a deeper understanding of how families shaped the resource and the ways in which their input enhanced its relevance, emotional engagement, and practical application. Additionally, the chapter will reflect on the strengths and challenges of the co-design process</w:t>
      </w:r>
      <w:r w:rsidR="007D5118" w:rsidRPr="00C5023C">
        <w:rPr>
          <w:color w:val="000000" w:themeColor="text1"/>
        </w:rPr>
        <w:t>. It will do so by</w:t>
      </w:r>
      <w:r w:rsidRPr="00C5023C">
        <w:rPr>
          <w:color w:val="000000" w:themeColor="text1"/>
        </w:rPr>
        <w:t xml:space="preserve"> providing a critical evaluation of how this approach contributed to the development of a resource that is both practical and emotionally engaging. Feedback from participants, external stakeholders, and the wider community will be </w:t>
      </w:r>
      <w:r w:rsidR="00C276A8" w:rsidRPr="00C5023C">
        <w:rPr>
          <w:color w:val="000000" w:themeColor="text1"/>
        </w:rPr>
        <w:t>shared</w:t>
      </w:r>
      <w:r w:rsidRPr="00C5023C">
        <w:rPr>
          <w:color w:val="000000" w:themeColor="text1"/>
        </w:rPr>
        <w:t>, along with an exploration of the broader implications of this co-design process for future research.</w:t>
      </w:r>
    </w:p>
    <w:p w14:paraId="07927FE1" w14:textId="77777777" w:rsidR="00652EA0" w:rsidRPr="00C5023C" w:rsidRDefault="00193D97" w:rsidP="00656D71">
      <w:pPr>
        <w:pStyle w:val="Heading2"/>
        <w:numPr>
          <w:ilvl w:val="1"/>
          <w:numId w:val="12"/>
        </w:numPr>
        <w:spacing w:line="480" w:lineRule="auto"/>
        <w:ind w:left="360"/>
        <w:rPr>
          <w:rFonts w:ascii="Times New Roman" w:hAnsi="Times New Roman" w:cs="Times New Roman"/>
          <w:color w:val="000000" w:themeColor="text1"/>
          <w:sz w:val="24"/>
          <w:szCs w:val="24"/>
        </w:rPr>
      </w:pPr>
      <w:bookmarkStart w:id="367" w:name="_Toc197684278"/>
      <w:r w:rsidRPr="00C5023C">
        <w:rPr>
          <w:rFonts w:ascii="Times New Roman" w:hAnsi="Times New Roman" w:cs="Times New Roman"/>
          <w:color w:val="000000" w:themeColor="text1"/>
          <w:sz w:val="24"/>
          <w:szCs w:val="24"/>
        </w:rPr>
        <w:t>Method</w:t>
      </w:r>
      <w:r w:rsidR="00BA3229" w:rsidRPr="00C5023C">
        <w:rPr>
          <w:rFonts w:ascii="Times New Roman" w:hAnsi="Times New Roman" w:cs="Times New Roman"/>
          <w:color w:val="000000" w:themeColor="text1"/>
          <w:sz w:val="24"/>
          <w:szCs w:val="24"/>
        </w:rPr>
        <w:t>s</w:t>
      </w:r>
      <w:bookmarkEnd w:id="367"/>
    </w:p>
    <w:p w14:paraId="14335BCE" w14:textId="209409FF" w:rsidR="00652EA0" w:rsidRPr="00C5023C" w:rsidRDefault="00652EA0" w:rsidP="00976EBD">
      <w:pPr>
        <w:pStyle w:val="Heading3"/>
        <w:numPr>
          <w:ilvl w:val="2"/>
          <w:numId w:val="12"/>
        </w:numPr>
        <w:spacing w:line="480" w:lineRule="auto"/>
        <w:ind w:left="720"/>
        <w:rPr>
          <w:rFonts w:ascii="Times New Roman" w:hAnsi="Times New Roman" w:cs="Times New Roman"/>
          <w:color w:val="000000" w:themeColor="text1"/>
        </w:rPr>
      </w:pPr>
      <w:bookmarkStart w:id="368" w:name="_Toc197684279"/>
      <w:r w:rsidRPr="00C5023C">
        <w:rPr>
          <w:rFonts w:ascii="Times New Roman" w:hAnsi="Times New Roman" w:cs="Times New Roman"/>
          <w:color w:val="000000" w:themeColor="text1"/>
        </w:rPr>
        <w:t>Contextual and Theoretical Foundations</w:t>
      </w:r>
      <w:bookmarkEnd w:id="368"/>
    </w:p>
    <w:p w14:paraId="605698D8" w14:textId="13D6E1A6" w:rsidR="00652EA0" w:rsidRPr="00C5023C" w:rsidRDefault="00652EA0" w:rsidP="00652EA0">
      <w:pPr>
        <w:spacing w:line="480" w:lineRule="auto"/>
        <w:ind w:firstLine="720"/>
        <w:jc w:val="both"/>
        <w:rPr>
          <w:color w:val="000000" w:themeColor="text1"/>
        </w:rPr>
      </w:pPr>
      <w:r w:rsidRPr="00C5023C">
        <w:rPr>
          <w:color w:val="000000" w:themeColor="text1"/>
        </w:rPr>
        <w:t xml:space="preserve">The decision to adopt a co-design approach was deeply rooted in the contextual and theoretical underpinnings of this research. Co-design, as a participatory and collaborative method, is able to sit within the methodology of narrative inquiry. In support of this, Bradbury (2015) explores participatory approaches in research, including co-design, and highlights their ability to integrate seamlessly with methodologies like narrative inquiry that value lived experiences and shared meaning-making. Similarly, Sanders and Stappers (2008) illustrate how co-design can enhance </w:t>
      </w:r>
      <w:r w:rsidRPr="00C5023C">
        <w:rPr>
          <w:color w:val="000000" w:themeColor="text1"/>
        </w:rPr>
        <w:lastRenderedPageBreak/>
        <w:t>storytelling by engaging participants as co-designers. Chilton and Leavy (2014) emphasise this further in stating that co-design approaches enrich the storytelling process within narrative inquiry. Through co-design, participants transitioned from subjects of study to collaborators, contributing their insights, preferences, and expertise at every stage of the process (Benz, 2024). This iterative engagement ensured that the resulting resource was both reflective of their experiences and adaptable to their needs. Unlike traditional methods, where participant feedback is often sought near the end of the research cycle (Morse, 2002), co-design integrates participant input and contributions and allows resources to be led by them. This consequently fosters a sense of ownership and empowerment (Lim, 2024). In this research, co-design was particularly relevant for addressing the unique challenges faced by families of children with LDA. Conventional research methods provide an external understanding of these challenges, but co-design allowed families to bring their insider knowledge directly into the design process (Grindell, 2022). This was especially valuable for identifying effective strategies, and narratives that resonated with the community.</w:t>
      </w:r>
    </w:p>
    <w:p w14:paraId="4A47BFFF" w14:textId="753278C6" w:rsidR="00652EA0" w:rsidRPr="00C5023C" w:rsidRDefault="00652EA0" w:rsidP="00652EA0">
      <w:pPr>
        <w:spacing w:line="480" w:lineRule="auto"/>
        <w:ind w:firstLine="720"/>
        <w:jc w:val="both"/>
        <w:rPr>
          <w:color w:val="000000" w:themeColor="text1"/>
        </w:rPr>
      </w:pPr>
      <w:r w:rsidRPr="00C5023C">
        <w:rPr>
          <w:color w:val="000000" w:themeColor="text1"/>
        </w:rPr>
        <w:t>The co-design process served as a bridge between the narrative inquiry and creative non-fiction methods used earlier in the study. Four narrative typologies—</w:t>
      </w:r>
      <w:r w:rsidRPr="00C5023C">
        <w:rPr>
          <w:i/>
          <w:iCs/>
          <w:color w:val="000000" w:themeColor="text1"/>
        </w:rPr>
        <w:t>Stigmatisation, Quest, Advocacy, and Integration</w:t>
      </w:r>
      <w:r w:rsidRPr="00C5023C">
        <w:rPr>
          <w:color w:val="000000" w:themeColor="text1"/>
        </w:rPr>
        <w:t xml:space="preserve">—were translated into creative non-fiction stories, which provided a foundation for co-design discussions. Families reflected on these stories, considering how their lived experiences and insights could be represented as a resource. At this point, neither I nor the participant knew what the resource would be. Participants also suggested adaptations, such as including alternative endings to each story to reflect the diversity of experiences within the limb difference community. These elements will be explored in greater detail later in this chapter. By combining narrative inquiry and co-design, this research demonstrated a </w:t>
      </w:r>
      <w:r w:rsidRPr="00C5023C">
        <w:rPr>
          <w:color w:val="000000" w:themeColor="text1"/>
        </w:rPr>
        <w:lastRenderedPageBreak/>
        <w:t>holistic approach to understanding and addressing the needs of families with LDA. While narrative inquiry facilitated the collection and representation of lived experiences, co-design translated these insights into practical applications. This ensured the resource was both theoretically grounded and practically impactful (Tyndale et al., 2020). This continuum—from storytelling to resource creation—underscored the study’s commitment to both academic rigour and real-world relevance. The collaborative co-design process embodied the principle of “</w:t>
      </w:r>
      <w:r w:rsidRPr="00C5023C">
        <w:rPr>
          <w:i/>
          <w:iCs/>
          <w:color w:val="000000" w:themeColor="text1"/>
        </w:rPr>
        <w:t>nothing for us, without us</w:t>
      </w:r>
      <w:r w:rsidRPr="00C5023C">
        <w:rPr>
          <w:color w:val="000000" w:themeColor="text1"/>
        </w:rPr>
        <w:t>” (Benz, 2024), which ensured that families not only contributed but led the process, shaping the content and focus of the resource.</w:t>
      </w:r>
    </w:p>
    <w:p w14:paraId="0806D514" w14:textId="35548C2E" w:rsidR="00E97003" w:rsidRPr="00C5023C" w:rsidRDefault="00E97003" w:rsidP="00976EBD">
      <w:pPr>
        <w:pStyle w:val="Heading3"/>
        <w:numPr>
          <w:ilvl w:val="2"/>
          <w:numId w:val="12"/>
        </w:numPr>
        <w:spacing w:line="480" w:lineRule="auto"/>
        <w:ind w:left="720"/>
        <w:rPr>
          <w:rFonts w:ascii="Times New Roman" w:hAnsi="Times New Roman" w:cs="Times New Roman"/>
          <w:color w:val="000000" w:themeColor="text1"/>
        </w:rPr>
      </w:pPr>
      <w:bookmarkStart w:id="369" w:name="_Toc197684280"/>
      <w:r w:rsidRPr="00C5023C">
        <w:rPr>
          <w:rFonts w:ascii="Times New Roman" w:hAnsi="Times New Roman" w:cs="Times New Roman"/>
          <w:color w:val="000000" w:themeColor="text1"/>
        </w:rPr>
        <w:t>Research Philosophy</w:t>
      </w:r>
      <w:bookmarkEnd w:id="369"/>
    </w:p>
    <w:p w14:paraId="0B8AA692" w14:textId="06ABFF35" w:rsidR="00FC5FD2" w:rsidRPr="00C5023C" w:rsidRDefault="00FC5FD2" w:rsidP="00FC5FD2">
      <w:pPr>
        <w:spacing w:line="480" w:lineRule="auto"/>
        <w:ind w:firstLine="720"/>
        <w:jc w:val="both"/>
        <w:rPr>
          <w:color w:val="000000" w:themeColor="text1"/>
        </w:rPr>
      </w:pPr>
      <w:r w:rsidRPr="00C5023C">
        <w:rPr>
          <w:color w:val="000000" w:themeColor="text1"/>
        </w:rPr>
        <w:t xml:space="preserve"> This study is underpinned by a constructionist epistemology, which provides a meaningful framework for understanding how the co-designed resource was developed in collaboration with its intended users. A constructionist approach recognises that knowledge is not fixed but is co-created through social interactions and shaped by the cultural, historical, and contextual factors influencing participants’ perspectives (Crotty, 2003). By positioning the research within this paradigm, the study emphasises the importance of collaborative meaning-making, where the knowledge generated </w:t>
      </w:r>
      <w:r w:rsidR="00257DE0" w:rsidRPr="00C5023C">
        <w:rPr>
          <w:color w:val="000000" w:themeColor="text1"/>
        </w:rPr>
        <w:t>is</w:t>
      </w:r>
      <w:r w:rsidRPr="00C5023C">
        <w:rPr>
          <w:color w:val="000000" w:themeColor="text1"/>
        </w:rPr>
        <w:t xml:space="preserve"> shaped by the interactions between children and young people with LDA, and their families.</w:t>
      </w:r>
    </w:p>
    <w:p w14:paraId="6124E523" w14:textId="3A80C708" w:rsidR="00FC5FD2" w:rsidRPr="00C5023C" w:rsidRDefault="00FC5FD2" w:rsidP="00FC5FD2">
      <w:pPr>
        <w:spacing w:line="480" w:lineRule="auto"/>
        <w:ind w:firstLine="720"/>
        <w:jc w:val="both"/>
        <w:rPr>
          <w:color w:val="000000" w:themeColor="text1"/>
        </w:rPr>
      </w:pPr>
      <w:r w:rsidRPr="00C5023C">
        <w:rPr>
          <w:color w:val="000000" w:themeColor="text1"/>
        </w:rPr>
        <w:t>A key principle of constructionism is the acknowledgment of multiple, diverse truths</w:t>
      </w:r>
      <w:r w:rsidR="00257DE0" w:rsidRPr="00C5023C">
        <w:rPr>
          <w:color w:val="000000" w:themeColor="text1"/>
        </w:rPr>
        <w:t xml:space="preserve"> (McLeod, 2024)</w:t>
      </w:r>
      <w:r w:rsidRPr="00C5023C">
        <w:rPr>
          <w:color w:val="000000" w:themeColor="text1"/>
        </w:rPr>
        <w:t xml:space="preserve">. Rather than aiming to uncover a singular objective reality, this research embraced the multiplicity of truths that emerged through the collaboration between participants and the researcher (Bates, 2010). The design process was shaped by the input of the participants, and it was influenced by the broader social and contextual factors that impacted their lives. As a result, the final resource authentically </w:t>
      </w:r>
      <w:r w:rsidRPr="00C5023C">
        <w:rPr>
          <w:color w:val="000000" w:themeColor="text1"/>
        </w:rPr>
        <w:lastRenderedPageBreak/>
        <w:t>reflects the diverse needs and realities of its end-users, ensuring that the product was not only relevant but also meaningful to the families it was designed to support (Smith &amp; McGannon, 2017).</w:t>
      </w:r>
    </w:p>
    <w:p w14:paraId="5F774F19" w14:textId="556685A8" w:rsidR="00FC5FD2" w:rsidRPr="00C5023C" w:rsidRDefault="00FC5FD2" w:rsidP="00FC5FD2">
      <w:pPr>
        <w:spacing w:line="480" w:lineRule="auto"/>
        <w:ind w:firstLine="720"/>
        <w:jc w:val="both"/>
        <w:rPr>
          <w:color w:val="000000" w:themeColor="text1"/>
        </w:rPr>
      </w:pPr>
      <w:r w:rsidRPr="00C5023C">
        <w:rPr>
          <w:color w:val="000000" w:themeColor="text1"/>
        </w:rPr>
        <w:t>Through this collaborative approach, the research foregrounds the idea that meaning and knowledge are co-created</w:t>
      </w:r>
      <w:r w:rsidR="00257DE0" w:rsidRPr="00C5023C">
        <w:rPr>
          <w:color w:val="000000" w:themeColor="text1"/>
        </w:rPr>
        <w:t xml:space="preserve"> (Jolles, 2022)</w:t>
      </w:r>
      <w:r w:rsidRPr="00C5023C">
        <w:rPr>
          <w:color w:val="000000" w:themeColor="text1"/>
        </w:rPr>
        <w:t>. The participants were not passive recipients of information, but active contributors whose lived experiences shaped the resource’s development (Ellis, 2004; Sparkes, 2002). This approach to meaning-making ensures that the resource resonates with the participants' realities</w:t>
      </w:r>
      <w:r w:rsidR="00257DE0" w:rsidRPr="00C5023C">
        <w:rPr>
          <w:color w:val="000000" w:themeColor="text1"/>
        </w:rPr>
        <w:t xml:space="preserve"> and </w:t>
      </w:r>
      <w:r w:rsidRPr="00C5023C">
        <w:rPr>
          <w:color w:val="000000" w:themeColor="text1"/>
        </w:rPr>
        <w:t>reflect</w:t>
      </w:r>
      <w:r w:rsidR="00257DE0" w:rsidRPr="00C5023C">
        <w:rPr>
          <w:color w:val="000000" w:themeColor="text1"/>
        </w:rPr>
        <w:t>s</w:t>
      </w:r>
      <w:r w:rsidRPr="00C5023C">
        <w:rPr>
          <w:color w:val="000000" w:themeColor="text1"/>
        </w:rPr>
        <w:t xml:space="preserve"> the diverse perspectives of families navigating inclusion and accessibility. In this way, the research does not </w:t>
      </w:r>
      <w:r w:rsidR="00257DE0" w:rsidRPr="00C5023C">
        <w:rPr>
          <w:color w:val="000000" w:themeColor="text1"/>
        </w:rPr>
        <w:t>solely</w:t>
      </w:r>
      <w:r w:rsidRPr="00C5023C">
        <w:rPr>
          <w:color w:val="000000" w:themeColor="text1"/>
        </w:rPr>
        <w:t xml:space="preserve"> focus on theoretical knowledge but highlights the dynamic, socially situated nature of knowledge creation, where multiple truths are valued and integrated into the final product (Lim, 2024).</w:t>
      </w:r>
    </w:p>
    <w:p w14:paraId="4224943B" w14:textId="5CAADF23" w:rsidR="0024473C" w:rsidRPr="00C5023C" w:rsidRDefault="0024473C" w:rsidP="00E24377">
      <w:pPr>
        <w:pStyle w:val="Heading3"/>
        <w:numPr>
          <w:ilvl w:val="2"/>
          <w:numId w:val="12"/>
        </w:numPr>
        <w:spacing w:line="480" w:lineRule="auto"/>
        <w:ind w:left="720"/>
        <w:rPr>
          <w:rFonts w:ascii="Times New Roman" w:hAnsi="Times New Roman" w:cs="Times New Roman"/>
          <w:color w:val="000000" w:themeColor="text1"/>
        </w:rPr>
      </w:pPr>
      <w:bookmarkStart w:id="370" w:name="_Toc197684281"/>
      <w:r w:rsidRPr="00C5023C">
        <w:rPr>
          <w:rFonts w:ascii="Times New Roman" w:hAnsi="Times New Roman" w:cs="Times New Roman"/>
          <w:color w:val="000000" w:themeColor="text1"/>
        </w:rPr>
        <w:t>Participants</w:t>
      </w:r>
      <w:bookmarkEnd w:id="370"/>
      <w:r w:rsidRPr="00C5023C">
        <w:rPr>
          <w:rFonts w:ascii="Times New Roman" w:hAnsi="Times New Roman" w:cs="Times New Roman"/>
          <w:color w:val="000000" w:themeColor="text1"/>
        </w:rPr>
        <w:t xml:space="preserve"> </w:t>
      </w:r>
    </w:p>
    <w:p w14:paraId="20C00195" w14:textId="2093E427" w:rsidR="00F462EB" w:rsidRPr="00C5023C" w:rsidRDefault="00E24377" w:rsidP="00B555BA">
      <w:pPr>
        <w:spacing w:line="480" w:lineRule="auto"/>
        <w:ind w:firstLine="720"/>
        <w:jc w:val="both"/>
        <w:rPr>
          <w:color w:val="000000" w:themeColor="text1"/>
        </w:rPr>
      </w:pPr>
      <w:r w:rsidRPr="00C5023C">
        <w:rPr>
          <w:color w:val="000000" w:themeColor="text1"/>
        </w:rPr>
        <w:t>10</w:t>
      </w:r>
      <w:r w:rsidR="00E97003" w:rsidRPr="00C5023C">
        <w:rPr>
          <w:color w:val="000000" w:themeColor="text1"/>
        </w:rPr>
        <w:t xml:space="preserve"> families who had participated in </w:t>
      </w:r>
      <w:r w:rsidR="00F462EB" w:rsidRPr="00C5023C">
        <w:rPr>
          <w:color w:val="000000" w:themeColor="text1"/>
        </w:rPr>
        <w:t xml:space="preserve">the previous studies </w:t>
      </w:r>
      <w:r w:rsidR="00F574D8" w:rsidRPr="00C5023C">
        <w:rPr>
          <w:color w:val="000000" w:themeColor="text1"/>
        </w:rPr>
        <w:t xml:space="preserve">(Study 1 and Study 2) </w:t>
      </w:r>
      <w:r w:rsidR="00E97003" w:rsidRPr="00C5023C">
        <w:rPr>
          <w:color w:val="000000" w:themeColor="text1"/>
        </w:rPr>
        <w:t>were invited to join the co-design process</w:t>
      </w:r>
      <w:r w:rsidR="001D42B4" w:rsidRPr="00C5023C">
        <w:rPr>
          <w:color w:val="000000" w:themeColor="text1"/>
        </w:rPr>
        <w:t xml:space="preserve"> (Study 3)</w:t>
      </w:r>
      <w:r w:rsidR="00E97003" w:rsidRPr="00C5023C">
        <w:rPr>
          <w:color w:val="000000" w:themeColor="text1"/>
        </w:rPr>
        <w:t xml:space="preserve">. This was to ensure continuity and deeper engagement with those who had already shared their stories. Law et al. (2021) suggest that ensuring continuity with existing participants can cultivate deeper engagement. </w:t>
      </w:r>
      <w:r w:rsidR="00F574D8" w:rsidRPr="00C5023C">
        <w:rPr>
          <w:color w:val="000000" w:themeColor="text1"/>
        </w:rPr>
        <w:t>Two</w:t>
      </w:r>
      <w:r w:rsidR="00E97003" w:rsidRPr="00C5023C">
        <w:rPr>
          <w:color w:val="000000" w:themeColor="text1"/>
        </w:rPr>
        <w:t xml:space="preserve"> family groups were not participants of this study as one was unreachable, and another declined due to personal matters. A total of 8 families across eight geographical regions in England participated. These regions included the Northeast, Northwest, East Midlands, West Midlands, East England, London, Southeast, and Southwest. The children in the study ranged in age from 4 to 17 years, with a mean age of 10.5 years. The group included 7 boys and 1 girl with diverse limb differences, such as tibial aplasia, </w:t>
      </w:r>
      <w:r w:rsidR="004A604D" w:rsidRPr="00C5023C">
        <w:rPr>
          <w:color w:val="000000" w:themeColor="text1"/>
        </w:rPr>
        <w:t>Poland</w:t>
      </w:r>
      <w:r w:rsidR="00E97003" w:rsidRPr="00C5023C">
        <w:rPr>
          <w:color w:val="000000" w:themeColor="text1"/>
        </w:rPr>
        <w:t xml:space="preserve"> syndrome, fibula hemimelia, and fibular hemimelia with double Syme's amputation. In addition to the children and young </w:t>
      </w:r>
      <w:r w:rsidR="00E97003" w:rsidRPr="00C5023C">
        <w:rPr>
          <w:color w:val="000000" w:themeColor="text1"/>
        </w:rPr>
        <w:lastRenderedPageBreak/>
        <w:t xml:space="preserve">people, 12 parents (8 mothers, 4 fathers) and 8 siblings (6 brothers, 2 sisters) participated in this study. </w:t>
      </w:r>
    </w:p>
    <w:p w14:paraId="07DF5932" w14:textId="479B748B" w:rsidR="0024473C" w:rsidRPr="00C5023C" w:rsidRDefault="009279B3" w:rsidP="00E97003">
      <w:pPr>
        <w:spacing w:line="480" w:lineRule="auto"/>
        <w:ind w:firstLine="720"/>
        <w:jc w:val="both"/>
        <w:rPr>
          <w:color w:val="000000" w:themeColor="text1"/>
        </w:rPr>
      </w:pPr>
      <w:r w:rsidRPr="00C5023C">
        <w:rPr>
          <w:color w:val="000000" w:themeColor="text1"/>
        </w:rPr>
        <w:t>In this study, t</w:t>
      </w:r>
      <w:r w:rsidR="00E97003" w:rsidRPr="00C5023C">
        <w:rPr>
          <w:color w:val="000000" w:themeColor="text1"/>
        </w:rPr>
        <w:t xml:space="preserve">he co-design </w:t>
      </w:r>
      <w:r w:rsidR="00F42339" w:rsidRPr="00C5023C">
        <w:rPr>
          <w:color w:val="000000" w:themeColor="text1"/>
        </w:rPr>
        <w:t xml:space="preserve">focus group </w:t>
      </w:r>
      <w:r w:rsidR="00E97003" w:rsidRPr="00C5023C">
        <w:rPr>
          <w:color w:val="000000" w:themeColor="text1"/>
        </w:rPr>
        <w:t xml:space="preserve">workshops were </w:t>
      </w:r>
      <w:r w:rsidR="00F42339" w:rsidRPr="00C5023C">
        <w:rPr>
          <w:color w:val="000000" w:themeColor="text1"/>
        </w:rPr>
        <w:t>held on</w:t>
      </w:r>
      <w:r w:rsidR="00E97003" w:rsidRPr="00C5023C">
        <w:rPr>
          <w:color w:val="000000" w:themeColor="text1"/>
        </w:rPr>
        <w:t xml:space="preserve"> 2 </w:t>
      </w:r>
      <w:r w:rsidR="00F42339" w:rsidRPr="00C5023C">
        <w:rPr>
          <w:color w:val="000000" w:themeColor="text1"/>
        </w:rPr>
        <w:t xml:space="preserve">separate </w:t>
      </w:r>
      <w:r w:rsidR="00E97003" w:rsidRPr="00C5023C">
        <w:rPr>
          <w:color w:val="000000" w:themeColor="text1"/>
        </w:rPr>
        <w:t xml:space="preserve">days virtually through videoconference. The </w:t>
      </w:r>
      <w:r w:rsidR="00F42339" w:rsidRPr="00C5023C">
        <w:rPr>
          <w:color w:val="000000" w:themeColor="text1"/>
        </w:rPr>
        <w:t xml:space="preserve">focus group </w:t>
      </w:r>
      <w:r w:rsidR="00E97003" w:rsidRPr="00C5023C">
        <w:rPr>
          <w:color w:val="000000" w:themeColor="text1"/>
        </w:rPr>
        <w:t xml:space="preserve">workshops each ranged from 60 to 90 minutes in duration. These families represented a range of social backgrounds and adaptive strategies, ensuring that the resource would be reflective of the varied experiences within the LDA community. Then, following the </w:t>
      </w:r>
      <w:r w:rsidR="00F42339" w:rsidRPr="00C5023C">
        <w:rPr>
          <w:color w:val="000000" w:themeColor="text1"/>
        </w:rPr>
        <w:t xml:space="preserve">focus group </w:t>
      </w:r>
      <w:r w:rsidR="00E97003" w:rsidRPr="00C5023C">
        <w:rPr>
          <w:color w:val="000000" w:themeColor="text1"/>
        </w:rPr>
        <w:t xml:space="preserve">workshops, there were up to 30 informal phone and video calls (approximately 3-4 for each family) with participants as part of the iterative co-design process. </w:t>
      </w:r>
      <w:r w:rsidR="001D42B4" w:rsidRPr="00C5023C">
        <w:rPr>
          <w:color w:val="000000" w:themeColor="text1"/>
        </w:rPr>
        <w:t>This was done to</w:t>
      </w:r>
      <w:r w:rsidR="00E97003" w:rsidRPr="00C5023C">
        <w:rPr>
          <w:color w:val="000000" w:themeColor="text1"/>
        </w:rPr>
        <w:t xml:space="preserve"> ensure at each stage of the </w:t>
      </w:r>
      <w:r w:rsidR="001D42B4" w:rsidRPr="00C5023C">
        <w:rPr>
          <w:color w:val="000000" w:themeColor="text1"/>
        </w:rPr>
        <w:t xml:space="preserve">iterations in the </w:t>
      </w:r>
      <w:r w:rsidR="00E97003" w:rsidRPr="00C5023C">
        <w:rPr>
          <w:color w:val="000000" w:themeColor="text1"/>
        </w:rPr>
        <w:t xml:space="preserve">co-design process, participants had an opportunity to share their thoughts. As Fraser-Barbour (2023) </w:t>
      </w:r>
      <w:r w:rsidR="005C67AD" w:rsidRPr="00C5023C">
        <w:rPr>
          <w:color w:val="000000" w:themeColor="text1"/>
        </w:rPr>
        <w:t>suggests</w:t>
      </w:r>
      <w:r w:rsidR="00E97003" w:rsidRPr="00C5023C">
        <w:rPr>
          <w:color w:val="000000" w:themeColor="text1"/>
        </w:rPr>
        <w:t xml:space="preserve">, </w:t>
      </w:r>
      <w:r w:rsidR="005C67AD" w:rsidRPr="00C5023C">
        <w:rPr>
          <w:color w:val="000000" w:themeColor="text1"/>
        </w:rPr>
        <w:t>opportunities to share feedback as part of an iterative process is</w:t>
      </w:r>
      <w:r w:rsidR="00E97003" w:rsidRPr="00C5023C">
        <w:rPr>
          <w:color w:val="000000" w:themeColor="text1"/>
        </w:rPr>
        <w:t xml:space="preserve"> crucial in shifting power to people with disabilities during a co-design process. </w:t>
      </w:r>
      <w:r w:rsidR="00723232" w:rsidRPr="00C5023C">
        <w:rPr>
          <w:color w:val="000000" w:themeColor="text1"/>
        </w:rPr>
        <w:t>A</w:t>
      </w:r>
      <w:r w:rsidR="00E97003" w:rsidRPr="00C5023C">
        <w:rPr>
          <w:color w:val="000000" w:themeColor="text1"/>
        </w:rPr>
        <w:t>dd</w:t>
      </w:r>
      <w:r w:rsidR="00723232" w:rsidRPr="00C5023C">
        <w:rPr>
          <w:color w:val="000000" w:themeColor="text1"/>
        </w:rPr>
        <w:t>ing</w:t>
      </w:r>
      <w:r w:rsidR="00E97003" w:rsidRPr="00C5023C">
        <w:rPr>
          <w:color w:val="000000" w:themeColor="text1"/>
        </w:rPr>
        <w:t xml:space="preserve"> to this notion</w:t>
      </w:r>
      <w:r w:rsidR="00723232" w:rsidRPr="00C5023C">
        <w:rPr>
          <w:color w:val="000000" w:themeColor="text1"/>
        </w:rPr>
        <w:t xml:space="preserve">, </w:t>
      </w:r>
      <w:r w:rsidR="00E97003" w:rsidRPr="00C5023C">
        <w:rPr>
          <w:color w:val="000000" w:themeColor="text1"/>
        </w:rPr>
        <w:t>doing so ensure</w:t>
      </w:r>
      <w:r w:rsidR="001D42B4" w:rsidRPr="00C5023C">
        <w:rPr>
          <w:color w:val="000000" w:themeColor="text1"/>
        </w:rPr>
        <w:t>s</w:t>
      </w:r>
      <w:r w:rsidR="00E97003" w:rsidRPr="00C5023C">
        <w:rPr>
          <w:color w:val="000000" w:themeColor="text1"/>
        </w:rPr>
        <w:t xml:space="preserve"> the power dynamic is </w:t>
      </w:r>
      <w:r w:rsidR="001D42B4" w:rsidRPr="00C5023C">
        <w:rPr>
          <w:color w:val="000000" w:themeColor="text1"/>
        </w:rPr>
        <w:t xml:space="preserve">not just </w:t>
      </w:r>
      <w:r w:rsidR="001D42B4" w:rsidRPr="00C5023C">
        <w:rPr>
          <w:i/>
          <w:iCs/>
          <w:color w:val="000000" w:themeColor="text1"/>
        </w:rPr>
        <w:t>shifted</w:t>
      </w:r>
      <w:r w:rsidR="001D42B4" w:rsidRPr="00C5023C">
        <w:rPr>
          <w:color w:val="000000" w:themeColor="text1"/>
        </w:rPr>
        <w:t xml:space="preserve"> but that it is actually </w:t>
      </w:r>
      <w:r w:rsidR="00E97003" w:rsidRPr="00C5023C">
        <w:rPr>
          <w:i/>
          <w:iCs/>
          <w:color w:val="000000" w:themeColor="text1"/>
        </w:rPr>
        <w:t>maintained</w:t>
      </w:r>
      <w:r w:rsidR="00723232" w:rsidRPr="00C5023C">
        <w:rPr>
          <w:color w:val="000000" w:themeColor="text1"/>
        </w:rPr>
        <w:t xml:space="preserve">. </w:t>
      </w:r>
      <w:r w:rsidR="001D42B4" w:rsidRPr="00C5023C">
        <w:rPr>
          <w:color w:val="000000" w:themeColor="text1"/>
        </w:rPr>
        <w:t>I conceptualise</w:t>
      </w:r>
      <w:r w:rsidR="001652AA" w:rsidRPr="00C5023C">
        <w:rPr>
          <w:color w:val="000000" w:themeColor="text1"/>
        </w:rPr>
        <w:t>d</w:t>
      </w:r>
      <w:r w:rsidR="001D42B4" w:rsidRPr="00C5023C">
        <w:rPr>
          <w:color w:val="000000" w:themeColor="text1"/>
        </w:rPr>
        <w:t xml:space="preserve"> this as not simply nudging the power in the right direction</w:t>
      </w:r>
      <w:r w:rsidR="00723232" w:rsidRPr="00C5023C">
        <w:rPr>
          <w:color w:val="000000" w:themeColor="text1"/>
        </w:rPr>
        <w:t xml:space="preserve"> (i.e., shifted)</w:t>
      </w:r>
      <w:r w:rsidR="001D42B4" w:rsidRPr="00C5023C">
        <w:rPr>
          <w:color w:val="000000" w:themeColor="text1"/>
        </w:rPr>
        <w:t xml:space="preserve"> but ensuring it remains firmly </w:t>
      </w:r>
      <w:r w:rsidR="00723232" w:rsidRPr="00C5023C">
        <w:rPr>
          <w:color w:val="000000" w:themeColor="text1"/>
        </w:rPr>
        <w:t>strapped in</w:t>
      </w:r>
      <w:r w:rsidR="001D42B4" w:rsidRPr="00C5023C">
        <w:rPr>
          <w:color w:val="000000" w:themeColor="text1"/>
        </w:rPr>
        <w:t xml:space="preserve"> throughout the entire </w:t>
      </w:r>
      <w:r w:rsidR="00723232" w:rsidRPr="00C5023C">
        <w:rPr>
          <w:color w:val="000000" w:themeColor="text1"/>
        </w:rPr>
        <w:t>journey (i.e., maintained)</w:t>
      </w:r>
      <w:r w:rsidR="001D42B4" w:rsidRPr="00C5023C">
        <w:rPr>
          <w:color w:val="000000" w:themeColor="text1"/>
        </w:rPr>
        <w:t xml:space="preserve">, with no </w:t>
      </w:r>
      <w:r w:rsidR="00723232" w:rsidRPr="00C5023C">
        <w:rPr>
          <w:color w:val="000000" w:themeColor="text1"/>
        </w:rPr>
        <w:t xml:space="preserve">backpedalling. </w:t>
      </w:r>
      <w:r w:rsidR="001D42B4" w:rsidRPr="00C5023C">
        <w:rPr>
          <w:color w:val="000000" w:themeColor="text1"/>
        </w:rPr>
        <w:t xml:space="preserve">Farr (2018) </w:t>
      </w:r>
      <w:r w:rsidR="00723232" w:rsidRPr="00C5023C">
        <w:rPr>
          <w:color w:val="000000" w:themeColor="text1"/>
        </w:rPr>
        <w:t>supports this in his noting of</w:t>
      </w:r>
      <w:r w:rsidR="001D42B4" w:rsidRPr="00C5023C">
        <w:rPr>
          <w:color w:val="000000" w:themeColor="text1"/>
        </w:rPr>
        <w:t xml:space="preserve"> the importance of sustaining equitable power relations from start to finish. </w:t>
      </w:r>
    </w:p>
    <w:p w14:paraId="61701AF4" w14:textId="32280102" w:rsidR="001C1901" w:rsidRPr="00C5023C" w:rsidRDefault="001C1901" w:rsidP="00976EBD">
      <w:pPr>
        <w:pStyle w:val="Heading3"/>
        <w:numPr>
          <w:ilvl w:val="2"/>
          <w:numId w:val="12"/>
        </w:numPr>
        <w:spacing w:line="480" w:lineRule="auto"/>
        <w:ind w:left="720"/>
        <w:rPr>
          <w:rFonts w:ascii="Times New Roman" w:hAnsi="Times New Roman" w:cs="Times New Roman"/>
          <w:color w:val="000000" w:themeColor="text1"/>
        </w:rPr>
      </w:pPr>
      <w:bookmarkStart w:id="371" w:name="_Toc197684282"/>
      <w:r w:rsidRPr="00C5023C">
        <w:rPr>
          <w:rFonts w:ascii="Times New Roman" w:hAnsi="Times New Roman" w:cs="Times New Roman"/>
          <w:color w:val="000000" w:themeColor="text1"/>
        </w:rPr>
        <w:t>Ethics</w:t>
      </w:r>
      <w:bookmarkEnd w:id="371"/>
    </w:p>
    <w:p w14:paraId="16D0C350" w14:textId="66B0C4C4" w:rsidR="005F2132" w:rsidRPr="00C5023C" w:rsidRDefault="005F2132" w:rsidP="005F2132">
      <w:pPr>
        <w:spacing w:line="480" w:lineRule="auto"/>
        <w:ind w:firstLine="720"/>
        <w:jc w:val="both"/>
        <w:rPr>
          <w:color w:val="000000" w:themeColor="text1"/>
        </w:rPr>
      </w:pPr>
      <w:r w:rsidRPr="00C5023C">
        <w:rPr>
          <w:color w:val="000000" w:themeColor="text1"/>
        </w:rPr>
        <w:t xml:space="preserve">This study adhered to three critical ethical dimensions to ensure the research was conducted with integrity, respect, and transparency. </w:t>
      </w:r>
      <w:r w:rsidRPr="00C5023C">
        <w:rPr>
          <w:i/>
          <w:iCs/>
          <w:color w:val="000000" w:themeColor="text1"/>
        </w:rPr>
        <w:t>Procedural ethics</w:t>
      </w:r>
      <w:r w:rsidRPr="00C5023C">
        <w:rPr>
          <w:color w:val="000000" w:themeColor="text1"/>
        </w:rPr>
        <w:t xml:space="preserve"> was strictly followed through the acquisition of ethical approval from the St Mary’s University Research Ethics Committee. Before engaging in the research, all participants were provided with detailed information about the purpose</w:t>
      </w:r>
      <w:r w:rsidR="00C77F80" w:rsidRPr="00C5023C">
        <w:rPr>
          <w:color w:val="000000" w:themeColor="text1"/>
        </w:rPr>
        <w:t xml:space="preserve"> of co-design</w:t>
      </w:r>
      <w:r w:rsidRPr="00C5023C">
        <w:rPr>
          <w:color w:val="000000" w:themeColor="text1"/>
        </w:rPr>
        <w:t xml:space="preserve"> and its voluntary nature. They were </w:t>
      </w:r>
      <w:r w:rsidR="00FB1C1E" w:rsidRPr="00C5023C">
        <w:rPr>
          <w:color w:val="000000" w:themeColor="text1"/>
        </w:rPr>
        <w:t xml:space="preserve">also </w:t>
      </w:r>
      <w:r w:rsidRPr="00C5023C">
        <w:rPr>
          <w:color w:val="000000" w:themeColor="text1"/>
        </w:rPr>
        <w:t xml:space="preserve">required to provide written informed consent, confirming their </w:t>
      </w:r>
      <w:r w:rsidRPr="00C5023C">
        <w:rPr>
          <w:color w:val="000000" w:themeColor="text1"/>
        </w:rPr>
        <w:lastRenderedPageBreak/>
        <w:t>understanding of the research process</w:t>
      </w:r>
      <w:r w:rsidR="00F821C7" w:rsidRPr="00C5023C">
        <w:rPr>
          <w:color w:val="000000" w:themeColor="text1"/>
        </w:rPr>
        <w:t xml:space="preserve"> from the onset of this programme of research</w:t>
      </w:r>
      <w:r w:rsidRPr="00C5023C">
        <w:rPr>
          <w:color w:val="000000" w:themeColor="text1"/>
        </w:rPr>
        <w:t>. For participants under the age of 18, both parental consent and assent were obtained. This ensured that both children and their guardians were fully aware of the research scope and comfortable with their involvement (Tracy, 2010).</w:t>
      </w:r>
    </w:p>
    <w:p w14:paraId="61E17FD2" w14:textId="26008176" w:rsidR="005F2132" w:rsidRPr="00C5023C" w:rsidRDefault="005F2132" w:rsidP="005F2132">
      <w:pPr>
        <w:spacing w:line="480" w:lineRule="auto"/>
        <w:ind w:firstLine="720"/>
        <w:jc w:val="both"/>
        <w:rPr>
          <w:color w:val="000000" w:themeColor="text1"/>
        </w:rPr>
      </w:pPr>
      <w:r w:rsidRPr="00C5023C">
        <w:rPr>
          <w:i/>
          <w:iCs/>
          <w:color w:val="000000" w:themeColor="text1"/>
        </w:rPr>
        <w:t>Situational ethics,</w:t>
      </w:r>
      <w:r w:rsidRPr="00C5023C">
        <w:rPr>
          <w:color w:val="000000" w:themeColor="text1"/>
        </w:rPr>
        <w:t xml:space="preserve"> which deals with the ethical challenges that arise in the field, were also pivotal throughout the study (Ellis, 2007). The study focused on co-designing a resource containing sensitive issues, including the emotional and physical struggles of children and young people with limb differences. Given the nature of the topics explored, I remained vigilant to the emotional well-being of participants. Reflexivity played a significant role, enabling me to critically examine how my non-disabled status and research position influenced interactions with participants. This process was supported by ongoing reflective discussions with my supervisors, ensuring that I remained adaptable and responsive to participants' needs while maintaining the ethical integrity of the research (Sparkes &amp; Smith, 2014).</w:t>
      </w:r>
    </w:p>
    <w:p w14:paraId="74F2A356" w14:textId="0AC0AF9F" w:rsidR="002B51D6" w:rsidRPr="00C5023C" w:rsidRDefault="005F2132" w:rsidP="005F2132">
      <w:pPr>
        <w:spacing w:line="480" w:lineRule="auto"/>
        <w:ind w:firstLine="720"/>
        <w:jc w:val="both"/>
        <w:rPr>
          <w:color w:val="000000" w:themeColor="text1"/>
        </w:rPr>
      </w:pPr>
      <w:r w:rsidRPr="00C5023C">
        <w:rPr>
          <w:i/>
          <w:iCs/>
          <w:color w:val="000000" w:themeColor="text1"/>
        </w:rPr>
        <w:t>Relational ethics,</w:t>
      </w:r>
      <w:r w:rsidRPr="00C5023C">
        <w:rPr>
          <w:color w:val="000000" w:themeColor="text1"/>
        </w:rPr>
        <w:t xml:space="preserve"> which focus on cultivating a respectful, empathetic, and non-exploitative relationship with participants, were foundational to the study (Slattery &amp; Rapp, 2003). I made a deliberate effort to cultivate trust with the families by recognising and respecting their expertise in their lived experiences. My reflexive practice ensured I was mindful of power dynamics and the ethical implications of my role as a researcher. By approaching each interaction with sensitivity and respect, I ensured that participants felt valued and supported throughout the co-design process, thus empowering them to contribute meaningfully to the development of the resource</w:t>
      </w:r>
      <w:r w:rsidR="002B51D6" w:rsidRPr="00C5023C">
        <w:rPr>
          <w:color w:val="000000" w:themeColor="text1"/>
        </w:rPr>
        <w:t>.</w:t>
      </w:r>
    </w:p>
    <w:p w14:paraId="65EFF5E2" w14:textId="37FBA5AD" w:rsidR="0024473C" w:rsidRPr="00C5023C" w:rsidRDefault="0024473C" w:rsidP="00976EBD">
      <w:pPr>
        <w:pStyle w:val="Heading3"/>
        <w:numPr>
          <w:ilvl w:val="2"/>
          <w:numId w:val="12"/>
        </w:numPr>
        <w:spacing w:line="480" w:lineRule="auto"/>
        <w:ind w:left="720"/>
        <w:rPr>
          <w:rFonts w:ascii="Times New Roman" w:hAnsi="Times New Roman" w:cs="Times New Roman"/>
          <w:color w:val="000000" w:themeColor="text1"/>
        </w:rPr>
      </w:pPr>
      <w:bookmarkStart w:id="372" w:name="_Toc197684283"/>
      <w:r w:rsidRPr="00C5023C">
        <w:rPr>
          <w:rFonts w:ascii="Times New Roman" w:hAnsi="Times New Roman" w:cs="Times New Roman"/>
          <w:color w:val="000000" w:themeColor="text1"/>
        </w:rPr>
        <w:t>Data Collection and Procedure</w:t>
      </w:r>
      <w:bookmarkEnd w:id="372"/>
      <w:r w:rsidRPr="00C5023C">
        <w:rPr>
          <w:rFonts w:ascii="Times New Roman" w:hAnsi="Times New Roman" w:cs="Times New Roman"/>
          <w:color w:val="000000" w:themeColor="text1"/>
        </w:rPr>
        <w:t xml:space="preserve"> </w:t>
      </w:r>
    </w:p>
    <w:p w14:paraId="59C1EC3E" w14:textId="726302CD" w:rsidR="00B80861" w:rsidRPr="00C5023C" w:rsidRDefault="00A72152" w:rsidP="00B80861">
      <w:pPr>
        <w:spacing w:line="480" w:lineRule="auto"/>
        <w:ind w:firstLine="720"/>
        <w:jc w:val="both"/>
        <w:rPr>
          <w:color w:val="000000" w:themeColor="text1"/>
        </w:rPr>
      </w:pPr>
      <w:r w:rsidRPr="00C5023C">
        <w:rPr>
          <w:color w:val="000000" w:themeColor="text1"/>
        </w:rPr>
        <w:t xml:space="preserve">The co-design process was structured around several key objectives, with the primary goal being to ensure that families had genuine influence over the design of </w:t>
      </w:r>
      <w:r w:rsidRPr="00C5023C">
        <w:rPr>
          <w:color w:val="000000" w:themeColor="text1"/>
        </w:rPr>
        <w:lastRenderedPageBreak/>
        <w:t>the resource, making the process both authentic and relevant to their needs. It was crucial to consider power dynamics carefully,</w:t>
      </w:r>
      <w:r w:rsidR="00B80861" w:rsidRPr="00C5023C">
        <w:rPr>
          <w:color w:val="000000" w:themeColor="text1"/>
        </w:rPr>
        <w:t xml:space="preserve"> with a</w:t>
      </w:r>
      <w:r w:rsidRPr="00C5023C">
        <w:rPr>
          <w:color w:val="000000" w:themeColor="text1"/>
        </w:rPr>
        <w:t xml:space="preserve"> focus on inclusivity and accessibility throughout. As Fraser-Barbour (2023) suggests, families should be encouraged to actively participate by contributing their ideas, reflections, and feedback, which help</w:t>
      </w:r>
      <w:r w:rsidR="00B80861" w:rsidRPr="00C5023C">
        <w:rPr>
          <w:color w:val="000000" w:themeColor="text1"/>
        </w:rPr>
        <w:t>s</w:t>
      </w:r>
      <w:r w:rsidRPr="00C5023C">
        <w:rPr>
          <w:color w:val="000000" w:themeColor="text1"/>
        </w:rPr>
        <w:t xml:space="preserve"> </w:t>
      </w:r>
      <w:r w:rsidR="001652AA" w:rsidRPr="00C5023C">
        <w:rPr>
          <w:color w:val="000000" w:themeColor="text1"/>
        </w:rPr>
        <w:t xml:space="preserve">to </w:t>
      </w:r>
      <w:r w:rsidRPr="00C5023C">
        <w:rPr>
          <w:color w:val="000000" w:themeColor="text1"/>
        </w:rPr>
        <w:t>ensure that the</w:t>
      </w:r>
      <w:r w:rsidR="00B80861" w:rsidRPr="00C5023C">
        <w:rPr>
          <w:color w:val="000000" w:themeColor="text1"/>
        </w:rPr>
        <w:t>ir lived experiences shape the resource</w:t>
      </w:r>
      <w:r w:rsidRPr="00C5023C">
        <w:rPr>
          <w:color w:val="000000" w:themeColor="text1"/>
        </w:rPr>
        <w:t xml:space="preserve">. </w:t>
      </w:r>
      <w:r w:rsidR="009B0870" w:rsidRPr="00C5023C">
        <w:rPr>
          <w:color w:val="000000" w:themeColor="text1"/>
        </w:rPr>
        <w:t xml:space="preserve">The co-design process in this study was </w:t>
      </w:r>
      <w:r w:rsidR="00B80861" w:rsidRPr="00C5023C">
        <w:rPr>
          <w:color w:val="000000" w:themeColor="text1"/>
        </w:rPr>
        <w:t xml:space="preserve">therefore </w:t>
      </w:r>
      <w:r w:rsidR="009B0870" w:rsidRPr="00C5023C">
        <w:rPr>
          <w:color w:val="000000" w:themeColor="text1"/>
        </w:rPr>
        <w:t>inspired by research</w:t>
      </w:r>
      <w:r w:rsidR="002E6D72" w:rsidRPr="00C5023C">
        <w:rPr>
          <w:color w:val="000000" w:themeColor="text1"/>
        </w:rPr>
        <w:t xml:space="preserve"> </w:t>
      </w:r>
      <w:r w:rsidR="009B0870" w:rsidRPr="00C5023C">
        <w:rPr>
          <w:color w:val="000000" w:themeColor="text1"/>
        </w:rPr>
        <w:t>that emphasise</w:t>
      </w:r>
      <w:r w:rsidR="003C1760" w:rsidRPr="00C5023C">
        <w:rPr>
          <w:color w:val="000000" w:themeColor="text1"/>
        </w:rPr>
        <w:t>s</w:t>
      </w:r>
      <w:r w:rsidR="009B0870" w:rsidRPr="00C5023C">
        <w:rPr>
          <w:color w:val="000000" w:themeColor="text1"/>
        </w:rPr>
        <w:t xml:space="preserve"> collaboration and shared decision-making between researchers and participants (Cooper and Tsekleves, 2017). </w:t>
      </w:r>
    </w:p>
    <w:p w14:paraId="29C051D7" w14:textId="024A162E" w:rsidR="00B80861" w:rsidRPr="00C5023C" w:rsidRDefault="00B80861" w:rsidP="00B80861">
      <w:pPr>
        <w:spacing w:line="480" w:lineRule="auto"/>
        <w:ind w:firstLine="720"/>
        <w:jc w:val="both"/>
        <w:rPr>
          <w:color w:val="000000" w:themeColor="text1"/>
        </w:rPr>
      </w:pPr>
      <w:r w:rsidRPr="00C5023C">
        <w:rPr>
          <w:color w:val="000000" w:themeColor="text1"/>
        </w:rPr>
        <w:t xml:space="preserve">To structure the co-design process, I adhered to the Design Council’s (2020) Double Diamond model, which offers a clear framework for co-design thinking.  The Design Council’s (2020) Double Diamond model of co-design divides the design process into four key stages (see Figure </w:t>
      </w:r>
      <w:r w:rsidR="00036A68">
        <w:rPr>
          <w:color w:val="000000" w:themeColor="text1"/>
        </w:rPr>
        <w:t>7</w:t>
      </w:r>
      <w:r w:rsidRPr="00C5023C">
        <w:rPr>
          <w:color w:val="000000" w:themeColor="text1"/>
        </w:rPr>
        <w:t xml:space="preserve">). These are </w:t>
      </w:r>
      <w:r w:rsidRPr="00C5023C">
        <w:rPr>
          <w:i/>
          <w:iCs/>
          <w:color w:val="000000" w:themeColor="text1"/>
        </w:rPr>
        <w:t>discover</w:t>
      </w:r>
      <w:r w:rsidRPr="00C5023C">
        <w:rPr>
          <w:color w:val="000000" w:themeColor="text1"/>
        </w:rPr>
        <w:t xml:space="preserve"> (i.e., initial story-sharing), </w:t>
      </w:r>
      <w:r w:rsidRPr="00C5023C">
        <w:rPr>
          <w:i/>
          <w:iCs/>
          <w:color w:val="000000" w:themeColor="text1"/>
        </w:rPr>
        <w:t>define</w:t>
      </w:r>
      <w:r w:rsidRPr="00C5023C">
        <w:rPr>
          <w:color w:val="000000" w:themeColor="text1"/>
        </w:rPr>
        <w:t xml:space="preserve"> (i.e., the workshop series), </w:t>
      </w:r>
      <w:r w:rsidRPr="00C5023C">
        <w:rPr>
          <w:i/>
          <w:iCs/>
          <w:color w:val="000000" w:themeColor="text1"/>
        </w:rPr>
        <w:t>develop</w:t>
      </w:r>
      <w:r w:rsidRPr="00C5023C">
        <w:rPr>
          <w:color w:val="000000" w:themeColor="text1"/>
        </w:rPr>
        <w:t xml:space="preserve"> (i.e., resource development), and </w:t>
      </w:r>
      <w:r w:rsidRPr="00C5023C">
        <w:rPr>
          <w:i/>
          <w:iCs/>
          <w:color w:val="000000" w:themeColor="text1"/>
        </w:rPr>
        <w:t>deliver</w:t>
      </w:r>
      <w:r w:rsidRPr="00C5023C">
        <w:rPr>
          <w:color w:val="000000" w:themeColor="text1"/>
        </w:rPr>
        <w:t xml:space="preserve"> (i.e., delivering the resource, final follow-up and refinement). </w:t>
      </w:r>
    </w:p>
    <w:p w14:paraId="02E0A6B9" w14:textId="2909DE49" w:rsidR="009B0870" w:rsidRPr="00C5023C" w:rsidRDefault="009B0870" w:rsidP="00B80861">
      <w:pPr>
        <w:spacing w:line="480" w:lineRule="auto"/>
        <w:ind w:firstLine="720"/>
        <w:jc w:val="both"/>
        <w:rPr>
          <w:color w:val="000000" w:themeColor="text1"/>
        </w:rPr>
      </w:pPr>
      <w:r w:rsidRPr="00C5023C">
        <w:rPr>
          <w:color w:val="000000" w:themeColor="text1"/>
        </w:rPr>
        <w:t>Th</w:t>
      </w:r>
      <w:r w:rsidR="00B80861" w:rsidRPr="00C5023C">
        <w:rPr>
          <w:color w:val="000000" w:themeColor="text1"/>
        </w:rPr>
        <w:t>e</w:t>
      </w:r>
      <w:r w:rsidRPr="00C5023C">
        <w:rPr>
          <w:color w:val="000000" w:themeColor="text1"/>
        </w:rPr>
        <w:t xml:space="preserve"> approach </w:t>
      </w:r>
      <w:r w:rsidR="00B80861" w:rsidRPr="00C5023C">
        <w:rPr>
          <w:color w:val="000000" w:themeColor="text1"/>
        </w:rPr>
        <w:t xml:space="preserve">used </w:t>
      </w:r>
      <w:r w:rsidRPr="00C5023C">
        <w:rPr>
          <w:color w:val="000000" w:themeColor="text1"/>
        </w:rPr>
        <w:t xml:space="preserve">draws from the principles of inclusive </w:t>
      </w:r>
      <w:r w:rsidR="00B80861" w:rsidRPr="00C5023C">
        <w:rPr>
          <w:color w:val="000000" w:themeColor="text1"/>
        </w:rPr>
        <w:t>co-</w:t>
      </w:r>
      <w:r w:rsidRPr="00C5023C">
        <w:rPr>
          <w:color w:val="000000" w:themeColor="text1"/>
        </w:rPr>
        <w:t>design, as proposed by the Design Council (2020)</w:t>
      </w:r>
      <w:r w:rsidR="002E6D72" w:rsidRPr="00C5023C">
        <w:rPr>
          <w:color w:val="000000" w:themeColor="text1"/>
        </w:rPr>
        <w:t xml:space="preserve">. </w:t>
      </w:r>
      <w:r w:rsidR="00250A70" w:rsidRPr="00C5023C">
        <w:rPr>
          <w:color w:val="000000" w:themeColor="text1"/>
        </w:rPr>
        <w:t xml:space="preserve">This includes active collaboration with end-users, ensuring solutions reflect their lived experiences, fostering accessibility and flexibility, promoting iterative development based on feedback, and empowering participants through mutual learning (Benz, 2024; Tyndale et al., 2020; Ku </w:t>
      </w:r>
      <w:r w:rsidR="001652AA" w:rsidRPr="00C5023C">
        <w:rPr>
          <w:color w:val="000000" w:themeColor="text1"/>
        </w:rPr>
        <w:t>&amp;</w:t>
      </w:r>
      <w:r w:rsidR="00250A70" w:rsidRPr="00C5023C">
        <w:rPr>
          <w:color w:val="000000" w:themeColor="text1"/>
        </w:rPr>
        <w:t xml:space="preserve"> Lupton, 2022; Sanders </w:t>
      </w:r>
      <w:r w:rsidR="001652AA" w:rsidRPr="00C5023C">
        <w:rPr>
          <w:color w:val="000000" w:themeColor="text1"/>
        </w:rPr>
        <w:t>&amp;</w:t>
      </w:r>
      <w:r w:rsidR="00250A70" w:rsidRPr="00C5023C">
        <w:rPr>
          <w:color w:val="000000" w:themeColor="text1"/>
        </w:rPr>
        <w:t xml:space="preserve"> Stappers, 2008). </w:t>
      </w:r>
      <w:r w:rsidR="00825CDA" w:rsidRPr="00C5023C">
        <w:rPr>
          <w:color w:val="000000" w:themeColor="text1"/>
        </w:rPr>
        <w:t>The Design Council’s (2020) co-design approach</w:t>
      </w:r>
      <w:r w:rsidRPr="00C5023C">
        <w:rPr>
          <w:color w:val="000000" w:themeColor="text1"/>
        </w:rPr>
        <w:t xml:space="preserve"> </w:t>
      </w:r>
      <w:r w:rsidR="004A604D">
        <w:rPr>
          <w:color w:val="000000" w:themeColor="text1"/>
        </w:rPr>
        <w:t xml:space="preserve">has </w:t>
      </w:r>
      <w:r w:rsidRPr="00C5023C">
        <w:rPr>
          <w:color w:val="000000" w:themeColor="text1"/>
        </w:rPr>
        <w:t xml:space="preserve">been widely used in healthcare and community settings to ensure that end-users, such as families of children with limb differences, have an active role in shaping the tools and resources that impact their lives. </w:t>
      </w:r>
      <w:r w:rsidR="00563A3E" w:rsidRPr="00C5023C">
        <w:rPr>
          <w:color w:val="000000" w:themeColor="text1"/>
        </w:rPr>
        <w:t>As Williams (2024) suggests</w:t>
      </w:r>
      <w:r w:rsidR="001652AA" w:rsidRPr="00C5023C">
        <w:rPr>
          <w:color w:val="000000" w:themeColor="text1"/>
        </w:rPr>
        <w:t>,</w:t>
      </w:r>
      <w:r w:rsidR="00563A3E" w:rsidRPr="00C5023C">
        <w:rPr>
          <w:color w:val="000000" w:themeColor="text1"/>
        </w:rPr>
        <w:t xml:space="preserve"> adhering to these principles helps families and professionals alike to make informed, inclusive decisions.</w:t>
      </w:r>
    </w:p>
    <w:p w14:paraId="51B27B34" w14:textId="77777777" w:rsidR="006F4029" w:rsidRDefault="009B0870" w:rsidP="006F4029">
      <w:r w:rsidRPr="006F4029">
        <w:rPr>
          <w:noProof/>
        </w:rPr>
        <w:lastRenderedPageBreak/>
        <w:drawing>
          <wp:inline distT="0" distB="0" distL="0" distR="0" wp14:anchorId="3964ADBB" wp14:editId="360BBCF2">
            <wp:extent cx="5205730" cy="2164080"/>
            <wp:effectExtent l="0" t="0" r="1270" b="0"/>
            <wp:docPr id="703462299" name="Picture 7" descr="A diagram of a diagram with Great Pyramid of Giza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62299" name="Picture 7" descr="A diagram of a diagram with Great Pyramid of Giza in the background&#10;&#10;AI-generated content may be incorrect."/>
                    <pic:cNvPicPr/>
                  </pic:nvPicPr>
                  <pic:blipFill rotWithShape="1">
                    <a:blip r:embed="rId31" cstate="print">
                      <a:extLst>
                        <a:ext uri="{28A0092B-C50C-407E-A947-70E740481C1C}">
                          <a14:useLocalDpi xmlns:a14="http://schemas.microsoft.com/office/drawing/2010/main" val="0"/>
                        </a:ext>
                      </a:extLst>
                    </a:blip>
                    <a:srcRect t="-1" b="3521"/>
                    <a:stretch/>
                  </pic:blipFill>
                  <pic:spPr bwMode="auto">
                    <a:xfrm>
                      <a:off x="0" y="0"/>
                      <a:ext cx="5205730" cy="2164080"/>
                    </a:xfrm>
                    <a:prstGeom prst="rect">
                      <a:avLst/>
                    </a:prstGeom>
                    <a:ln>
                      <a:noFill/>
                    </a:ln>
                    <a:extLst>
                      <a:ext uri="{53640926-AAD7-44D8-BBD7-CCE9431645EC}">
                        <a14:shadowObscured xmlns:a14="http://schemas.microsoft.com/office/drawing/2010/main"/>
                      </a:ext>
                    </a:extLst>
                  </pic:spPr>
                </pic:pic>
              </a:graphicData>
            </a:graphic>
          </wp:inline>
        </w:drawing>
      </w:r>
    </w:p>
    <w:p w14:paraId="7F68B00A" w14:textId="47EAA7DE" w:rsidR="009B0870" w:rsidRPr="006F4029" w:rsidRDefault="009B0870" w:rsidP="006F4029">
      <w:pPr>
        <w:pStyle w:val="Figurecaption"/>
      </w:pPr>
      <w:bookmarkStart w:id="373" w:name="_Toc197686555"/>
      <w:r w:rsidRPr="006F4029">
        <w:rPr>
          <w:b/>
          <w:bCs/>
        </w:rPr>
        <w:t xml:space="preserve">Figure </w:t>
      </w:r>
      <w:r w:rsidR="00036A68" w:rsidRPr="006F4029">
        <w:rPr>
          <w:b/>
          <w:bCs/>
        </w:rPr>
        <w:t>7</w:t>
      </w:r>
      <w:r w:rsidRPr="006F4029">
        <w:rPr>
          <w:b/>
          <w:bCs/>
        </w:rPr>
        <w:t>:</w:t>
      </w:r>
      <w:r w:rsidRPr="006F4029">
        <w:t xml:space="preserve"> Design Council’s Double Diamond design process</w:t>
      </w:r>
      <w:bookmarkEnd w:id="373"/>
    </w:p>
    <w:p w14:paraId="58F6FC4C" w14:textId="77777777" w:rsidR="00027AE7" w:rsidRPr="00027AE7" w:rsidRDefault="00027AE7" w:rsidP="00027AE7"/>
    <w:p w14:paraId="48A0463B" w14:textId="0C291D00" w:rsidR="003F054C" w:rsidRPr="00C5023C" w:rsidRDefault="009B0870" w:rsidP="003C1760">
      <w:pPr>
        <w:spacing w:line="480" w:lineRule="auto"/>
        <w:ind w:firstLine="720"/>
        <w:jc w:val="both"/>
        <w:rPr>
          <w:color w:val="000000" w:themeColor="text1"/>
        </w:rPr>
      </w:pPr>
      <w:r w:rsidRPr="00C5023C">
        <w:rPr>
          <w:color w:val="000000" w:themeColor="text1"/>
        </w:rPr>
        <w:t>The four stages</w:t>
      </w:r>
      <w:r w:rsidR="00563A3E" w:rsidRPr="00C5023C">
        <w:rPr>
          <w:color w:val="000000" w:themeColor="text1"/>
        </w:rPr>
        <w:t xml:space="preserve"> of the Design Council</w:t>
      </w:r>
      <w:r w:rsidR="00B06BE2" w:rsidRPr="00C5023C">
        <w:rPr>
          <w:color w:val="000000" w:themeColor="text1"/>
        </w:rPr>
        <w:t>’</w:t>
      </w:r>
      <w:r w:rsidR="00563A3E" w:rsidRPr="00C5023C">
        <w:rPr>
          <w:color w:val="000000" w:themeColor="text1"/>
        </w:rPr>
        <w:t>s (2020) co-design process</w:t>
      </w:r>
      <w:r w:rsidRPr="00C5023C">
        <w:rPr>
          <w:color w:val="000000" w:themeColor="text1"/>
        </w:rPr>
        <w:t xml:space="preserve"> guided the </w:t>
      </w:r>
      <w:r w:rsidR="00B06BE2" w:rsidRPr="00C5023C">
        <w:rPr>
          <w:color w:val="000000" w:themeColor="text1"/>
        </w:rPr>
        <w:t>study</w:t>
      </w:r>
      <w:r w:rsidRPr="00C5023C">
        <w:rPr>
          <w:color w:val="000000" w:themeColor="text1"/>
        </w:rPr>
        <w:t xml:space="preserve"> from start to finish and ensured a structured approach that allowed the development of the resource to be iterative, inclusive, and responsive to participant feedback at every stage. </w:t>
      </w:r>
      <w:r w:rsidR="00551318" w:rsidRPr="00C5023C">
        <w:rPr>
          <w:color w:val="000000" w:themeColor="text1"/>
        </w:rPr>
        <w:t xml:space="preserve">This was especially important for external organisations and current affairs calling for this research. </w:t>
      </w:r>
      <w:r w:rsidR="001B0619" w:rsidRPr="00C5023C">
        <w:rPr>
          <w:color w:val="000000" w:themeColor="text1"/>
        </w:rPr>
        <w:t xml:space="preserve">For example, </w:t>
      </w:r>
      <w:r w:rsidR="00B06BE2" w:rsidRPr="00C5023C">
        <w:rPr>
          <w:color w:val="000000" w:themeColor="text1"/>
        </w:rPr>
        <w:t>the</w:t>
      </w:r>
      <w:r w:rsidR="003F054C" w:rsidRPr="00C5023C">
        <w:rPr>
          <w:color w:val="000000" w:themeColor="text1"/>
        </w:rPr>
        <w:t xml:space="preserve"> registered charity</w:t>
      </w:r>
      <w:r w:rsidR="00B06BE2" w:rsidRPr="00C5023C">
        <w:rPr>
          <w:color w:val="000000" w:themeColor="text1"/>
        </w:rPr>
        <w:t xml:space="preserve">, </w:t>
      </w:r>
      <w:r w:rsidR="00551318" w:rsidRPr="00C5023C">
        <w:rPr>
          <w:color w:val="000000" w:themeColor="text1"/>
        </w:rPr>
        <w:t>LimbPower</w:t>
      </w:r>
      <w:r w:rsidR="003F054C" w:rsidRPr="00C5023C">
        <w:rPr>
          <w:color w:val="000000" w:themeColor="text1"/>
        </w:rPr>
        <w:t xml:space="preserve"> had expressed the need for research that would directly involve these families in developing resources that reflected their experiences. </w:t>
      </w:r>
      <w:r w:rsidR="00551318" w:rsidRPr="00C5023C">
        <w:rPr>
          <w:color w:val="000000" w:themeColor="text1"/>
        </w:rPr>
        <w:t>Furthermore, s</w:t>
      </w:r>
      <w:r w:rsidR="003F054C" w:rsidRPr="00C5023C">
        <w:rPr>
          <w:color w:val="000000" w:themeColor="text1"/>
        </w:rPr>
        <w:t>tatistics show that only one in four disabled children participate</w:t>
      </w:r>
      <w:r w:rsidR="00563A3E" w:rsidRPr="00C5023C">
        <w:rPr>
          <w:color w:val="000000" w:themeColor="text1"/>
        </w:rPr>
        <w:t>s</w:t>
      </w:r>
      <w:r w:rsidR="003F054C" w:rsidRPr="00C5023C">
        <w:rPr>
          <w:color w:val="000000" w:themeColor="text1"/>
        </w:rPr>
        <w:t xml:space="preserve"> in physical education (</w:t>
      </w:r>
      <w:r w:rsidR="00551318" w:rsidRPr="00C5023C">
        <w:rPr>
          <w:color w:val="000000" w:themeColor="text1"/>
        </w:rPr>
        <w:t>ParalympicsGB, 2024</w:t>
      </w:r>
      <w:r w:rsidR="003F054C" w:rsidRPr="00C5023C">
        <w:rPr>
          <w:color w:val="000000" w:themeColor="text1"/>
        </w:rPr>
        <w:t>)</w:t>
      </w:r>
      <w:r w:rsidR="00CE14B9" w:rsidRPr="00C5023C">
        <w:rPr>
          <w:color w:val="000000" w:themeColor="text1"/>
        </w:rPr>
        <w:t xml:space="preserve">. This </w:t>
      </w:r>
      <w:r w:rsidR="003F054C" w:rsidRPr="00C5023C">
        <w:rPr>
          <w:color w:val="000000" w:themeColor="text1"/>
        </w:rPr>
        <w:t>underscor</w:t>
      </w:r>
      <w:r w:rsidR="00CE14B9" w:rsidRPr="00C5023C">
        <w:rPr>
          <w:color w:val="000000" w:themeColor="text1"/>
        </w:rPr>
        <w:t>ed</w:t>
      </w:r>
      <w:r w:rsidR="003F054C" w:rsidRPr="00C5023C">
        <w:rPr>
          <w:color w:val="000000" w:themeColor="text1"/>
        </w:rPr>
        <w:t xml:space="preserve"> the need for </w:t>
      </w:r>
      <w:r w:rsidR="00563A3E" w:rsidRPr="00C5023C">
        <w:rPr>
          <w:color w:val="000000" w:themeColor="text1"/>
        </w:rPr>
        <w:t xml:space="preserve">an </w:t>
      </w:r>
      <w:r w:rsidR="003F054C" w:rsidRPr="00C5023C">
        <w:rPr>
          <w:color w:val="000000" w:themeColor="text1"/>
        </w:rPr>
        <w:t>inclusive, practical, and insightful resource</w:t>
      </w:r>
      <w:r w:rsidR="00CE14B9" w:rsidRPr="00C5023C">
        <w:rPr>
          <w:color w:val="000000" w:themeColor="text1"/>
        </w:rPr>
        <w:t xml:space="preserve">. </w:t>
      </w:r>
      <w:r w:rsidR="003F054C" w:rsidRPr="00C5023C">
        <w:rPr>
          <w:color w:val="000000" w:themeColor="text1"/>
        </w:rPr>
        <w:t xml:space="preserve">This </w:t>
      </w:r>
      <w:r w:rsidR="00551318" w:rsidRPr="00C5023C">
        <w:rPr>
          <w:color w:val="000000" w:themeColor="text1"/>
        </w:rPr>
        <w:t>study</w:t>
      </w:r>
      <w:r w:rsidR="003F054C" w:rsidRPr="00C5023C">
        <w:rPr>
          <w:color w:val="000000" w:themeColor="text1"/>
        </w:rPr>
        <w:t xml:space="preserve"> sought to </w:t>
      </w:r>
      <w:r w:rsidR="00551318" w:rsidRPr="00C5023C">
        <w:rPr>
          <w:i/>
          <w:iCs/>
          <w:color w:val="000000" w:themeColor="text1"/>
        </w:rPr>
        <w:t>answer the call</w:t>
      </w:r>
      <w:r w:rsidR="003F054C" w:rsidRPr="00C5023C">
        <w:rPr>
          <w:color w:val="000000" w:themeColor="text1"/>
        </w:rPr>
        <w:t xml:space="preserve"> </w:t>
      </w:r>
      <w:r w:rsidR="00563A3E" w:rsidRPr="00C5023C">
        <w:rPr>
          <w:color w:val="000000" w:themeColor="text1"/>
        </w:rPr>
        <w:t xml:space="preserve">to the charities’ needs and current affairs </w:t>
      </w:r>
      <w:r w:rsidR="003F054C" w:rsidRPr="00C5023C">
        <w:rPr>
          <w:color w:val="000000" w:themeColor="text1"/>
        </w:rPr>
        <w:t xml:space="preserve">by </w:t>
      </w:r>
      <w:r w:rsidR="00551318" w:rsidRPr="00C5023C">
        <w:rPr>
          <w:color w:val="000000" w:themeColor="text1"/>
        </w:rPr>
        <w:t xml:space="preserve">producing a resource with </w:t>
      </w:r>
      <w:r w:rsidR="00563A3E" w:rsidRPr="00C5023C">
        <w:rPr>
          <w:color w:val="000000" w:themeColor="text1"/>
        </w:rPr>
        <w:t>participants</w:t>
      </w:r>
      <w:r w:rsidR="00551318" w:rsidRPr="00C5023C">
        <w:rPr>
          <w:color w:val="000000" w:themeColor="text1"/>
        </w:rPr>
        <w:t xml:space="preserve"> </w:t>
      </w:r>
      <w:r w:rsidR="00563A3E" w:rsidRPr="00C5023C">
        <w:rPr>
          <w:color w:val="000000" w:themeColor="text1"/>
        </w:rPr>
        <w:t xml:space="preserve">that </w:t>
      </w:r>
      <w:r w:rsidR="003F054C" w:rsidRPr="00C5023C">
        <w:rPr>
          <w:color w:val="000000" w:themeColor="text1"/>
        </w:rPr>
        <w:t>ensur</w:t>
      </w:r>
      <w:r w:rsidR="00563A3E" w:rsidRPr="00C5023C">
        <w:rPr>
          <w:color w:val="000000" w:themeColor="text1"/>
        </w:rPr>
        <w:t>ed</w:t>
      </w:r>
      <w:r w:rsidR="003F054C" w:rsidRPr="00C5023C">
        <w:rPr>
          <w:color w:val="000000" w:themeColor="text1"/>
        </w:rPr>
        <w:t xml:space="preserve"> </w:t>
      </w:r>
      <w:r w:rsidR="00551318" w:rsidRPr="00C5023C">
        <w:rPr>
          <w:color w:val="000000" w:themeColor="text1"/>
        </w:rPr>
        <w:t xml:space="preserve">the </w:t>
      </w:r>
      <w:r w:rsidR="003F054C" w:rsidRPr="00C5023C">
        <w:rPr>
          <w:color w:val="000000" w:themeColor="text1"/>
        </w:rPr>
        <w:t xml:space="preserve">families had an active role in </w:t>
      </w:r>
      <w:r w:rsidR="00563A3E" w:rsidRPr="00C5023C">
        <w:rPr>
          <w:color w:val="000000" w:themeColor="text1"/>
        </w:rPr>
        <w:t xml:space="preserve">the </w:t>
      </w:r>
      <w:r w:rsidR="00551318" w:rsidRPr="00C5023C">
        <w:rPr>
          <w:color w:val="000000" w:themeColor="text1"/>
        </w:rPr>
        <w:t xml:space="preserve">leading and </w:t>
      </w:r>
      <w:r w:rsidR="003F054C" w:rsidRPr="00C5023C">
        <w:rPr>
          <w:color w:val="000000" w:themeColor="text1"/>
        </w:rPr>
        <w:t>shaping</w:t>
      </w:r>
      <w:r w:rsidR="004A604D">
        <w:rPr>
          <w:color w:val="000000" w:themeColor="text1"/>
        </w:rPr>
        <w:t xml:space="preserve"> of</w:t>
      </w:r>
      <w:r w:rsidR="003F054C" w:rsidRPr="00C5023C">
        <w:rPr>
          <w:color w:val="000000" w:themeColor="text1"/>
        </w:rPr>
        <w:t xml:space="preserve"> a tool that would be of practical use to them</w:t>
      </w:r>
      <w:r w:rsidR="00551318" w:rsidRPr="00C5023C">
        <w:rPr>
          <w:color w:val="000000" w:themeColor="text1"/>
        </w:rPr>
        <w:t xml:space="preserve">. </w:t>
      </w:r>
      <w:r w:rsidR="003F054C" w:rsidRPr="00C5023C">
        <w:rPr>
          <w:color w:val="000000" w:themeColor="text1"/>
        </w:rPr>
        <w:t>In developing the resource, the families’ contributions were key. For example, they identified the most pressing challenges they faced</w:t>
      </w:r>
      <w:r w:rsidR="00551318" w:rsidRPr="00C5023C">
        <w:rPr>
          <w:color w:val="000000" w:themeColor="text1"/>
        </w:rPr>
        <w:t xml:space="preserve"> in accessing </w:t>
      </w:r>
      <w:r w:rsidR="00412576" w:rsidRPr="00C5023C">
        <w:rPr>
          <w:color w:val="000000" w:themeColor="text1"/>
        </w:rPr>
        <w:t>resources and</w:t>
      </w:r>
      <w:r w:rsidR="003F054C" w:rsidRPr="00C5023C">
        <w:rPr>
          <w:color w:val="000000" w:themeColor="text1"/>
        </w:rPr>
        <w:t xml:space="preserve"> provided insights into what type of </w:t>
      </w:r>
      <w:r w:rsidR="00551318" w:rsidRPr="00C5023C">
        <w:rPr>
          <w:color w:val="000000" w:themeColor="text1"/>
        </w:rPr>
        <w:t>resource</w:t>
      </w:r>
      <w:r w:rsidR="003F054C" w:rsidRPr="00C5023C">
        <w:rPr>
          <w:color w:val="000000" w:themeColor="text1"/>
        </w:rPr>
        <w:t xml:space="preserve"> would have been most beneficial to them. These discussions were central to the co-design process</w:t>
      </w:r>
      <w:r w:rsidR="00551318" w:rsidRPr="00C5023C">
        <w:rPr>
          <w:color w:val="000000" w:themeColor="text1"/>
        </w:rPr>
        <w:t xml:space="preserve"> to </w:t>
      </w:r>
      <w:r w:rsidR="003F054C" w:rsidRPr="00C5023C">
        <w:rPr>
          <w:color w:val="000000" w:themeColor="text1"/>
        </w:rPr>
        <w:t>ensur</w:t>
      </w:r>
      <w:r w:rsidR="00551318" w:rsidRPr="00C5023C">
        <w:rPr>
          <w:color w:val="000000" w:themeColor="text1"/>
        </w:rPr>
        <w:t>e</w:t>
      </w:r>
      <w:r w:rsidR="003F054C" w:rsidRPr="00C5023C">
        <w:rPr>
          <w:color w:val="000000" w:themeColor="text1"/>
        </w:rPr>
        <w:t xml:space="preserve"> </w:t>
      </w:r>
      <w:r w:rsidR="003F054C" w:rsidRPr="00C5023C">
        <w:rPr>
          <w:color w:val="000000" w:themeColor="text1"/>
        </w:rPr>
        <w:lastRenderedPageBreak/>
        <w:t>that the resource would be grounded in real experiences rather than abstract theories</w:t>
      </w:r>
      <w:r w:rsidR="007E60F2" w:rsidRPr="00C5023C">
        <w:rPr>
          <w:color w:val="000000" w:themeColor="text1"/>
        </w:rPr>
        <w:t xml:space="preserve"> (Thorburn, 2024)</w:t>
      </w:r>
      <w:r w:rsidR="003F054C" w:rsidRPr="00C5023C">
        <w:rPr>
          <w:color w:val="000000" w:themeColor="text1"/>
        </w:rPr>
        <w:t xml:space="preserve">. </w:t>
      </w:r>
    </w:p>
    <w:p w14:paraId="0FCEA22F" w14:textId="49FBD5D4" w:rsidR="002961F1" w:rsidRPr="00C5023C" w:rsidRDefault="002961F1" w:rsidP="00AA06ED">
      <w:pPr>
        <w:spacing w:line="480" w:lineRule="auto"/>
        <w:jc w:val="both"/>
        <w:rPr>
          <w:b/>
          <w:bCs/>
          <w:color w:val="000000" w:themeColor="text1"/>
        </w:rPr>
      </w:pPr>
      <w:bookmarkStart w:id="374" w:name="_Toc185863466"/>
      <w:bookmarkStart w:id="375" w:name="_Toc185863572"/>
      <w:bookmarkStart w:id="376" w:name="_Toc185863678"/>
      <w:bookmarkStart w:id="377" w:name="_Toc185863784"/>
      <w:bookmarkStart w:id="378" w:name="_Toc185863890"/>
      <w:r w:rsidRPr="00C5023C">
        <w:rPr>
          <w:b/>
          <w:bCs/>
          <w:color w:val="000000" w:themeColor="text1"/>
        </w:rPr>
        <w:t>Co-Design Process</w:t>
      </w:r>
      <w:bookmarkEnd w:id="374"/>
      <w:bookmarkEnd w:id="375"/>
      <w:bookmarkEnd w:id="376"/>
      <w:bookmarkEnd w:id="377"/>
      <w:bookmarkEnd w:id="378"/>
    </w:p>
    <w:p w14:paraId="1E5F737D" w14:textId="4B99C0FC" w:rsidR="00D14E31" w:rsidRPr="00C5023C" w:rsidRDefault="007E6F27" w:rsidP="001B0619">
      <w:pPr>
        <w:spacing w:line="480" w:lineRule="auto"/>
        <w:ind w:firstLine="720"/>
        <w:jc w:val="both"/>
        <w:rPr>
          <w:color w:val="000000" w:themeColor="text1"/>
        </w:rPr>
      </w:pPr>
      <w:r w:rsidRPr="00C5023C">
        <w:rPr>
          <w:color w:val="000000" w:themeColor="text1"/>
        </w:rPr>
        <w:t>First, the ‘</w:t>
      </w:r>
      <w:r w:rsidRPr="00C5023C">
        <w:rPr>
          <w:i/>
          <w:iCs/>
          <w:color w:val="000000" w:themeColor="text1"/>
        </w:rPr>
        <w:t>discover’</w:t>
      </w:r>
      <w:r w:rsidRPr="00C5023C">
        <w:rPr>
          <w:color w:val="000000" w:themeColor="text1"/>
        </w:rPr>
        <w:t xml:space="preserve"> phase began </w:t>
      </w:r>
      <w:r w:rsidR="00EC016F" w:rsidRPr="00C5023C">
        <w:rPr>
          <w:color w:val="000000" w:themeColor="text1"/>
        </w:rPr>
        <w:t>with</w:t>
      </w:r>
      <w:r w:rsidRPr="00C5023C">
        <w:rPr>
          <w:color w:val="000000" w:themeColor="text1"/>
        </w:rPr>
        <w:t xml:space="preserve"> closely collaborating with the families to ensure their perspectives were central to the development of the resource. Before formal workshops began, an initial feedback session was held to introduce families to the process and to </w:t>
      </w:r>
      <w:r w:rsidR="00B06BE2" w:rsidRPr="00C5023C">
        <w:rPr>
          <w:color w:val="000000" w:themeColor="text1"/>
        </w:rPr>
        <w:t>re-</w:t>
      </w:r>
      <w:r w:rsidRPr="00C5023C">
        <w:rPr>
          <w:color w:val="000000" w:themeColor="text1"/>
        </w:rPr>
        <w:t xml:space="preserve">share the creative non-fiction stories developed during earlier research phases (e.g., narrative inquiry). These initial feedback sessions </w:t>
      </w:r>
      <w:r w:rsidR="00EC016F" w:rsidRPr="00C5023C">
        <w:rPr>
          <w:color w:val="000000" w:themeColor="text1"/>
        </w:rPr>
        <w:t>we</w:t>
      </w:r>
      <w:r w:rsidRPr="00C5023C">
        <w:rPr>
          <w:color w:val="000000" w:themeColor="text1"/>
        </w:rPr>
        <w:t>re vital for laying the foundations, establishing trust and collaboration, ensuring participants' engagement and aligning the project with their needs and expectations (Sanders</w:t>
      </w:r>
      <w:r w:rsidR="00DF16B6" w:rsidRPr="00C5023C">
        <w:rPr>
          <w:color w:val="000000" w:themeColor="text1"/>
        </w:rPr>
        <w:t xml:space="preserve"> </w:t>
      </w:r>
      <w:r w:rsidRPr="00C5023C">
        <w:rPr>
          <w:color w:val="000000" w:themeColor="text1"/>
        </w:rPr>
        <w:t xml:space="preserve">et al., 2022; Stappers, 2008). During this </w:t>
      </w:r>
      <w:r w:rsidR="001B0619" w:rsidRPr="00C5023C">
        <w:rPr>
          <w:color w:val="000000" w:themeColor="text1"/>
        </w:rPr>
        <w:t>period</w:t>
      </w:r>
      <w:r w:rsidRPr="00C5023C">
        <w:rPr>
          <w:color w:val="000000" w:themeColor="text1"/>
        </w:rPr>
        <w:t>, families revisited the narrative</w:t>
      </w:r>
      <w:r w:rsidR="001B0619" w:rsidRPr="00C5023C">
        <w:rPr>
          <w:color w:val="000000" w:themeColor="text1"/>
        </w:rPr>
        <w:t xml:space="preserve"> </w:t>
      </w:r>
      <w:r w:rsidRPr="00C5023C">
        <w:rPr>
          <w:color w:val="000000" w:themeColor="text1"/>
        </w:rPr>
        <w:t xml:space="preserve">stories. This provided </w:t>
      </w:r>
      <w:r w:rsidR="00EC016F" w:rsidRPr="00C5023C">
        <w:rPr>
          <w:color w:val="000000" w:themeColor="text1"/>
        </w:rPr>
        <w:t>them</w:t>
      </w:r>
      <w:r w:rsidRPr="00C5023C">
        <w:rPr>
          <w:color w:val="000000" w:themeColor="text1"/>
        </w:rPr>
        <w:t xml:space="preserve"> with the opportunity to reflect on how their experiences had been translated into narrative form</w:t>
      </w:r>
      <w:r w:rsidR="000A0851" w:rsidRPr="00C5023C">
        <w:rPr>
          <w:color w:val="000000" w:themeColor="text1"/>
        </w:rPr>
        <w:t xml:space="preserve"> and </w:t>
      </w:r>
      <w:r w:rsidRPr="00C5023C">
        <w:rPr>
          <w:color w:val="000000" w:themeColor="text1"/>
        </w:rPr>
        <w:t xml:space="preserve">how these narratives could be shaped into a practical resource (Kimbell, 2011). </w:t>
      </w:r>
      <w:r w:rsidR="001B0619" w:rsidRPr="00C5023C">
        <w:rPr>
          <w:color w:val="000000" w:themeColor="text1"/>
        </w:rPr>
        <w:t xml:space="preserve">I wanted the </w:t>
      </w:r>
      <w:r w:rsidRPr="00C5023C">
        <w:rPr>
          <w:color w:val="000000" w:themeColor="text1"/>
        </w:rPr>
        <w:t xml:space="preserve">families to explore the problem </w:t>
      </w:r>
      <w:r w:rsidR="00EC016F" w:rsidRPr="00C5023C">
        <w:rPr>
          <w:color w:val="000000" w:themeColor="text1"/>
        </w:rPr>
        <w:t>space,</w:t>
      </w:r>
      <w:r w:rsidRPr="00C5023C">
        <w:rPr>
          <w:color w:val="000000" w:themeColor="text1"/>
        </w:rPr>
        <w:t xml:space="preserve"> and </w:t>
      </w:r>
      <w:r w:rsidR="001B0619" w:rsidRPr="00C5023C">
        <w:rPr>
          <w:color w:val="000000" w:themeColor="text1"/>
        </w:rPr>
        <w:t xml:space="preserve">I wanted to </w:t>
      </w:r>
      <w:r w:rsidRPr="00C5023C">
        <w:rPr>
          <w:color w:val="000000" w:themeColor="text1"/>
        </w:rPr>
        <w:t xml:space="preserve">gain a better understanding of their needs when accessing resources. This was </w:t>
      </w:r>
      <w:r w:rsidR="00EC016F" w:rsidRPr="00C5023C">
        <w:rPr>
          <w:color w:val="000000" w:themeColor="text1"/>
        </w:rPr>
        <w:t xml:space="preserve">also </w:t>
      </w:r>
      <w:r w:rsidRPr="00C5023C">
        <w:rPr>
          <w:color w:val="000000" w:themeColor="text1"/>
        </w:rPr>
        <w:t xml:space="preserve">a moment where families </w:t>
      </w:r>
      <w:r w:rsidR="00EC016F" w:rsidRPr="00C5023C">
        <w:rPr>
          <w:color w:val="000000" w:themeColor="text1"/>
        </w:rPr>
        <w:t xml:space="preserve">could </w:t>
      </w:r>
      <w:r w:rsidRPr="00C5023C">
        <w:rPr>
          <w:color w:val="000000" w:themeColor="text1"/>
        </w:rPr>
        <w:t>reflect on their experiences</w:t>
      </w:r>
      <w:r w:rsidR="001B0619" w:rsidRPr="00C5023C">
        <w:rPr>
          <w:color w:val="000000" w:themeColor="text1"/>
        </w:rPr>
        <w:t xml:space="preserve"> with</w:t>
      </w:r>
      <w:r w:rsidR="00EC016F" w:rsidRPr="00C5023C">
        <w:rPr>
          <w:color w:val="000000" w:themeColor="text1"/>
        </w:rPr>
        <w:t xml:space="preserve"> p</w:t>
      </w:r>
      <w:r w:rsidR="00D14E31" w:rsidRPr="00C5023C">
        <w:rPr>
          <w:color w:val="000000" w:themeColor="text1"/>
        </w:rPr>
        <w:t>ast</w:t>
      </w:r>
      <w:r w:rsidR="001B0619" w:rsidRPr="00C5023C">
        <w:rPr>
          <w:color w:val="000000" w:themeColor="text1"/>
        </w:rPr>
        <w:t xml:space="preserve"> resources and</w:t>
      </w:r>
      <w:r w:rsidR="00D14E31" w:rsidRPr="00C5023C">
        <w:rPr>
          <w:color w:val="000000" w:themeColor="text1"/>
        </w:rPr>
        <w:t>,</w:t>
      </w:r>
      <w:r w:rsidR="001B0619" w:rsidRPr="00C5023C">
        <w:rPr>
          <w:color w:val="000000" w:themeColor="text1"/>
        </w:rPr>
        <w:t xml:space="preserve"> for some, the lack of resources. </w:t>
      </w:r>
      <w:r w:rsidRPr="00C5023C">
        <w:rPr>
          <w:color w:val="000000" w:themeColor="text1"/>
        </w:rPr>
        <w:t xml:space="preserve">As Bate and Robert (2006) state, doing such provides a strong foundation for the co-design work in the subsequent stages. </w:t>
      </w:r>
    </w:p>
    <w:p w14:paraId="69E516CC" w14:textId="0AF47702" w:rsidR="007E6F27" w:rsidRPr="00C5023C" w:rsidRDefault="007E6F27" w:rsidP="001B0619">
      <w:pPr>
        <w:spacing w:line="480" w:lineRule="auto"/>
        <w:ind w:firstLine="720"/>
        <w:jc w:val="both"/>
        <w:rPr>
          <w:color w:val="000000" w:themeColor="text1"/>
        </w:rPr>
      </w:pPr>
      <w:r w:rsidRPr="00C5023C">
        <w:rPr>
          <w:color w:val="000000" w:themeColor="text1"/>
        </w:rPr>
        <w:t xml:space="preserve">I </w:t>
      </w:r>
      <w:r w:rsidR="0089319D" w:rsidRPr="00C5023C">
        <w:rPr>
          <w:color w:val="000000" w:themeColor="text1"/>
        </w:rPr>
        <w:t>made two requests to participants through email. First, for the</w:t>
      </w:r>
      <w:r w:rsidRPr="00C5023C">
        <w:rPr>
          <w:color w:val="000000" w:themeColor="text1"/>
        </w:rPr>
        <w:t xml:space="preserve"> families to </w:t>
      </w:r>
      <w:r w:rsidR="001B0619" w:rsidRPr="00C5023C">
        <w:rPr>
          <w:color w:val="000000" w:themeColor="text1"/>
        </w:rPr>
        <w:t>write down</w:t>
      </w:r>
      <w:r w:rsidRPr="00C5023C">
        <w:rPr>
          <w:color w:val="000000" w:themeColor="text1"/>
        </w:rPr>
        <w:t xml:space="preserve"> their reactions to the creative non-fiction stories I had shared. </w:t>
      </w:r>
      <w:r w:rsidR="0089319D" w:rsidRPr="00C5023C">
        <w:rPr>
          <w:color w:val="000000" w:themeColor="text1"/>
        </w:rPr>
        <w:t>Second, to note</w:t>
      </w:r>
      <w:r w:rsidRPr="00C5023C">
        <w:rPr>
          <w:color w:val="000000" w:themeColor="text1"/>
        </w:rPr>
        <w:t xml:space="preserve"> preferences and ideas regarding the format of a proposed resource</w:t>
      </w:r>
      <w:r w:rsidR="0089319D" w:rsidRPr="00C5023C">
        <w:rPr>
          <w:color w:val="000000" w:themeColor="text1"/>
        </w:rPr>
        <w:t xml:space="preserve">. To help prompt them and guide their </w:t>
      </w:r>
      <w:r w:rsidR="0005361C" w:rsidRPr="00C5023C">
        <w:rPr>
          <w:color w:val="000000" w:themeColor="text1"/>
        </w:rPr>
        <w:t>thinking</w:t>
      </w:r>
      <w:r w:rsidR="004A604D">
        <w:rPr>
          <w:color w:val="000000" w:themeColor="text1"/>
        </w:rPr>
        <w:t>,</w:t>
      </w:r>
      <w:r w:rsidR="0089319D" w:rsidRPr="00C5023C">
        <w:rPr>
          <w:color w:val="000000" w:themeColor="text1"/>
        </w:rPr>
        <w:t xml:space="preserve"> I listed a series of </w:t>
      </w:r>
      <w:r w:rsidRPr="00C5023C">
        <w:rPr>
          <w:color w:val="000000" w:themeColor="text1"/>
        </w:rPr>
        <w:t>guiding questions for participants to consider in their own time</w:t>
      </w:r>
      <w:r w:rsidR="0089319D" w:rsidRPr="00C5023C">
        <w:rPr>
          <w:color w:val="000000" w:themeColor="text1"/>
        </w:rPr>
        <w:t xml:space="preserve"> in preparation for the upcoming workshop</w:t>
      </w:r>
      <w:r w:rsidRPr="00C5023C">
        <w:rPr>
          <w:color w:val="000000" w:themeColor="text1"/>
        </w:rPr>
        <w:t>. The key questions asked were:</w:t>
      </w:r>
    </w:p>
    <w:p w14:paraId="14A874BE" w14:textId="77777777" w:rsidR="007E6F27" w:rsidRPr="00C5023C" w:rsidRDefault="007E6F27" w:rsidP="00011197">
      <w:pPr>
        <w:pStyle w:val="NormalWeb"/>
        <w:spacing w:line="480" w:lineRule="auto"/>
        <w:ind w:left="720"/>
        <w:jc w:val="both"/>
        <w:rPr>
          <w:color w:val="000000" w:themeColor="text1"/>
        </w:rPr>
      </w:pPr>
      <w:r w:rsidRPr="00C5023C">
        <w:rPr>
          <w:color w:val="000000" w:themeColor="text1"/>
        </w:rPr>
        <w:lastRenderedPageBreak/>
        <w:t>Which format do you feel would best present the stories you have just read? Why do you think this format would be most meaningful for your family or others? What aspects of the story resonated with you most, and which areas do you feel could be developed further as a resource for other families? How would you envision using this resource in your daily life? Are there specific situations where it would be helpful?</w:t>
      </w:r>
    </w:p>
    <w:p w14:paraId="1D934E54" w14:textId="1D988C80" w:rsidR="007E6F27" w:rsidRPr="00C5023C" w:rsidRDefault="00D14E31" w:rsidP="007E6F27">
      <w:pPr>
        <w:spacing w:line="480" w:lineRule="auto"/>
        <w:ind w:firstLine="720"/>
        <w:jc w:val="both"/>
        <w:rPr>
          <w:color w:val="000000" w:themeColor="text1"/>
        </w:rPr>
      </w:pPr>
      <w:r w:rsidRPr="00C5023C">
        <w:rPr>
          <w:color w:val="000000" w:themeColor="text1"/>
        </w:rPr>
        <w:t>Then, the f</w:t>
      </w:r>
      <w:r w:rsidR="007E6F27" w:rsidRPr="00C5023C">
        <w:rPr>
          <w:color w:val="000000" w:themeColor="text1"/>
        </w:rPr>
        <w:t>amilies were instructed to respond with feedback through email before the scheduled workshops (Bate, 2014). These responses were then compiled to guide the co-design workshops, ensuring the resource development remained aligned with families' preferences (Benz, 2024). The feedback collected in the initial emails provided general direction for the co-design process. One participant noted:</w:t>
      </w:r>
    </w:p>
    <w:p w14:paraId="3730B3EC" w14:textId="77777777" w:rsidR="007E6F27" w:rsidRPr="00C5023C" w:rsidRDefault="007E6F27" w:rsidP="00EC3750">
      <w:pPr>
        <w:pStyle w:val="NormalWeb"/>
        <w:spacing w:line="480" w:lineRule="auto"/>
        <w:ind w:left="720"/>
        <w:jc w:val="both"/>
        <w:rPr>
          <w:color w:val="000000" w:themeColor="text1"/>
        </w:rPr>
      </w:pPr>
      <w:r w:rsidRPr="00C5023C">
        <w:rPr>
          <w:color w:val="000000" w:themeColor="text1"/>
        </w:rPr>
        <w:t>The stories are so real. I think it would be helpful for the resource to be a simple format—something that feels familiar, like a book we can keep. But maybe there should also be something online that we can access easily.</w:t>
      </w:r>
    </w:p>
    <w:p w14:paraId="6273428B" w14:textId="77777777" w:rsidR="007E6F27" w:rsidRPr="00C5023C" w:rsidRDefault="007E6F27" w:rsidP="007E6F27">
      <w:pPr>
        <w:spacing w:line="480" w:lineRule="auto"/>
        <w:jc w:val="both"/>
        <w:rPr>
          <w:color w:val="000000" w:themeColor="text1"/>
        </w:rPr>
      </w:pPr>
      <w:r w:rsidRPr="00C5023C">
        <w:rPr>
          <w:color w:val="000000" w:themeColor="text1"/>
        </w:rPr>
        <w:t>Another participant commented:</w:t>
      </w:r>
    </w:p>
    <w:p w14:paraId="7ACCB837" w14:textId="77777777" w:rsidR="007E6F27" w:rsidRPr="00C5023C" w:rsidRDefault="007E6F27" w:rsidP="00EC3750">
      <w:pPr>
        <w:pStyle w:val="NormalWeb"/>
        <w:spacing w:line="480" w:lineRule="auto"/>
        <w:ind w:left="720"/>
        <w:jc w:val="both"/>
        <w:rPr>
          <w:color w:val="000000" w:themeColor="text1"/>
        </w:rPr>
      </w:pPr>
      <w:r w:rsidRPr="00C5023C">
        <w:rPr>
          <w:color w:val="000000" w:themeColor="text1"/>
        </w:rPr>
        <w:t>I like the idea of a resource that is really clear, something I can show other family members or friends if they don’t understand what we’re going through. Because, well, the stories would give them all insight. Something simple and easy to use would be helpful.</w:t>
      </w:r>
    </w:p>
    <w:p w14:paraId="1AC42180" w14:textId="77777777" w:rsidR="007E6F27" w:rsidRPr="00C5023C" w:rsidRDefault="007E6F27" w:rsidP="007E6F27">
      <w:pPr>
        <w:spacing w:line="480" w:lineRule="auto"/>
        <w:ind w:firstLine="720"/>
        <w:jc w:val="both"/>
        <w:rPr>
          <w:color w:val="000000" w:themeColor="text1"/>
        </w:rPr>
      </w:pPr>
      <w:r w:rsidRPr="00C5023C">
        <w:rPr>
          <w:color w:val="000000" w:themeColor="text1"/>
        </w:rPr>
        <w:t xml:space="preserve"> These initial insights provided direction for the format and content to be presented during the workshops. One participant added: </w:t>
      </w:r>
    </w:p>
    <w:p w14:paraId="7145E737" w14:textId="6E04BCBA" w:rsidR="007E6F27" w:rsidRPr="00C5023C" w:rsidRDefault="007E6F27" w:rsidP="00EC3750">
      <w:pPr>
        <w:pStyle w:val="NormalWeb"/>
        <w:spacing w:line="480" w:lineRule="auto"/>
        <w:ind w:left="720"/>
        <w:jc w:val="both"/>
        <w:rPr>
          <w:color w:val="000000" w:themeColor="text1"/>
        </w:rPr>
      </w:pPr>
      <w:r w:rsidRPr="00C5023C">
        <w:rPr>
          <w:color w:val="000000" w:themeColor="text1"/>
        </w:rPr>
        <w:lastRenderedPageBreak/>
        <w:t xml:space="preserve">We’ve never had an opportunity to have a resource, so it would be new ideas for us—I’m not sure. It would be good to have different formats when we attend the workshop, so we can choose what works for us. </w:t>
      </w:r>
    </w:p>
    <w:p w14:paraId="21C42045" w14:textId="77777777" w:rsidR="007E6F27" w:rsidRPr="00C5023C" w:rsidRDefault="007E6F27" w:rsidP="007E6F27">
      <w:pPr>
        <w:spacing w:line="480" w:lineRule="auto"/>
        <w:ind w:firstLine="720"/>
        <w:jc w:val="both"/>
        <w:rPr>
          <w:color w:val="000000" w:themeColor="text1"/>
        </w:rPr>
      </w:pPr>
      <w:r w:rsidRPr="00C5023C">
        <w:rPr>
          <w:color w:val="000000" w:themeColor="text1"/>
        </w:rPr>
        <w:t>While the responses were not definitive, they indicated a preference for a format that was accessible and visually engaging.</w:t>
      </w:r>
    </w:p>
    <w:p w14:paraId="7C16B122" w14:textId="352FADEA" w:rsidR="007E6F27" w:rsidRPr="00C5023C" w:rsidRDefault="001B0619" w:rsidP="007E6F27">
      <w:pPr>
        <w:spacing w:line="480" w:lineRule="auto"/>
        <w:ind w:firstLine="720"/>
        <w:jc w:val="both"/>
        <w:rPr>
          <w:color w:val="000000" w:themeColor="text1"/>
        </w:rPr>
      </w:pPr>
      <w:r w:rsidRPr="00C5023C">
        <w:rPr>
          <w:color w:val="000000" w:themeColor="text1"/>
        </w:rPr>
        <w:t>Then</w:t>
      </w:r>
      <w:r w:rsidR="007E6F27" w:rsidRPr="00C5023C">
        <w:rPr>
          <w:color w:val="000000" w:themeColor="text1"/>
        </w:rPr>
        <w:t>, in the ‘</w:t>
      </w:r>
      <w:r w:rsidR="007E6F27" w:rsidRPr="00C5023C">
        <w:rPr>
          <w:i/>
          <w:iCs/>
          <w:color w:val="000000" w:themeColor="text1"/>
        </w:rPr>
        <w:t>define’</w:t>
      </w:r>
      <w:r w:rsidR="007E6F27" w:rsidRPr="00C5023C">
        <w:rPr>
          <w:color w:val="000000" w:themeColor="text1"/>
        </w:rPr>
        <w:t xml:space="preserve"> phase, following the story-sharing, I facilitated two </w:t>
      </w:r>
      <w:r w:rsidR="00B06BE2" w:rsidRPr="00C5023C">
        <w:rPr>
          <w:color w:val="000000" w:themeColor="text1"/>
        </w:rPr>
        <w:t xml:space="preserve">focus group </w:t>
      </w:r>
      <w:r w:rsidR="007E6F27" w:rsidRPr="00C5023C">
        <w:rPr>
          <w:color w:val="000000" w:themeColor="text1"/>
        </w:rPr>
        <w:t xml:space="preserve">workshops to create an interactive and collaborative environment (Schneidewind, 2021). These workshops, held on different dates to accommodate varying schedules, offered both weekend and weekday options, each lasting 60-90 minutes. Offering flexible scheduling options, such as these, enhances participant engagement and ensures inclusivity (Arias et al., 2020; Tynan et al., 2020). The workshops were crucial for </w:t>
      </w:r>
      <w:r w:rsidRPr="00C5023C">
        <w:rPr>
          <w:color w:val="000000" w:themeColor="text1"/>
        </w:rPr>
        <w:t>building</w:t>
      </w:r>
      <w:r w:rsidR="007E6F27" w:rsidRPr="00C5023C">
        <w:rPr>
          <w:color w:val="000000" w:themeColor="text1"/>
        </w:rPr>
        <w:t xml:space="preserve"> deeper reflection</w:t>
      </w:r>
      <w:r w:rsidRPr="00C5023C">
        <w:rPr>
          <w:color w:val="000000" w:themeColor="text1"/>
        </w:rPr>
        <w:t>s</w:t>
      </w:r>
      <w:r w:rsidR="007E6F27" w:rsidRPr="00C5023C">
        <w:rPr>
          <w:color w:val="000000" w:themeColor="text1"/>
        </w:rPr>
        <w:t xml:space="preserve"> and creative input from families. They provided a structured yet flexible space for participants to share perspectives, explore options, and contribute to co-creating the resource (Vines et al., 2013). The design of each session was intentional</w:t>
      </w:r>
      <w:r w:rsidR="003C1760" w:rsidRPr="00C5023C">
        <w:rPr>
          <w:color w:val="000000" w:themeColor="text1"/>
        </w:rPr>
        <w:t xml:space="preserve"> as they were </w:t>
      </w:r>
      <w:r w:rsidR="007E6F27" w:rsidRPr="00C5023C">
        <w:rPr>
          <w:color w:val="000000" w:themeColor="text1"/>
        </w:rPr>
        <w:t>aimed at gathering diverse insights, eliciting preferences, and creating a platform for meaningful dialogue</w:t>
      </w:r>
      <w:r w:rsidRPr="00C5023C">
        <w:rPr>
          <w:color w:val="000000" w:themeColor="text1"/>
        </w:rPr>
        <w:t xml:space="preserve">. This </w:t>
      </w:r>
      <w:r w:rsidR="007E6F27" w:rsidRPr="00C5023C">
        <w:rPr>
          <w:color w:val="000000" w:themeColor="text1"/>
        </w:rPr>
        <w:t>ensur</w:t>
      </w:r>
      <w:r w:rsidRPr="00C5023C">
        <w:rPr>
          <w:color w:val="000000" w:themeColor="text1"/>
        </w:rPr>
        <w:t>ed</w:t>
      </w:r>
      <w:r w:rsidR="007E6F27" w:rsidRPr="00C5023C">
        <w:rPr>
          <w:color w:val="000000" w:themeColor="text1"/>
        </w:rPr>
        <w:t xml:space="preserve"> that the resource aligned with the lived experiences and priorities of the families (Bommert, 2010; Ku &amp; Lupton, 2022).</w:t>
      </w:r>
    </w:p>
    <w:p w14:paraId="5900D2D4" w14:textId="2108E2D1" w:rsidR="001B0619" w:rsidRPr="00C5023C" w:rsidRDefault="001B0619" w:rsidP="001B0619">
      <w:pPr>
        <w:spacing w:line="480" w:lineRule="auto"/>
        <w:ind w:firstLine="720"/>
        <w:jc w:val="both"/>
        <w:rPr>
          <w:color w:val="000000" w:themeColor="text1"/>
        </w:rPr>
      </w:pPr>
      <w:r w:rsidRPr="00C5023C">
        <w:rPr>
          <w:color w:val="000000" w:themeColor="text1"/>
        </w:rPr>
        <w:t xml:space="preserve">The </w:t>
      </w:r>
      <w:r w:rsidR="00646A35" w:rsidRPr="00C5023C">
        <w:rPr>
          <w:color w:val="000000" w:themeColor="text1"/>
        </w:rPr>
        <w:t xml:space="preserve">scheduled </w:t>
      </w:r>
      <w:r w:rsidRPr="00C5023C">
        <w:rPr>
          <w:color w:val="000000" w:themeColor="text1"/>
        </w:rPr>
        <w:t xml:space="preserve">workshop began </w:t>
      </w:r>
      <w:r w:rsidR="00646A35" w:rsidRPr="00C5023C">
        <w:rPr>
          <w:color w:val="000000" w:themeColor="text1"/>
        </w:rPr>
        <w:t xml:space="preserve">with </w:t>
      </w:r>
      <w:r w:rsidR="0008011F" w:rsidRPr="00C5023C">
        <w:rPr>
          <w:color w:val="000000" w:themeColor="text1"/>
        </w:rPr>
        <w:t>four</w:t>
      </w:r>
      <w:r w:rsidR="00646A35" w:rsidRPr="00C5023C">
        <w:rPr>
          <w:color w:val="000000" w:themeColor="text1"/>
        </w:rPr>
        <w:t xml:space="preserve"> families present for each (i.e., the weekday workshop and the weekend workshop). I started </w:t>
      </w:r>
      <w:r w:rsidRPr="00C5023C">
        <w:rPr>
          <w:color w:val="000000" w:themeColor="text1"/>
        </w:rPr>
        <w:t>with a fun introduction</w:t>
      </w:r>
      <w:r w:rsidR="00646A35" w:rsidRPr="00C5023C">
        <w:rPr>
          <w:color w:val="000000" w:themeColor="text1"/>
        </w:rPr>
        <w:t xml:space="preserve"> r</w:t>
      </w:r>
      <w:r w:rsidRPr="00C5023C">
        <w:rPr>
          <w:color w:val="000000" w:themeColor="text1"/>
        </w:rPr>
        <w:t xml:space="preserve">ather than </w:t>
      </w:r>
      <w:r w:rsidR="00646A35" w:rsidRPr="00C5023C">
        <w:rPr>
          <w:color w:val="000000" w:themeColor="text1"/>
        </w:rPr>
        <w:t>opening</w:t>
      </w:r>
      <w:r w:rsidRPr="00C5023C">
        <w:rPr>
          <w:color w:val="000000" w:themeColor="text1"/>
        </w:rPr>
        <w:t xml:space="preserve"> the workshops with a discussion of the study</w:t>
      </w:r>
      <w:r w:rsidR="00646A35" w:rsidRPr="00C5023C">
        <w:rPr>
          <w:color w:val="000000" w:themeColor="text1"/>
        </w:rPr>
        <w:t xml:space="preserve">. </w:t>
      </w:r>
      <w:r w:rsidRPr="00C5023C">
        <w:rPr>
          <w:color w:val="000000" w:themeColor="text1"/>
        </w:rPr>
        <w:t>I decided to first build a</w:t>
      </w:r>
      <w:r w:rsidR="00646A35" w:rsidRPr="00C5023C">
        <w:rPr>
          <w:color w:val="000000" w:themeColor="text1"/>
        </w:rPr>
        <w:t xml:space="preserve">nd nurture a </w:t>
      </w:r>
      <w:r w:rsidRPr="00C5023C">
        <w:rPr>
          <w:color w:val="000000" w:themeColor="text1"/>
        </w:rPr>
        <w:t xml:space="preserve">comfortable environment with the families. I began with a 10-minute ice breaker, where I asked the families to introduce themselves, then asked more informal questions (i.e., what is your favourite sport and why; if you were to invent a game, what would it be; what famous person would be on your team). I then </w:t>
      </w:r>
      <w:r w:rsidRPr="00C5023C">
        <w:rPr>
          <w:color w:val="000000" w:themeColor="text1"/>
        </w:rPr>
        <w:lastRenderedPageBreak/>
        <w:t>explained the purpose of the worksh</w:t>
      </w:r>
      <w:r w:rsidR="0008011F" w:rsidRPr="00C5023C">
        <w:rPr>
          <w:color w:val="000000" w:themeColor="text1"/>
        </w:rPr>
        <w:t>o</w:t>
      </w:r>
      <w:r w:rsidRPr="00C5023C">
        <w:rPr>
          <w:color w:val="000000" w:themeColor="text1"/>
        </w:rPr>
        <w:t>p and the core aims of the study. Following this, I moved into seeking to understand them—what resources they had accessed before, what they hoped for, and what challenges they faced. One participant stated:</w:t>
      </w:r>
    </w:p>
    <w:p w14:paraId="0FA4F6CB" w14:textId="77777777" w:rsidR="001B0619" w:rsidRPr="00C5023C" w:rsidRDefault="001B0619" w:rsidP="000A4BA5">
      <w:pPr>
        <w:pStyle w:val="NormalWeb"/>
        <w:spacing w:line="480" w:lineRule="auto"/>
        <w:ind w:left="720"/>
        <w:jc w:val="both"/>
        <w:rPr>
          <w:color w:val="000000" w:themeColor="text1"/>
        </w:rPr>
      </w:pPr>
      <w:r w:rsidRPr="00C5023C">
        <w:rPr>
          <w:color w:val="000000" w:themeColor="text1"/>
        </w:rPr>
        <w:t>We’ve never done anything like this before. Wow. Nothing like this. Nothing has been given to us, and nothing has been designed by us. This is a first.</w:t>
      </w:r>
    </w:p>
    <w:p w14:paraId="469C932D" w14:textId="77777777" w:rsidR="001B0619" w:rsidRPr="00C5023C" w:rsidRDefault="001B0619" w:rsidP="001B0619">
      <w:pPr>
        <w:spacing w:line="480" w:lineRule="auto"/>
        <w:jc w:val="both"/>
        <w:rPr>
          <w:color w:val="000000" w:themeColor="text1"/>
        </w:rPr>
      </w:pPr>
      <w:r w:rsidRPr="00C5023C">
        <w:rPr>
          <w:color w:val="000000" w:themeColor="text1"/>
        </w:rPr>
        <w:t>Another participant stated:</w:t>
      </w:r>
    </w:p>
    <w:p w14:paraId="7FC6FF7C" w14:textId="24D8B0C2" w:rsidR="001B0619" w:rsidRPr="00C5023C" w:rsidRDefault="001B0619" w:rsidP="000A4BA5">
      <w:pPr>
        <w:pStyle w:val="NormalWeb"/>
        <w:spacing w:line="480" w:lineRule="auto"/>
        <w:ind w:left="720"/>
        <w:jc w:val="both"/>
        <w:rPr>
          <w:color w:val="000000" w:themeColor="text1"/>
        </w:rPr>
      </w:pPr>
      <w:r w:rsidRPr="00C5023C">
        <w:rPr>
          <w:color w:val="000000" w:themeColor="text1"/>
        </w:rPr>
        <w:t xml:space="preserve">So, in the past, we’ve not been given anything. But you know when you go </w:t>
      </w:r>
      <w:r w:rsidR="0005361C" w:rsidRPr="00C5023C">
        <w:rPr>
          <w:color w:val="000000" w:themeColor="text1"/>
        </w:rPr>
        <w:t>somewhere,</w:t>
      </w:r>
      <w:r w:rsidRPr="00C5023C">
        <w:rPr>
          <w:color w:val="000000" w:themeColor="text1"/>
        </w:rPr>
        <w:t xml:space="preserve"> and you pick up a leaflet in a waiting area; we’ve had those a few times. But they’ve been no good. They’re boring. And it’s usually a two-page leaflet. It didn’t even make it to 10 pages. It’s a shame, really. They’re never engaging. It's almost like it was made without asking for the opinion of the people it is made for. This is different. This is good.</w:t>
      </w:r>
    </w:p>
    <w:p w14:paraId="10442598" w14:textId="23AF1460" w:rsidR="001B0619" w:rsidRPr="00C5023C" w:rsidRDefault="001B0619" w:rsidP="00646A35">
      <w:pPr>
        <w:spacing w:line="480" w:lineRule="auto"/>
        <w:ind w:firstLine="720"/>
        <w:jc w:val="both"/>
        <w:rPr>
          <w:color w:val="000000" w:themeColor="text1"/>
        </w:rPr>
      </w:pPr>
      <w:r w:rsidRPr="00C5023C">
        <w:rPr>
          <w:color w:val="000000" w:themeColor="text1"/>
        </w:rPr>
        <w:t xml:space="preserve">These early conversations allowed us to build rapport and created a safe space where families felt valued and heard. Over the course of the workshop, this initial trust blossomed as participants were interactive, and able to engage with each other without me having to lead much. </w:t>
      </w:r>
      <w:r w:rsidR="00A918A3" w:rsidRPr="00C5023C">
        <w:rPr>
          <w:color w:val="000000" w:themeColor="text1"/>
        </w:rPr>
        <w:t>Discussions were guided by a few open-ended prompts to invite families to reflect deeply on how the resource could best serve the LDA community. Doing this ensured that all voices are considered as s</w:t>
      </w:r>
      <w:r w:rsidR="0008011F" w:rsidRPr="00C5023C">
        <w:rPr>
          <w:color w:val="000000" w:themeColor="text1"/>
        </w:rPr>
        <w:t xml:space="preserve">uggested </w:t>
      </w:r>
      <w:r w:rsidR="00A918A3" w:rsidRPr="00C5023C">
        <w:rPr>
          <w:color w:val="000000" w:themeColor="text1"/>
        </w:rPr>
        <w:t xml:space="preserve">by Koivisto </w:t>
      </w:r>
      <w:r w:rsidR="0008011F" w:rsidRPr="00C5023C">
        <w:rPr>
          <w:color w:val="000000" w:themeColor="text1"/>
        </w:rPr>
        <w:t>and</w:t>
      </w:r>
      <w:r w:rsidR="00A918A3" w:rsidRPr="00C5023C">
        <w:rPr>
          <w:color w:val="000000" w:themeColor="text1"/>
        </w:rPr>
        <w:t xml:space="preserve"> Hamari (2019). </w:t>
      </w:r>
      <w:r w:rsidRPr="00C5023C">
        <w:rPr>
          <w:color w:val="000000" w:themeColor="text1"/>
        </w:rPr>
        <w:t>This laid the groundwork for what would become a meaningful and impactful co-design process.</w:t>
      </w:r>
      <w:r w:rsidR="00A918A3" w:rsidRPr="00C5023C">
        <w:rPr>
          <w:color w:val="000000" w:themeColor="text1"/>
        </w:rPr>
        <w:t xml:space="preserve"> </w:t>
      </w:r>
    </w:p>
    <w:p w14:paraId="12796079" w14:textId="5F863907" w:rsidR="001B0619" w:rsidRPr="00C5023C" w:rsidRDefault="001B0619" w:rsidP="001B0619">
      <w:pPr>
        <w:spacing w:line="480" w:lineRule="auto"/>
        <w:ind w:firstLine="720"/>
        <w:jc w:val="both"/>
        <w:rPr>
          <w:color w:val="000000" w:themeColor="text1"/>
        </w:rPr>
      </w:pPr>
      <w:r w:rsidRPr="00C5023C">
        <w:rPr>
          <w:color w:val="000000" w:themeColor="text1"/>
        </w:rPr>
        <w:t xml:space="preserve">Once the foundation was solid, together, we began exploring how to translate their lived experiences into something tangible and something that could truly make a difference for other families facing similar challenges. As Coston (2024) states, every </w:t>
      </w:r>
      <w:r w:rsidRPr="00C5023C">
        <w:rPr>
          <w:color w:val="000000" w:themeColor="text1"/>
        </w:rPr>
        <w:lastRenderedPageBreak/>
        <w:t>stage of the process should be marked by collaborative decision-making to ensure that the final product resonate</w:t>
      </w:r>
      <w:r w:rsidR="004A604D">
        <w:rPr>
          <w:color w:val="000000" w:themeColor="text1"/>
        </w:rPr>
        <w:t>s</w:t>
      </w:r>
      <w:r w:rsidRPr="00C5023C">
        <w:rPr>
          <w:color w:val="000000" w:themeColor="text1"/>
        </w:rPr>
        <w:t xml:space="preserve"> deeply with its intended audience. </w:t>
      </w:r>
    </w:p>
    <w:p w14:paraId="0D965CCA" w14:textId="4C822644" w:rsidR="007E6F27" w:rsidRPr="00C5023C" w:rsidRDefault="007E6F27" w:rsidP="007E6F27">
      <w:pPr>
        <w:spacing w:line="480" w:lineRule="auto"/>
        <w:ind w:firstLine="720"/>
        <w:jc w:val="both"/>
        <w:rPr>
          <w:color w:val="000000" w:themeColor="text1"/>
        </w:rPr>
      </w:pPr>
      <w:r w:rsidRPr="00C5023C">
        <w:rPr>
          <w:rFonts w:eastAsiaTheme="majorEastAsia"/>
          <w:color w:val="000000" w:themeColor="text1"/>
        </w:rPr>
        <w:t>I was aware that different opinions could arise in the workshops. To manage and reconcile differing opinions and reach a consensus, I used the Participatory Decision-Making Framework developed by Kaner (2014). I explained this process to the participants, and asked if they would be happy for me to take this approach should conflicting ideas arise. This framework prioritises inclusivity, ongoing engagement, and a structured process of deliberation, providing a methodical approach to navigating diverse perspectives. It unfolds in three key phases. Foremost, ‘</w:t>
      </w:r>
      <w:r w:rsidRPr="00C5023C">
        <w:rPr>
          <w:rFonts w:eastAsiaTheme="majorEastAsia"/>
          <w:i/>
          <w:iCs/>
          <w:color w:val="000000" w:themeColor="text1"/>
        </w:rPr>
        <w:t>divergence’</w:t>
      </w:r>
      <w:r w:rsidRPr="00C5023C">
        <w:rPr>
          <w:rFonts w:eastAsiaTheme="majorEastAsia"/>
          <w:color w:val="000000" w:themeColor="text1"/>
        </w:rPr>
        <w:t xml:space="preserve"> (i.e., the phase where a variety of ideas, perspectives, and solutions are generated without judgment or the immediate need for agreement). In this phase, participants are encouraged to share their thoughts freely. Thorburn (2014) states that doing so allows for the exploration of a wide range of viewpoints and creative ideas. Then, ‘</w:t>
      </w:r>
      <w:r w:rsidRPr="00C5023C">
        <w:rPr>
          <w:rFonts w:eastAsiaTheme="majorEastAsia"/>
          <w:i/>
          <w:iCs/>
          <w:color w:val="000000" w:themeColor="text1"/>
        </w:rPr>
        <w:t>exploration’</w:t>
      </w:r>
      <w:r w:rsidRPr="00C5023C">
        <w:rPr>
          <w:rFonts w:eastAsiaTheme="majorEastAsia"/>
          <w:color w:val="000000" w:themeColor="text1"/>
        </w:rPr>
        <w:t xml:space="preserve"> (i.e., the phase in which participants critically examine the ideas presented in the divergence phase, discussing their strengths and weaknesses) (Kaner, 2024). During exploration, group members collaboratively consider</w:t>
      </w:r>
      <w:r w:rsidR="0008011F" w:rsidRPr="00C5023C">
        <w:rPr>
          <w:rFonts w:eastAsiaTheme="majorEastAsia"/>
          <w:color w:val="000000" w:themeColor="text1"/>
        </w:rPr>
        <w:t>ed</w:t>
      </w:r>
      <w:r w:rsidRPr="00C5023C">
        <w:rPr>
          <w:rFonts w:eastAsiaTheme="majorEastAsia"/>
          <w:color w:val="000000" w:themeColor="text1"/>
        </w:rPr>
        <w:t xml:space="preserve"> the feasibility and implications of each idea, deepening their understanding of the various options. Last, ‘</w:t>
      </w:r>
      <w:r w:rsidRPr="00C5023C">
        <w:rPr>
          <w:rFonts w:eastAsiaTheme="majorEastAsia"/>
          <w:i/>
          <w:iCs/>
          <w:color w:val="000000" w:themeColor="text1"/>
        </w:rPr>
        <w:t>convergence’</w:t>
      </w:r>
      <w:r w:rsidRPr="00C5023C">
        <w:rPr>
          <w:rFonts w:eastAsiaTheme="majorEastAsia"/>
          <w:color w:val="000000" w:themeColor="text1"/>
        </w:rPr>
        <w:t xml:space="preserve"> (i.e., the phase where the group narrows down the ideas to find common ground and make decisions) (Kaner, 2014). In this phase, the group work</w:t>
      </w:r>
      <w:r w:rsidR="0008011F" w:rsidRPr="00C5023C">
        <w:rPr>
          <w:rFonts w:eastAsiaTheme="majorEastAsia"/>
          <w:color w:val="000000" w:themeColor="text1"/>
        </w:rPr>
        <w:t>ed</w:t>
      </w:r>
      <w:r w:rsidRPr="00C5023C">
        <w:rPr>
          <w:rFonts w:eastAsiaTheme="majorEastAsia"/>
          <w:color w:val="000000" w:themeColor="text1"/>
        </w:rPr>
        <w:t xml:space="preserve"> toward building consensus</w:t>
      </w:r>
      <w:r w:rsidR="00646A35" w:rsidRPr="00C5023C">
        <w:rPr>
          <w:rFonts w:eastAsiaTheme="majorEastAsia"/>
          <w:color w:val="000000" w:themeColor="text1"/>
        </w:rPr>
        <w:t xml:space="preserve"> by </w:t>
      </w:r>
      <w:r w:rsidRPr="00C5023C">
        <w:rPr>
          <w:rFonts w:eastAsiaTheme="majorEastAsia"/>
          <w:color w:val="000000" w:themeColor="text1"/>
        </w:rPr>
        <w:t>agreeing on the most viable solutions that align with the collective goals. This ensured a comprehensive and collaborative decision-making process during the workshops.</w:t>
      </w:r>
    </w:p>
    <w:p w14:paraId="739D7FA6" w14:textId="50C30254" w:rsidR="007E6F27" w:rsidRPr="00C5023C" w:rsidRDefault="00D14E31" w:rsidP="000A4BA5">
      <w:pPr>
        <w:spacing w:line="480" w:lineRule="auto"/>
        <w:ind w:firstLine="720"/>
        <w:jc w:val="both"/>
        <w:rPr>
          <w:color w:val="000000" w:themeColor="text1"/>
        </w:rPr>
      </w:pPr>
      <w:r w:rsidRPr="00C5023C">
        <w:rPr>
          <w:color w:val="000000" w:themeColor="text1"/>
        </w:rPr>
        <w:t>Next</w:t>
      </w:r>
      <w:r w:rsidR="00A918A3" w:rsidRPr="00C5023C">
        <w:rPr>
          <w:color w:val="000000" w:themeColor="text1"/>
        </w:rPr>
        <w:t xml:space="preserve">, in line with the </w:t>
      </w:r>
      <w:r w:rsidR="00A918A3" w:rsidRPr="00C5023C">
        <w:rPr>
          <w:i/>
          <w:iCs/>
          <w:color w:val="000000" w:themeColor="text1"/>
        </w:rPr>
        <w:t>develop</w:t>
      </w:r>
      <w:r w:rsidR="00A918A3" w:rsidRPr="00C5023C">
        <w:rPr>
          <w:color w:val="000000" w:themeColor="text1"/>
        </w:rPr>
        <w:t xml:space="preserve"> phase of</w:t>
      </w:r>
      <w:r w:rsidR="007E6F27" w:rsidRPr="00C5023C">
        <w:rPr>
          <w:color w:val="000000" w:themeColor="text1"/>
        </w:rPr>
        <w:t xml:space="preserve"> the Design Council’s (202</w:t>
      </w:r>
      <w:r w:rsidR="006270CE" w:rsidRPr="00C5023C">
        <w:rPr>
          <w:color w:val="000000" w:themeColor="text1"/>
        </w:rPr>
        <w:t>0</w:t>
      </w:r>
      <w:r w:rsidR="007E6F27" w:rsidRPr="00C5023C">
        <w:rPr>
          <w:color w:val="000000" w:themeColor="text1"/>
        </w:rPr>
        <w:t>) co-design process</w:t>
      </w:r>
      <w:r w:rsidR="00A918A3" w:rsidRPr="00C5023C">
        <w:rPr>
          <w:color w:val="000000" w:themeColor="text1"/>
        </w:rPr>
        <w:t xml:space="preserve">, I </w:t>
      </w:r>
      <w:r w:rsidR="007E6F27" w:rsidRPr="00C5023C">
        <w:rPr>
          <w:color w:val="000000" w:themeColor="text1"/>
        </w:rPr>
        <w:t>ensure</w:t>
      </w:r>
      <w:r w:rsidR="00A918A3" w:rsidRPr="00C5023C">
        <w:rPr>
          <w:color w:val="000000" w:themeColor="text1"/>
        </w:rPr>
        <w:t>d</w:t>
      </w:r>
      <w:r w:rsidR="007E6F27" w:rsidRPr="00C5023C">
        <w:rPr>
          <w:color w:val="000000" w:themeColor="text1"/>
        </w:rPr>
        <w:t xml:space="preserve"> the workshops addressed the practical needs of participants</w:t>
      </w:r>
      <w:r w:rsidR="00A918A3" w:rsidRPr="00C5023C">
        <w:rPr>
          <w:color w:val="000000" w:themeColor="text1"/>
        </w:rPr>
        <w:t>.</w:t>
      </w:r>
      <w:r w:rsidR="007E6F27" w:rsidRPr="00C5023C">
        <w:rPr>
          <w:color w:val="000000" w:themeColor="text1"/>
        </w:rPr>
        <w:t xml:space="preserve"> </w:t>
      </w:r>
      <w:r w:rsidR="00A918A3" w:rsidRPr="00C5023C">
        <w:rPr>
          <w:color w:val="000000" w:themeColor="text1"/>
        </w:rPr>
        <w:t>T</w:t>
      </w:r>
      <w:r w:rsidR="007E6F27" w:rsidRPr="00C5023C">
        <w:rPr>
          <w:color w:val="000000" w:themeColor="text1"/>
        </w:rPr>
        <w:t xml:space="preserve">he sessions were structured to introduce families to different potential formats and </w:t>
      </w:r>
      <w:r w:rsidR="007E6F27" w:rsidRPr="00C5023C">
        <w:rPr>
          <w:color w:val="000000" w:themeColor="text1"/>
        </w:rPr>
        <w:lastRenderedPageBreak/>
        <w:t xml:space="preserve">functions of the resource (Tyndale et al., 2020). </w:t>
      </w:r>
      <w:r w:rsidR="00646A35" w:rsidRPr="00C5023C">
        <w:rPr>
          <w:color w:val="000000" w:themeColor="text1"/>
        </w:rPr>
        <w:t xml:space="preserve">This was informed by the initial discourses with participants, where they had suggested having a resource that would be </w:t>
      </w:r>
      <w:r w:rsidR="00541CF8" w:rsidRPr="00C5023C">
        <w:rPr>
          <w:color w:val="000000" w:themeColor="text1"/>
        </w:rPr>
        <w:t>‘</w:t>
      </w:r>
      <w:r w:rsidR="00541CF8" w:rsidRPr="00C5023C">
        <w:rPr>
          <w:i/>
          <w:iCs/>
          <w:color w:val="000000" w:themeColor="text1"/>
        </w:rPr>
        <w:t>clear, simple, and feels familiar’</w:t>
      </w:r>
      <w:r w:rsidR="00646A35" w:rsidRPr="00C5023C">
        <w:rPr>
          <w:color w:val="000000" w:themeColor="text1"/>
        </w:rPr>
        <w:t xml:space="preserve">. </w:t>
      </w:r>
      <w:r w:rsidR="007E6F27" w:rsidRPr="00C5023C">
        <w:rPr>
          <w:color w:val="000000" w:themeColor="text1"/>
        </w:rPr>
        <w:t xml:space="preserve">Research supports exploring multiple format options during co-design, as it allows participants to reflect on past resources and consider how to improve accessibility and engagement (Goffin &amp; Mitchell, 2010). </w:t>
      </w:r>
      <w:r w:rsidR="00A918A3" w:rsidRPr="00C5023C">
        <w:rPr>
          <w:color w:val="000000" w:themeColor="text1"/>
        </w:rPr>
        <w:t xml:space="preserve">I </w:t>
      </w:r>
      <w:r w:rsidR="007E6F27" w:rsidRPr="00C5023C">
        <w:rPr>
          <w:color w:val="000000" w:themeColor="text1"/>
        </w:rPr>
        <w:t>provid</w:t>
      </w:r>
      <w:r w:rsidR="00A918A3" w:rsidRPr="00C5023C">
        <w:rPr>
          <w:color w:val="000000" w:themeColor="text1"/>
        </w:rPr>
        <w:t>ed</w:t>
      </w:r>
      <w:r w:rsidR="007E6F27" w:rsidRPr="00C5023C">
        <w:rPr>
          <w:color w:val="000000" w:themeColor="text1"/>
        </w:rPr>
        <w:t xml:space="preserve"> families with </w:t>
      </w:r>
      <w:r w:rsidR="00A918A3" w:rsidRPr="00C5023C">
        <w:rPr>
          <w:color w:val="000000" w:themeColor="text1"/>
        </w:rPr>
        <w:t xml:space="preserve">mock-ups of </w:t>
      </w:r>
      <w:r w:rsidR="007E6F27" w:rsidRPr="00C5023C">
        <w:rPr>
          <w:color w:val="000000" w:themeColor="text1"/>
        </w:rPr>
        <w:t xml:space="preserve">various options (i.e., digital guides, booklets, </w:t>
      </w:r>
      <w:r w:rsidR="00A918A3" w:rsidRPr="00C5023C">
        <w:rPr>
          <w:color w:val="000000" w:themeColor="text1"/>
        </w:rPr>
        <w:t xml:space="preserve">story boards, book images, </w:t>
      </w:r>
      <w:r w:rsidR="007E6F27" w:rsidRPr="00C5023C">
        <w:rPr>
          <w:color w:val="000000" w:themeColor="text1"/>
        </w:rPr>
        <w:t xml:space="preserve">and </w:t>
      </w:r>
      <w:r w:rsidR="00A918A3" w:rsidRPr="00C5023C">
        <w:rPr>
          <w:color w:val="000000" w:themeColor="text1"/>
        </w:rPr>
        <w:t>animations</w:t>
      </w:r>
      <w:r w:rsidR="007E6F27" w:rsidRPr="00C5023C">
        <w:rPr>
          <w:color w:val="000000" w:themeColor="text1"/>
        </w:rPr>
        <w:t>)</w:t>
      </w:r>
      <w:r w:rsidR="00A918A3" w:rsidRPr="00C5023C">
        <w:rPr>
          <w:color w:val="000000" w:themeColor="text1"/>
        </w:rPr>
        <w:t>.</w:t>
      </w:r>
      <w:r w:rsidR="007E6F27" w:rsidRPr="00C5023C">
        <w:rPr>
          <w:color w:val="000000" w:themeColor="text1"/>
        </w:rPr>
        <w:t xml:space="preserve"> </w:t>
      </w:r>
      <w:r w:rsidR="00A918A3" w:rsidRPr="00C5023C">
        <w:rPr>
          <w:color w:val="000000" w:themeColor="text1"/>
        </w:rPr>
        <w:t>While these were proposed formats, families were encouraged to offer fresh suggestions and ideas. This was to ensure the co-design process remained open to innovation (Macdonald et al., 2020). Participants</w:t>
      </w:r>
      <w:r w:rsidR="007E6F27" w:rsidRPr="00C5023C">
        <w:rPr>
          <w:color w:val="000000" w:themeColor="text1"/>
        </w:rPr>
        <w:t xml:space="preserve"> were able to assess </w:t>
      </w:r>
      <w:r w:rsidR="00A918A3" w:rsidRPr="00C5023C">
        <w:rPr>
          <w:color w:val="000000" w:themeColor="text1"/>
        </w:rPr>
        <w:t xml:space="preserve">and </w:t>
      </w:r>
      <w:r w:rsidR="007E6F27" w:rsidRPr="00C5023C">
        <w:rPr>
          <w:color w:val="000000" w:themeColor="text1"/>
        </w:rPr>
        <w:t>develop ideas on what they felt would be most beneficial for their specific needs</w:t>
      </w:r>
      <w:r w:rsidR="00A918A3" w:rsidRPr="00C5023C">
        <w:rPr>
          <w:color w:val="000000" w:themeColor="text1"/>
        </w:rPr>
        <w:t xml:space="preserve">. This further </w:t>
      </w:r>
      <w:r w:rsidR="007E6F27" w:rsidRPr="00C5023C">
        <w:rPr>
          <w:color w:val="000000" w:themeColor="text1"/>
        </w:rPr>
        <w:t>ensur</w:t>
      </w:r>
      <w:r w:rsidR="00A918A3" w:rsidRPr="00C5023C">
        <w:rPr>
          <w:color w:val="000000" w:themeColor="text1"/>
        </w:rPr>
        <w:t>ed</w:t>
      </w:r>
      <w:r w:rsidR="007E6F27" w:rsidRPr="00C5023C">
        <w:rPr>
          <w:color w:val="000000" w:themeColor="text1"/>
        </w:rPr>
        <w:t xml:space="preserve"> that the final resource would be both usable and engaging (Tyndale et al., 2020), as families sought both practicality and engagement through multimodal formats.</w:t>
      </w:r>
      <w:r w:rsidR="000A4BA5" w:rsidRPr="00C5023C">
        <w:rPr>
          <w:color w:val="000000" w:themeColor="text1"/>
        </w:rPr>
        <w:t xml:space="preserve"> </w:t>
      </w:r>
      <w:r w:rsidR="007E6F27" w:rsidRPr="00C5023C">
        <w:rPr>
          <w:color w:val="000000" w:themeColor="text1"/>
        </w:rPr>
        <w:t xml:space="preserve">One participant </w:t>
      </w:r>
      <w:r w:rsidR="00412576" w:rsidRPr="00C5023C">
        <w:rPr>
          <w:color w:val="000000" w:themeColor="text1"/>
        </w:rPr>
        <w:t>stated</w:t>
      </w:r>
      <w:r w:rsidR="007E6F27" w:rsidRPr="00C5023C">
        <w:rPr>
          <w:color w:val="000000" w:themeColor="text1"/>
        </w:rPr>
        <w:t xml:space="preserve">: </w:t>
      </w:r>
    </w:p>
    <w:p w14:paraId="7C36EB74" w14:textId="77777777" w:rsidR="007E6F27" w:rsidRPr="00C5023C" w:rsidRDefault="007E6F27" w:rsidP="000A4BA5">
      <w:pPr>
        <w:pStyle w:val="NormalWeb"/>
        <w:spacing w:line="480" w:lineRule="auto"/>
        <w:ind w:left="720"/>
        <w:jc w:val="both"/>
        <w:rPr>
          <w:color w:val="000000" w:themeColor="text1"/>
        </w:rPr>
      </w:pPr>
      <w:r w:rsidRPr="00C5023C">
        <w:rPr>
          <w:color w:val="000000" w:themeColor="text1"/>
        </w:rPr>
        <w:t xml:space="preserve">A book format is just easier for us; it’s something we can keep around and refer to anytime. But I think adding a digital version, maybe an online platform or an app, would make it even more accessible. </w:t>
      </w:r>
    </w:p>
    <w:p w14:paraId="61F3AD69" w14:textId="77777777" w:rsidR="007E6F27" w:rsidRPr="00C5023C" w:rsidRDefault="007E6F27" w:rsidP="007E6F27">
      <w:pPr>
        <w:spacing w:line="480" w:lineRule="auto"/>
        <w:jc w:val="both"/>
        <w:rPr>
          <w:color w:val="000000" w:themeColor="text1"/>
        </w:rPr>
      </w:pPr>
      <w:r w:rsidRPr="00C5023C">
        <w:rPr>
          <w:color w:val="000000" w:themeColor="text1"/>
        </w:rPr>
        <w:t xml:space="preserve">Another participant explained: </w:t>
      </w:r>
    </w:p>
    <w:p w14:paraId="5C50811D" w14:textId="77777777" w:rsidR="007E6F27" w:rsidRPr="00C5023C" w:rsidRDefault="007E6F27" w:rsidP="000A4BA5">
      <w:pPr>
        <w:pStyle w:val="NormalWeb"/>
        <w:spacing w:line="480" w:lineRule="auto"/>
        <w:ind w:left="720"/>
        <w:jc w:val="both"/>
        <w:rPr>
          <w:color w:val="000000" w:themeColor="text1"/>
        </w:rPr>
      </w:pPr>
      <w:r w:rsidRPr="00C5023C">
        <w:rPr>
          <w:color w:val="000000" w:themeColor="text1"/>
        </w:rPr>
        <w:t>I think a digital option would work too. Especially if it’s something we can share on social media or access online. Having a QR code that connects to an Instagram page would be great. It would be great to see stories from other families and share our own experiences.</w:t>
      </w:r>
    </w:p>
    <w:p w14:paraId="0C8B2F9F" w14:textId="6A87B53B" w:rsidR="00A918A3" w:rsidRPr="00C5023C" w:rsidRDefault="00A918A3" w:rsidP="00A918A3">
      <w:pPr>
        <w:spacing w:line="480" w:lineRule="auto"/>
        <w:ind w:firstLine="720"/>
        <w:jc w:val="both"/>
        <w:rPr>
          <w:color w:val="000000" w:themeColor="text1"/>
        </w:rPr>
      </w:pPr>
      <w:r w:rsidRPr="00C5023C">
        <w:rPr>
          <w:color w:val="000000" w:themeColor="text1"/>
        </w:rPr>
        <w:t xml:space="preserve">The workshops also focused on narrative content. As the families discussed their preferences, they expressed the importance of having alternative endings in the </w:t>
      </w:r>
      <w:r w:rsidRPr="00C5023C">
        <w:rPr>
          <w:color w:val="000000" w:themeColor="text1"/>
        </w:rPr>
        <w:lastRenderedPageBreak/>
        <w:t>stories, as it recognises that each family’s journey is unique. One participant reflected: “</w:t>
      </w:r>
      <w:r w:rsidRPr="00C5023C">
        <w:rPr>
          <w:i/>
          <w:iCs/>
          <w:color w:val="000000" w:themeColor="text1"/>
        </w:rPr>
        <w:t>It’s not all the same. Some families will face different challenges, and we don’t want the stories to be one-size-fits-all</w:t>
      </w:r>
      <w:r w:rsidRPr="00C5023C">
        <w:rPr>
          <w:color w:val="000000" w:themeColor="text1"/>
        </w:rPr>
        <w:t>”. Families wanted endings that reflected the diverse lived experiences of children with LDA, with alternative paths grounded in real-life experiences shared during the research process (Vines et al., 2013). Together, the families and I worked to develop these alternative endings, ensuring the stories could accommodate the complexity of their experiences (Macdonald et al., 2020).</w:t>
      </w:r>
      <w:r w:rsidR="00541CF8" w:rsidRPr="00C5023C">
        <w:rPr>
          <w:color w:val="000000" w:themeColor="text1"/>
        </w:rPr>
        <w:t xml:space="preserve"> The alternative endings are readable in the results (section 5.3.1) of this chapter.</w:t>
      </w:r>
    </w:p>
    <w:p w14:paraId="3D0CE83D" w14:textId="64D737D3" w:rsidR="00EC62AD" w:rsidRPr="00C5023C" w:rsidRDefault="00EC62AD" w:rsidP="00A918A3">
      <w:pPr>
        <w:spacing w:line="480" w:lineRule="auto"/>
        <w:ind w:firstLine="720"/>
        <w:jc w:val="both"/>
        <w:rPr>
          <w:color w:val="000000" w:themeColor="text1"/>
        </w:rPr>
      </w:pPr>
      <w:r w:rsidRPr="00C5023C">
        <w:rPr>
          <w:color w:val="000000" w:themeColor="text1"/>
        </w:rPr>
        <w:t>Then, to close the workshop, I asked participants how they would like to share their feedback on the prototype and gave them the option of a follow-up group workshop or sharing of thoughts through virtual methods (i.e., video call, email, or a private chat forum). Participants requested that they share thoughts through video call.</w:t>
      </w:r>
    </w:p>
    <w:p w14:paraId="040BA5A9" w14:textId="697BD388" w:rsidR="00214A6C" w:rsidRPr="00C5023C" w:rsidRDefault="007E6F27" w:rsidP="007E6F27">
      <w:pPr>
        <w:spacing w:line="480" w:lineRule="auto"/>
        <w:ind w:firstLine="720"/>
        <w:jc w:val="both"/>
        <w:rPr>
          <w:color w:val="000000" w:themeColor="text1"/>
        </w:rPr>
      </w:pPr>
      <w:r w:rsidRPr="00C5023C">
        <w:rPr>
          <w:color w:val="000000" w:themeColor="text1"/>
        </w:rPr>
        <w:t xml:space="preserve">Following the workshops, </w:t>
      </w:r>
      <w:r w:rsidR="00A918A3" w:rsidRPr="00C5023C">
        <w:rPr>
          <w:color w:val="000000" w:themeColor="text1"/>
        </w:rPr>
        <w:t xml:space="preserve">and in line with the </w:t>
      </w:r>
      <w:r w:rsidR="00A918A3" w:rsidRPr="00C5023C">
        <w:rPr>
          <w:i/>
          <w:iCs/>
          <w:color w:val="000000" w:themeColor="text1"/>
        </w:rPr>
        <w:t>develop</w:t>
      </w:r>
      <w:r w:rsidR="00A918A3" w:rsidRPr="00C5023C">
        <w:rPr>
          <w:color w:val="000000" w:themeColor="text1"/>
        </w:rPr>
        <w:t xml:space="preserve"> stage of the Design Councils (202</w:t>
      </w:r>
      <w:r w:rsidR="006270CE" w:rsidRPr="00C5023C">
        <w:rPr>
          <w:color w:val="000000" w:themeColor="text1"/>
        </w:rPr>
        <w:t>0</w:t>
      </w:r>
      <w:r w:rsidR="00A918A3" w:rsidRPr="00C5023C">
        <w:rPr>
          <w:color w:val="000000" w:themeColor="text1"/>
        </w:rPr>
        <w:t xml:space="preserve">) co-design process, </w:t>
      </w:r>
      <w:r w:rsidR="00541CF8" w:rsidRPr="00C5023C">
        <w:rPr>
          <w:color w:val="000000" w:themeColor="text1"/>
        </w:rPr>
        <w:t xml:space="preserve">I first reviewed all notes and materials from the sessions to ensure the resource captured and reflected the themes, preferences, and priorities that families had unanimously agreed upon. Then, </w:t>
      </w:r>
      <w:r w:rsidRPr="00C5023C">
        <w:rPr>
          <w:color w:val="000000" w:themeColor="text1"/>
        </w:rPr>
        <w:t>I synthesised the feedback into a cohesive prototype (Bate &amp; Robert, 2006). The prototype was structured to include key components such as the creative non-fiction stories</w:t>
      </w:r>
      <w:r w:rsidR="001F5905" w:rsidRPr="00C5023C">
        <w:rPr>
          <w:color w:val="000000" w:themeColor="text1"/>
        </w:rPr>
        <w:t xml:space="preserve"> and </w:t>
      </w:r>
      <w:r w:rsidRPr="00C5023C">
        <w:rPr>
          <w:color w:val="000000" w:themeColor="text1"/>
        </w:rPr>
        <w:t>alternative endings</w:t>
      </w:r>
      <w:r w:rsidR="00541CF8" w:rsidRPr="00C5023C">
        <w:rPr>
          <w:color w:val="000000" w:themeColor="text1"/>
        </w:rPr>
        <w:t xml:space="preserve">. </w:t>
      </w:r>
    </w:p>
    <w:p w14:paraId="17762BED" w14:textId="56F2D9FC" w:rsidR="007E6F27" w:rsidRPr="00C5023C" w:rsidRDefault="00541CF8" w:rsidP="000A4BA5">
      <w:pPr>
        <w:spacing w:line="480" w:lineRule="auto"/>
        <w:ind w:firstLine="720"/>
        <w:jc w:val="both"/>
        <w:rPr>
          <w:color w:val="000000" w:themeColor="text1"/>
        </w:rPr>
      </w:pPr>
      <w:r w:rsidRPr="00C5023C">
        <w:rPr>
          <w:color w:val="000000" w:themeColor="text1"/>
        </w:rPr>
        <w:t xml:space="preserve">The prototype was </w:t>
      </w:r>
      <w:r w:rsidR="00D14E31" w:rsidRPr="00C5023C">
        <w:rPr>
          <w:color w:val="000000" w:themeColor="text1"/>
        </w:rPr>
        <w:t xml:space="preserve">then </w:t>
      </w:r>
      <w:r w:rsidRPr="00C5023C">
        <w:rPr>
          <w:color w:val="000000" w:themeColor="text1"/>
        </w:rPr>
        <w:t>shared with participant</w:t>
      </w:r>
      <w:r w:rsidR="00EC62AD" w:rsidRPr="00C5023C">
        <w:rPr>
          <w:color w:val="000000" w:themeColor="text1"/>
        </w:rPr>
        <w:t>s</w:t>
      </w:r>
      <w:r w:rsidRPr="00C5023C">
        <w:rPr>
          <w:color w:val="000000" w:themeColor="text1"/>
        </w:rPr>
        <w:t xml:space="preserve"> through an email link. </w:t>
      </w:r>
      <w:r w:rsidR="00214A6C" w:rsidRPr="00C5023C">
        <w:rPr>
          <w:color w:val="000000" w:themeColor="text1"/>
        </w:rPr>
        <w:t xml:space="preserve">As co-design is an iterative process, </w:t>
      </w:r>
      <w:r w:rsidR="00EC62AD" w:rsidRPr="00C5023C">
        <w:rPr>
          <w:color w:val="000000" w:themeColor="text1"/>
        </w:rPr>
        <w:t xml:space="preserve">I then followed up with families (N=8) for feedback on the prototype. </w:t>
      </w:r>
      <w:r w:rsidR="00214A6C" w:rsidRPr="00C5023C">
        <w:rPr>
          <w:color w:val="000000" w:themeColor="text1"/>
        </w:rPr>
        <w:t xml:space="preserve">As Koivisto </w:t>
      </w:r>
      <w:r w:rsidR="0008011F" w:rsidRPr="00C5023C">
        <w:rPr>
          <w:color w:val="000000" w:themeColor="text1"/>
        </w:rPr>
        <w:t>and</w:t>
      </w:r>
      <w:r w:rsidR="00214A6C" w:rsidRPr="00C5023C">
        <w:rPr>
          <w:color w:val="000000" w:themeColor="text1"/>
        </w:rPr>
        <w:t xml:space="preserve"> Hamari (2019) suggest, this ensures the prototype remains aligned with expectations. </w:t>
      </w:r>
      <w:r w:rsidR="00EC62AD" w:rsidRPr="00C5023C">
        <w:rPr>
          <w:color w:val="000000" w:themeColor="text1"/>
        </w:rPr>
        <w:t xml:space="preserve">Each participant received 3 to 4 videocalls (total N=30). This was also to ensure that each family </w:t>
      </w:r>
      <w:r w:rsidR="004A604D">
        <w:rPr>
          <w:color w:val="000000" w:themeColor="text1"/>
        </w:rPr>
        <w:t>was</w:t>
      </w:r>
      <w:r w:rsidR="00EC62AD" w:rsidRPr="00C5023C">
        <w:rPr>
          <w:color w:val="000000" w:themeColor="text1"/>
        </w:rPr>
        <w:t xml:space="preserve"> aware of any preferences of other families, thus giving the opportunity to challenge if they did not like the idea. No </w:t>
      </w:r>
      <w:r w:rsidR="00EC62AD" w:rsidRPr="00C5023C">
        <w:rPr>
          <w:color w:val="000000" w:themeColor="text1"/>
        </w:rPr>
        <w:lastRenderedPageBreak/>
        <w:t>challenges occurred, and participants were all in agreement and excited about each other</w:t>
      </w:r>
      <w:r w:rsidR="004A604D">
        <w:rPr>
          <w:color w:val="000000" w:themeColor="text1"/>
        </w:rPr>
        <w:t>s’</w:t>
      </w:r>
      <w:r w:rsidR="00EC62AD" w:rsidRPr="00C5023C">
        <w:rPr>
          <w:color w:val="000000" w:themeColor="text1"/>
        </w:rPr>
        <w:t xml:space="preserve"> ideas.</w:t>
      </w:r>
      <w:r w:rsidR="000A4BA5" w:rsidRPr="00C5023C">
        <w:rPr>
          <w:color w:val="000000" w:themeColor="text1"/>
        </w:rPr>
        <w:t xml:space="preserve"> </w:t>
      </w:r>
      <w:r w:rsidR="00EC62AD" w:rsidRPr="00C5023C">
        <w:rPr>
          <w:color w:val="000000" w:themeColor="text1"/>
        </w:rPr>
        <w:t>The feedback received was essential to the refinement of the resource. O</w:t>
      </w:r>
      <w:r w:rsidR="007E6F27" w:rsidRPr="00C5023C">
        <w:rPr>
          <w:color w:val="000000" w:themeColor="text1"/>
        </w:rPr>
        <w:t xml:space="preserve">ne participant stated: </w:t>
      </w:r>
    </w:p>
    <w:p w14:paraId="537EFFC2" w14:textId="1344D1B0" w:rsidR="00924C74" w:rsidRPr="00C5023C" w:rsidRDefault="007E6F27" w:rsidP="000A4BA5">
      <w:pPr>
        <w:pStyle w:val="NormalWeb"/>
        <w:spacing w:line="480" w:lineRule="auto"/>
        <w:ind w:left="720"/>
        <w:jc w:val="both"/>
        <w:rPr>
          <w:color w:val="000000" w:themeColor="text1"/>
        </w:rPr>
      </w:pPr>
      <w:r w:rsidRPr="00C5023C">
        <w:rPr>
          <w:color w:val="000000" w:themeColor="text1"/>
        </w:rPr>
        <w:t>I think it would be helpful to have sections where we can write our own reflections</w:t>
      </w:r>
      <w:r w:rsidR="00EC62AD" w:rsidRPr="00C5023C">
        <w:rPr>
          <w:color w:val="000000" w:themeColor="text1"/>
        </w:rPr>
        <w:t xml:space="preserve"> in the resource</w:t>
      </w:r>
      <w:r w:rsidRPr="00C5023C">
        <w:rPr>
          <w:color w:val="000000" w:themeColor="text1"/>
        </w:rPr>
        <w:t>—sometimes just jotting down thoughts helps process things better. It could also be a way to track how we’re feeling.</w:t>
      </w:r>
    </w:p>
    <w:p w14:paraId="119D1A95" w14:textId="01F5770A" w:rsidR="00924C74" w:rsidRPr="00C5023C" w:rsidRDefault="00F00D4E" w:rsidP="00924C74">
      <w:pPr>
        <w:spacing w:line="480" w:lineRule="auto"/>
        <w:jc w:val="both"/>
        <w:rPr>
          <w:color w:val="000000" w:themeColor="text1"/>
        </w:rPr>
      </w:pPr>
      <w:r w:rsidRPr="00C5023C">
        <w:rPr>
          <w:color w:val="000000" w:themeColor="text1"/>
        </w:rPr>
        <w:t>A</w:t>
      </w:r>
      <w:r w:rsidR="00924C74" w:rsidRPr="00C5023C">
        <w:rPr>
          <w:color w:val="000000" w:themeColor="text1"/>
        </w:rPr>
        <w:t xml:space="preserve"> participant </w:t>
      </w:r>
      <w:r w:rsidRPr="00C5023C">
        <w:rPr>
          <w:color w:val="000000" w:themeColor="text1"/>
        </w:rPr>
        <w:t xml:space="preserve">also </w:t>
      </w:r>
      <w:r w:rsidR="00924C74" w:rsidRPr="00C5023C">
        <w:rPr>
          <w:color w:val="000000" w:themeColor="text1"/>
        </w:rPr>
        <w:t>suggested:</w:t>
      </w:r>
    </w:p>
    <w:p w14:paraId="14DA4783" w14:textId="268670E0" w:rsidR="00924C74" w:rsidRPr="00C5023C" w:rsidRDefault="00924C74" w:rsidP="000A4BA5">
      <w:pPr>
        <w:pStyle w:val="NormalWeb"/>
        <w:spacing w:line="480" w:lineRule="auto"/>
        <w:ind w:left="720"/>
        <w:jc w:val="both"/>
        <w:rPr>
          <w:color w:val="000000" w:themeColor="text1"/>
        </w:rPr>
      </w:pPr>
      <w:r w:rsidRPr="00C5023C">
        <w:rPr>
          <w:color w:val="000000" w:themeColor="text1"/>
        </w:rPr>
        <w:t xml:space="preserve">Could the </w:t>
      </w:r>
      <w:r w:rsidR="00EC62AD" w:rsidRPr="00C5023C">
        <w:rPr>
          <w:color w:val="000000" w:themeColor="text1"/>
        </w:rPr>
        <w:t>front-page</w:t>
      </w:r>
      <w:r w:rsidRPr="00C5023C">
        <w:rPr>
          <w:color w:val="000000" w:themeColor="text1"/>
        </w:rPr>
        <w:t xml:space="preserve"> colour have a purple undertone? Purple is </w:t>
      </w:r>
      <w:r w:rsidR="005A05F2" w:rsidRPr="00C5023C">
        <w:rPr>
          <w:color w:val="000000" w:themeColor="text1"/>
        </w:rPr>
        <w:t>sometimes</w:t>
      </w:r>
      <w:r w:rsidRPr="00C5023C">
        <w:rPr>
          <w:color w:val="000000" w:themeColor="text1"/>
        </w:rPr>
        <w:t xml:space="preserve"> associated with disability awareness,</w:t>
      </w:r>
      <w:r w:rsidR="005A05F2" w:rsidRPr="00C5023C">
        <w:rPr>
          <w:color w:val="000000" w:themeColor="text1"/>
        </w:rPr>
        <w:t xml:space="preserve"> a bit </w:t>
      </w:r>
      <w:r w:rsidRPr="00C5023C">
        <w:rPr>
          <w:color w:val="000000" w:themeColor="text1"/>
        </w:rPr>
        <w:t>like how red is linked with love. It would be nice if the resource visually reflected that connection from the start.</w:t>
      </w:r>
    </w:p>
    <w:p w14:paraId="14F616A1" w14:textId="7A3123FC" w:rsidR="00924C74" w:rsidRPr="00C5023C" w:rsidRDefault="00924C74" w:rsidP="00924C74">
      <w:pPr>
        <w:spacing w:line="480" w:lineRule="auto"/>
        <w:jc w:val="both"/>
        <w:rPr>
          <w:color w:val="000000" w:themeColor="text1"/>
        </w:rPr>
      </w:pPr>
      <w:r w:rsidRPr="00C5023C">
        <w:rPr>
          <w:color w:val="000000" w:themeColor="text1"/>
        </w:rPr>
        <w:t xml:space="preserve"> Another participant recommended:</w:t>
      </w:r>
    </w:p>
    <w:p w14:paraId="1DCA379B" w14:textId="3579541C" w:rsidR="00924C74" w:rsidRPr="00C5023C" w:rsidRDefault="00924C74" w:rsidP="000A4BA5">
      <w:pPr>
        <w:pStyle w:val="NormalWeb"/>
        <w:spacing w:line="480" w:lineRule="auto"/>
        <w:ind w:left="720"/>
        <w:jc w:val="both"/>
        <w:rPr>
          <w:color w:val="000000" w:themeColor="text1"/>
        </w:rPr>
      </w:pPr>
      <w:r w:rsidRPr="00C5023C">
        <w:rPr>
          <w:color w:val="000000" w:themeColor="text1"/>
        </w:rPr>
        <w:t>Rather than having pages</w:t>
      </w:r>
      <w:r w:rsidR="005A05F2" w:rsidRPr="00C5023C">
        <w:rPr>
          <w:color w:val="000000" w:themeColor="text1"/>
        </w:rPr>
        <w:t xml:space="preserve"> with just writing</w:t>
      </w:r>
      <w:r w:rsidRPr="00C5023C">
        <w:rPr>
          <w:color w:val="000000" w:themeColor="text1"/>
        </w:rPr>
        <w:t xml:space="preserve">, maybe include one image next to the title. Something </w:t>
      </w:r>
      <w:r w:rsidR="00EC62AD" w:rsidRPr="00C5023C">
        <w:rPr>
          <w:color w:val="000000" w:themeColor="text1"/>
        </w:rPr>
        <w:t>sports related</w:t>
      </w:r>
      <w:r w:rsidR="005A05F2" w:rsidRPr="00C5023C">
        <w:rPr>
          <w:color w:val="000000" w:themeColor="text1"/>
        </w:rPr>
        <w:t xml:space="preserve">. I think it </w:t>
      </w:r>
      <w:r w:rsidRPr="00C5023C">
        <w:rPr>
          <w:color w:val="000000" w:themeColor="text1"/>
        </w:rPr>
        <w:t>would keep the resource feeling adult-ish but still appealing to the younger audience. It could be a simple image, like something sporty.</w:t>
      </w:r>
    </w:p>
    <w:p w14:paraId="42A31A77" w14:textId="7484E0E0" w:rsidR="007E6F27" w:rsidRPr="00C5023C" w:rsidRDefault="007E6F27" w:rsidP="00412576">
      <w:pPr>
        <w:spacing w:line="480" w:lineRule="auto"/>
        <w:ind w:firstLine="720"/>
        <w:jc w:val="both"/>
        <w:rPr>
          <w:color w:val="000000" w:themeColor="text1"/>
        </w:rPr>
      </w:pPr>
      <w:r w:rsidRPr="00C5023C">
        <w:rPr>
          <w:color w:val="000000" w:themeColor="text1"/>
        </w:rPr>
        <w:t>Fourth, in the ‘</w:t>
      </w:r>
      <w:r w:rsidRPr="00C5023C">
        <w:rPr>
          <w:i/>
          <w:iCs/>
          <w:color w:val="000000" w:themeColor="text1"/>
        </w:rPr>
        <w:t>deliver’</w:t>
      </w:r>
      <w:r w:rsidRPr="00C5023C">
        <w:rPr>
          <w:color w:val="000000" w:themeColor="text1"/>
        </w:rPr>
        <w:t xml:space="preserve"> stage, the resource was sent digitally to participants. Families provided positive feedback</w:t>
      </w:r>
      <w:r w:rsidR="00214A6C" w:rsidRPr="00C5023C">
        <w:rPr>
          <w:color w:val="000000" w:themeColor="text1"/>
        </w:rPr>
        <w:t xml:space="preserve"> and </w:t>
      </w:r>
      <w:r w:rsidRPr="00C5023C">
        <w:rPr>
          <w:color w:val="000000" w:themeColor="text1"/>
        </w:rPr>
        <w:t>express</w:t>
      </w:r>
      <w:r w:rsidR="00214A6C" w:rsidRPr="00C5023C">
        <w:rPr>
          <w:color w:val="000000" w:themeColor="text1"/>
        </w:rPr>
        <w:t>ed</w:t>
      </w:r>
      <w:r w:rsidRPr="00C5023C">
        <w:rPr>
          <w:color w:val="000000" w:themeColor="text1"/>
        </w:rPr>
        <w:t xml:space="preserve"> that the </w:t>
      </w:r>
      <w:r w:rsidR="00214A6C" w:rsidRPr="00C5023C">
        <w:rPr>
          <w:color w:val="000000" w:themeColor="text1"/>
        </w:rPr>
        <w:t>final resource</w:t>
      </w:r>
      <w:r w:rsidRPr="00C5023C">
        <w:rPr>
          <w:color w:val="000000" w:themeColor="text1"/>
        </w:rPr>
        <w:t xml:space="preserve"> met </w:t>
      </w:r>
      <w:r w:rsidR="00214A6C" w:rsidRPr="00C5023C">
        <w:rPr>
          <w:color w:val="000000" w:themeColor="text1"/>
        </w:rPr>
        <w:t xml:space="preserve">and exceeded </w:t>
      </w:r>
      <w:r w:rsidRPr="00C5023C">
        <w:rPr>
          <w:color w:val="000000" w:themeColor="text1"/>
        </w:rPr>
        <w:t>their expectations</w:t>
      </w:r>
      <w:r w:rsidR="009C0805" w:rsidRPr="00C5023C">
        <w:rPr>
          <w:color w:val="000000" w:themeColor="text1"/>
        </w:rPr>
        <w:t>, whilst incorporating all of their feedback in the previous stage</w:t>
      </w:r>
      <w:r w:rsidRPr="00C5023C">
        <w:rPr>
          <w:color w:val="000000" w:themeColor="text1"/>
        </w:rPr>
        <w:t>. As one participant said, “</w:t>
      </w:r>
      <w:r w:rsidRPr="00C5023C">
        <w:rPr>
          <w:i/>
          <w:iCs/>
          <w:color w:val="000000" w:themeColor="text1"/>
        </w:rPr>
        <w:t>It’s exactly what we needed, something we can use, share with others, and feel understood in the process</w:t>
      </w:r>
      <w:r w:rsidRPr="00C5023C">
        <w:rPr>
          <w:color w:val="000000" w:themeColor="text1"/>
        </w:rPr>
        <w:t xml:space="preserve">”. The </w:t>
      </w:r>
      <w:r w:rsidR="00214A6C" w:rsidRPr="00C5023C">
        <w:rPr>
          <w:color w:val="000000" w:themeColor="text1"/>
        </w:rPr>
        <w:t>‘</w:t>
      </w:r>
      <w:r w:rsidRPr="00C5023C">
        <w:rPr>
          <w:i/>
          <w:iCs/>
          <w:color w:val="000000" w:themeColor="text1"/>
        </w:rPr>
        <w:t>final</w:t>
      </w:r>
      <w:r w:rsidR="00214A6C" w:rsidRPr="00C5023C">
        <w:rPr>
          <w:i/>
          <w:iCs/>
          <w:color w:val="000000" w:themeColor="text1"/>
        </w:rPr>
        <w:t xml:space="preserve"> touches’</w:t>
      </w:r>
      <w:r w:rsidRPr="00C5023C">
        <w:rPr>
          <w:color w:val="000000" w:themeColor="text1"/>
        </w:rPr>
        <w:t xml:space="preserve"> </w:t>
      </w:r>
      <w:r w:rsidR="00214A6C" w:rsidRPr="00C5023C">
        <w:rPr>
          <w:color w:val="000000" w:themeColor="text1"/>
        </w:rPr>
        <w:t xml:space="preserve">(i.e., </w:t>
      </w:r>
      <w:r w:rsidRPr="00C5023C">
        <w:rPr>
          <w:color w:val="000000" w:themeColor="text1"/>
        </w:rPr>
        <w:t>refinement</w:t>
      </w:r>
      <w:r w:rsidR="00214A6C" w:rsidRPr="00C5023C">
        <w:rPr>
          <w:color w:val="000000" w:themeColor="text1"/>
        </w:rPr>
        <w:t>)</w:t>
      </w:r>
      <w:r w:rsidRPr="00C5023C">
        <w:rPr>
          <w:color w:val="000000" w:themeColor="text1"/>
        </w:rPr>
        <w:t>, guided by my supervisors’ feedback, focused on adjusting the content (i.e., final grammatical and spell checks) and presentation (i.e., alignments</w:t>
      </w:r>
      <w:r w:rsidR="00214A6C" w:rsidRPr="00C5023C">
        <w:rPr>
          <w:color w:val="000000" w:themeColor="text1"/>
        </w:rPr>
        <w:t xml:space="preserve">, aesthetic </w:t>
      </w:r>
      <w:r w:rsidR="00214A6C" w:rsidRPr="00C5023C">
        <w:rPr>
          <w:color w:val="000000" w:themeColor="text1"/>
        </w:rPr>
        <w:lastRenderedPageBreak/>
        <w:t>justification,</w:t>
      </w:r>
      <w:r w:rsidRPr="00C5023C">
        <w:rPr>
          <w:color w:val="000000" w:themeColor="text1"/>
        </w:rPr>
        <w:t xml:space="preserve"> and </w:t>
      </w:r>
      <w:r w:rsidR="00214A6C" w:rsidRPr="00C5023C">
        <w:rPr>
          <w:color w:val="000000" w:themeColor="text1"/>
        </w:rPr>
        <w:t>inclusion of endorsement</w:t>
      </w:r>
      <w:r w:rsidRPr="00C5023C">
        <w:rPr>
          <w:color w:val="000000" w:themeColor="text1"/>
        </w:rPr>
        <w:t xml:space="preserve"> logos). This also included the addition of sections explaining the purpose of alternative endings and the journey behind the resource’s creation (Benz, 2024).</w:t>
      </w:r>
    </w:p>
    <w:p w14:paraId="28A739E2" w14:textId="670CDDE4" w:rsidR="0004795E" w:rsidRPr="00C5023C" w:rsidRDefault="0004795E" w:rsidP="00976EBD">
      <w:pPr>
        <w:pStyle w:val="Heading3"/>
        <w:numPr>
          <w:ilvl w:val="2"/>
          <w:numId w:val="12"/>
        </w:numPr>
        <w:spacing w:line="480" w:lineRule="auto"/>
        <w:ind w:left="720"/>
        <w:rPr>
          <w:rFonts w:ascii="Times New Roman" w:hAnsi="Times New Roman" w:cs="Times New Roman"/>
          <w:color w:val="000000" w:themeColor="text1"/>
        </w:rPr>
      </w:pPr>
      <w:bookmarkStart w:id="379" w:name="_Toc197684284"/>
      <w:r w:rsidRPr="00C5023C">
        <w:rPr>
          <w:rFonts w:ascii="Times New Roman" w:hAnsi="Times New Roman" w:cs="Times New Roman"/>
          <w:color w:val="000000" w:themeColor="text1"/>
        </w:rPr>
        <w:t>Reflexivity</w:t>
      </w:r>
      <w:bookmarkEnd w:id="379"/>
    </w:p>
    <w:p w14:paraId="43B60C88" w14:textId="572266DD" w:rsidR="0004795E" w:rsidRPr="00C5023C" w:rsidRDefault="0004795E" w:rsidP="0004795E">
      <w:pPr>
        <w:spacing w:line="480" w:lineRule="auto"/>
        <w:ind w:firstLine="360"/>
        <w:jc w:val="both"/>
        <w:rPr>
          <w:color w:val="000000" w:themeColor="text1"/>
        </w:rPr>
      </w:pPr>
      <w:r w:rsidRPr="00C5023C">
        <w:rPr>
          <w:color w:val="000000" w:themeColor="text1"/>
        </w:rPr>
        <w:t>During the initial phase of this study, I often found myself caught between my instinct as a parent—</w:t>
      </w:r>
      <w:r w:rsidRPr="00C5023C">
        <w:rPr>
          <w:i/>
          <w:iCs/>
          <w:color w:val="000000" w:themeColor="text1"/>
        </w:rPr>
        <w:t>where the protective urge to make decisions for my children seems natural</w:t>
      </w:r>
      <w:r w:rsidRPr="00C5023C">
        <w:rPr>
          <w:color w:val="000000" w:themeColor="text1"/>
        </w:rPr>
        <w:t>—and the need to step back and let the children take the lead. As a parent, I know how easy it is to feel as though I have a clearer understanding of what my children need or want. I often think I know what’s best for them, and my natural inclination is to guide and lead. However, through the co-design workshops I had to completely challenge this perspective and actively let go of control.</w:t>
      </w:r>
      <w:r w:rsidR="00E95AE5" w:rsidRPr="00C5023C">
        <w:rPr>
          <w:color w:val="000000" w:themeColor="text1"/>
        </w:rPr>
        <w:t xml:space="preserve"> It wasn’t about me telling them what was best</w:t>
      </w:r>
      <w:r w:rsidR="0005361C" w:rsidRPr="00C5023C">
        <w:rPr>
          <w:color w:val="000000" w:themeColor="text1"/>
        </w:rPr>
        <w:t>,</w:t>
      </w:r>
      <w:r w:rsidR="00E95AE5" w:rsidRPr="00C5023C">
        <w:rPr>
          <w:color w:val="000000" w:themeColor="text1"/>
        </w:rPr>
        <w:t xml:space="preserve"> or how they should contribute. It was about creating an environment where their voices were heard and where they had the freedom to engage with the process in ways that were meaningful to them. </w:t>
      </w:r>
    </w:p>
    <w:p w14:paraId="1C2B0AE4" w14:textId="52D0C882" w:rsidR="00E95AE5" w:rsidRPr="00C5023C" w:rsidRDefault="00E95AE5" w:rsidP="00E95AE5">
      <w:pPr>
        <w:spacing w:line="480" w:lineRule="auto"/>
        <w:ind w:firstLine="360"/>
        <w:jc w:val="both"/>
        <w:rPr>
          <w:color w:val="000000" w:themeColor="text1"/>
        </w:rPr>
      </w:pPr>
      <w:r w:rsidRPr="00C5023C">
        <w:rPr>
          <w:color w:val="000000" w:themeColor="text1"/>
        </w:rPr>
        <w:t>In this process, I learned that empowerment doesn’t always mean taking charge or providing solutions. Sometimes, it’s about creating a space where children have the freedom to lead and make decisions for themselves. Watching them take the reins and be proud of their contributions deepened my respect for autonomy</w:t>
      </w:r>
      <w:r w:rsidR="00D14E31" w:rsidRPr="00C5023C">
        <w:rPr>
          <w:color w:val="000000" w:themeColor="text1"/>
        </w:rPr>
        <w:t xml:space="preserve"> irrespective of age</w:t>
      </w:r>
      <w:r w:rsidRPr="00C5023C">
        <w:rPr>
          <w:color w:val="000000" w:themeColor="text1"/>
        </w:rPr>
        <w:t>. It also made me realise how much power there is in letting go. In addition, the iterative nature of co-design—where feedback was continuously sought and integrated into the design—ensured that the resource was not static but adaptable to the evolving ideas and preferences of its participants</w:t>
      </w:r>
      <w:r w:rsidR="00D14E31" w:rsidRPr="00C5023C">
        <w:rPr>
          <w:color w:val="000000" w:themeColor="text1"/>
        </w:rPr>
        <w:t xml:space="preserve"> (i.e., the children, young people and their families)</w:t>
      </w:r>
      <w:r w:rsidRPr="00C5023C">
        <w:rPr>
          <w:color w:val="000000" w:themeColor="text1"/>
        </w:rPr>
        <w:t xml:space="preserve"> (Lindström et al., 2021). This approach further created a sense of ownership among the families. Their provision of </w:t>
      </w:r>
      <w:r w:rsidR="00EA771B" w:rsidRPr="00C5023C">
        <w:rPr>
          <w:color w:val="000000" w:themeColor="text1"/>
        </w:rPr>
        <w:t xml:space="preserve">member </w:t>
      </w:r>
      <w:r w:rsidRPr="00C5023C">
        <w:rPr>
          <w:color w:val="000000" w:themeColor="text1"/>
        </w:rPr>
        <w:t xml:space="preserve">feedback empowered them to feel that the </w:t>
      </w:r>
      <w:r w:rsidRPr="00C5023C">
        <w:rPr>
          <w:color w:val="000000" w:themeColor="text1"/>
        </w:rPr>
        <w:lastRenderedPageBreak/>
        <w:t xml:space="preserve">resource was something that was created </w:t>
      </w:r>
      <w:r w:rsidRPr="00C5023C">
        <w:rPr>
          <w:i/>
          <w:iCs/>
          <w:color w:val="000000" w:themeColor="text1"/>
        </w:rPr>
        <w:t>for</w:t>
      </w:r>
      <w:r w:rsidRPr="00C5023C">
        <w:rPr>
          <w:color w:val="000000" w:themeColor="text1"/>
        </w:rPr>
        <w:t xml:space="preserve"> and </w:t>
      </w:r>
      <w:r w:rsidRPr="00C5023C">
        <w:rPr>
          <w:i/>
          <w:iCs/>
          <w:color w:val="000000" w:themeColor="text1"/>
        </w:rPr>
        <w:t>with</w:t>
      </w:r>
      <w:r w:rsidRPr="00C5023C">
        <w:rPr>
          <w:color w:val="000000" w:themeColor="text1"/>
        </w:rPr>
        <w:t xml:space="preserve"> them, thus reinforcing their agency in the research process.</w:t>
      </w:r>
    </w:p>
    <w:p w14:paraId="4A2CD7D9" w14:textId="47371ED9" w:rsidR="000802E9" w:rsidRPr="00C5023C" w:rsidRDefault="00937F5B" w:rsidP="00976EBD">
      <w:pPr>
        <w:pStyle w:val="Heading3"/>
        <w:numPr>
          <w:ilvl w:val="2"/>
          <w:numId w:val="12"/>
        </w:numPr>
        <w:spacing w:line="480" w:lineRule="auto"/>
        <w:ind w:left="720"/>
        <w:rPr>
          <w:rFonts w:ascii="Times New Roman" w:hAnsi="Times New Roman" w:cs="Times New Roman"/>
          <w:color w:val="000000" w:themeColor="text1"/>
        </w:rPr>
      </w:pPr>
      <w:bookmarkStart w:id="380" w:name="_Toc197684285"/>
      <w:r w:rsidRPr="00C5023C">
        <w:rPr>
          <w:rFonts w:ascii="Times New Roman" w:hAnsi="Times New Roman" w:cs="Times New Roman"/>
          <w:color w:val="000000" w:themeColor="text1"/>
        </w:rPr>
        <w:t>Rigour</w:t>
      </w:r>
      <w:bookmarkEnd w:id="380"/>
    </w:p>
    <w:p w14:paraId="4A47CB86" w14:textId="5EE37DC6" w:rsidR="003768C1" w:rsidRPr="00C5023C" w:rsidRDefault="003768C1" w:rsidP="007D158E">
      <w:pPr>
        <w:spacing w:line="480" w:lineRule="auto"/>
        <w:ind w:firstLine="360"/>
        <w:jc w:val="both"/>
        <w:rPr>
          <w:color w:val="000000" w:themeColor="text1"/>
        </w:rPr>
      </w:pPr>
      <w:bookmarkStart w:id="381" w:name="_Toc185863467"/>
      <w:bookmarkStart w:id="382" w:name="_Toc185863573"/>
      <w:bookmarkStart w:id="383" w:name="_Toc185863679"/>
      <w:bookmarkStart w:id="384" w:name="_Toc185863785"/>
      <w:bookmarkStart w:id="385" w:name="_Toc185863891"/>
      <w:r w:rsidRPr="00C5023C">
        <w:rPr>
          <w:color w:val="000000" w:themeColor="text1"/>
        </w:rPr>
        <w:t xml:space="preserve">In qualitative research, the concept of </w:t>
      </w:r>
      <w:r w:rsidR="00357442" w:rsidRPr="00C5023C">
        <w:rPr>
          <w:color w:val="000000" w:themeColor="text1"/>
        </w:rPr>
        <w:t>rigour</w:t>
      </w:r>
      <w:r w:rsidRPr="00C5023C">
        <w:rPr>
          <w:color w:val="000000" w:themeColor="text1"/>
        </w:rPr>
        <w:t xml:space="preserve"> is vital to ensuring that the research process is clear, thoughtful, and methodologically solid. As Tracy (2010) points out, </w:t>
      </w:r>
      <w:r w:rsidR="00357442" w:rsidRPr="00C5023C">
        <w:rPr>
          <w:color w:val="000000" w:themeColor="text1"/>
        </w:rPr>
        <w:t>rigour</w:t>
      </w:r>
      <w:r w:rsidRPr="00C5023C">
        <w:rPr>
          <w:color w:val="000000" w:themeColor="text1"/>
        </w:rPr>
        <w:t xml:space="preserve"> serves as an indicator of research quality, achieved by applying well-grounded and appropriate methods. </w:t>
      </w:r>
      <w:r w:rsidR="007A1EE9" w:rsidRPr="00C5023C">
        <w:rPr>
          <w:color w:val="000000" w:themeColor="text1"/>
        </w:rPr>
        <w:t xml:space="preserve">I invite the reader to consider the rigour and quality of the study across two indicators highlighted by Tracy (2010). First, </w:t>
      </w:r>
      <w:r w:rsidR="007A1EE9" w:rsidRPr="00C5023C">
        <w:rPr>
          <w:i/>
          <w:iCs/>
          <w:color w:val="000000" w:themeColor="text1"/>
        </w:rPr>
        <w:t>significant contribution</w:t>
      </w:r>
      <w:r w:rsidR="007D158E" w:rsidRPr="00C5023C">
        <w:rPr>
          <w:i/>
          <w:iCs/>
          <w:color w:val="000000" w:themeColor="text1"/>
        </w:rPr>
        <w:t>:</w:t>
      </w:r>
      <w:r w:rsidR="007D158E" w:rsidRPr="00C5023C">
        <w:rPr>
          <w:color w:val="000000" w:themeColor="text1"/>
        </w:rPr>
        <w:t xml:space="preserve"> Does the study empower </w:t>
      </w:r>
      <w:r w:rsidR="007C4E60" w:rsidRPr="00C5023C">
        <w:rPr>
          <w:color w:val="000000" w:themeColor="text1"/>
        </w:rPr>
        <w:t>participants?</w:t>
      </w:r>
      <w:r w:rsidR="007D158E" w:rsidRPr="00C5023C">
        <w:rPr>
          <w:color w:val="000000" w:themeColor="text1"/>
        </w:rPr>
        <w:t xml:space="preserve"> Can the findings be transferred to other populations or </w:t>
      </w:r>
      <w:r w:rsidR="00B82683" w:rsidRPr="00C5023C">
        <w:rPr>
          <w:color w:val="000000" w:themeColor="text1"/>
        </w:rPr>
        <w:t>contexts?</w:t>
      </w:r>
      <w:r w:rsidR="007D158E" w:rsidRPr="00C5023C">
        <w:rPr>
          <w:color w:val="000000" w:themeColor="text1"/>
        </w:rPr>
        <w:t xml:space="preserve"> Do the results of the study fill a gap in the existing literature, particularly with regard to underrepresented populations (i.e., children and young people with LDA, and their families</w:t>
      </w:r>
      <w:r w:rsidR="00EA771B" w:rsidRPr="00C5023C">
        <w:rPr>
          <w:color w:val="000000" w:themeColor="text1"/>
        </w:rPr>
        <w:t>)?</w:t>
      </w:r>
      <w:r w:rsidR="007A1EE9" w:rsidRPr="00C5023C">
        <w:rPr>
          <w:color w:val="000000" w:themeColor="text1"/>
        </w:rPr>
        <w:t xml:space="preserve"> Second, </w:t>
      </w:r>
      <w:r w:rsidR="007A1EE9" w:rsidRPr="00C5023C">
        <w:rPr>
          <w:i/>
          <w:iCs/>
          <w:color w:val="000000" w:themeColor="text1"/>
        </w:rPr>
        <w:t>credibility</w:t>
      </w:r>
      <w:r w:rsidR="007D158E" w:rsidRPr="00C5023C">
        <w:rPr>
          <w:i/>
          <w:iCs/>
          <w:color w:val="000000" w:themeColor="text1"/>
        </w:rPr>
        <w:t xml:space="preserve">: </w:t>
      </w:r>
      <w:r w:rsidR="007D158E" w:rsidRPr="00C5023C">
        <w:rPr>
          <w:color w:val="000000" w:themeColor="text1"/>
        </w:rPr>
        <w:t xml:space="preserve">Does the research accurately reflect participants' lived </w:t>
      </w:r>
      <w:r w:rsidR="007C4E60" w:rsidRPr="00C5023C">
        <w:rPr>
          <w:color w:val="000000" w:themeColor="text1"/>
        </w:rPr>
        <w:t>experiences?</w:t>
      </w:r>
      <w:r w:rsidR="007D158E" w:rsidRPr="00C5023C">
        <w:rPr>
          <w:color w:val="000000" w:themeColor="text1"/>
        </w:rPr>
        <w:t xml:space="preserve"> Were participants actively engaged in the design process, and was their feedback meaningfully </w:t>
      </w:r>
      <w:r w:rsidR="00B82683" w:rsidRPr="00C5023C">
        <w:rPr>
          <w:color w:val="000000" w:themeColor="text1"/>
        </w:rPr>
        <w:t>incorporated?</w:t>
      </w:r>
      <w:r w:rsidR="007D158E" w:rsidRPr="00C5023C">
        <w:rPr>
          <w:color w:val="000000" w:themeColor="text1"/>
        </w:rPr>
        <w:t xml:space="preserve"> Was the research process transparent and did it ensure participants' autonomy and </w:t>
      </w:r>
      <w:r w:rsidR="009C0805" w:rsidRPr="00C5023C">
        <w:rPr>
          <w:color w:val="000000" w:themeColor="text1"/>
        </w:rPr>
        <w:t>respect?</w:t>
      </w:r>
      <w:r w:rsidR="003F44AA" w:rsidRPr="00C5023C">
        <w:rPr>
          <w:color w:val="000000" w:themeColor="text1"/>
        </w:rPr>
        <w:t xml:space="preserve"> Two practical strategies were implemented to ensure the study's rigour, in accordance with these indicators outlined (Tracy, 2010).</w:t>
      </w:r>
    </w:p>
    <w:p w14:paraId="5E058D7E" w14:textId="5F170EB2" w:rsidR="00760139" w:rsidRPr="00C5023C" w:rsidRDefault="00760139" w:rsidP="004D10B4">
      <w:pPr>
        <w:spacing w:line="480" w:lineRule="auto"/>
        <w:ind w:firstLine="360"/>
        <w:jc w:val="both"/>
        <w:rPr>
          <w:color w:val="000000" w:themeColor="text1"/>
        </w:rPr>
      </w:pPr>
      <w:r w:rsidRPr="00C5023C">
        <w:rPr>
          <w:color w:val="000000" w:themeColor="text1"/>
        </w:rPr>
        <w:t xml:space="preserve">This study makes a </w:t>
      </w:r>
      <w:r w:rsidRPr="00C5023C">
        <w:rPr>
          <w:i/>
          <w:iCs/>
          <w:color w:val="000000" w:themeColor="text1"/>
        </w:rPr>
        <w:t>significant contribution</w:t>
      </w:r>
      <w:r w:rsidRPr="00C5023C">
        <w:rPr>
          <w:color w:val="000000" w:themeColor="text1"/>
        </w:rPr>
        <w:t xml:space="preserve"> to the fields of qualitative research, co-design, and disability studies. Specifically, it contributes to the understanding of how families with children living with limb difference</w:t>
      </w:r>
      <w:r w:rsidR="00EA771B" w:rsidRPr="00C5023C">
        <w:rPr>
          <w:color w:val="000000" w:themeColor="text1"/>
        </w:rPr>
        <w:t xml:space="preserve"> </w:t>
      </w:r>
      <w:r w:rsidRPr="00C5023C">
        <w:rPr>
          <w:color w:val="000000" w:themeColor="text1"/>
        </w:rPr>
        <w:t xml:space="preserve">navigate challenges related to physical activity and inclusion. This population has been largely underrepresented in prior studies, and through the co-design process, this research provides valuable insights into their unique experiences through a resource that is unprecedented in its kind. Nothing of this sort has ever been produced concerning children and young people with LDA, and their families. By involving families directly in the co-design </w:t>
      </w:r>
      <w:r w:rsidRPr="00C5023C">
        <w:rPr>
          <w:color w:val="000000" w:themeColor="text1"/>
        </w:rPr>
        <w:lastRenderedPageBreak/>
        <w:t xml:space="preserve">of a resource, this study highlights their voices whilst also empowering them as active co-constructors of the resource. Doing so makes this study a practical and impactful contribution to the field (Tyndale et al., 2020). This contribution is particularly valuable given the lack of </w:t>
      </w:r>
      <w:r w:rsidR="003F44AA" w:rsidRPr="00C5023C">
        <w:rPr>
          <w:color w:val="000000" w:themeColor="text1"/>
        </w:rPr>
        <w:t xml:space="preserve">meaningful </w:t>
      </w:r>
      <w:r w:rsidRPr="00C5023C">
        <w:rPr>
          <w:color w:val="000000" w:themeColor="text1"/>
        </w:rPr>
        <w:t xml:space="preserve">resources tailored to the needs of children with LDA and their families (Barton &amp; O’Connor, 2019). Additionally, the study offers guidance for other researchers and practitioners on how to engage children, families, and individuals with disabilities in co-design processes, thereby demonstrating how collaborative design can produce meaningful, relevant resources. The findings further contribute to discussions and future interventions aimed at enhancing accessibility and inclusion for children with LDA in physical activity contexts (i.e., </w:t>
      </w:r>
      <w:r w:rsidR="00DC7F2A" w:rsidRPr="00C5023C">
        <w:rPr>
          <w:color w:val="000000" w:themeColor="text1"/>
        </w:rPr>
        <w:t>P.E.</w:t>
      </w:r>
      <w:r w:rsidRPr="00C5023C">
        <w:rPr>
          <w:color w:val="000000" w:themeColor="text1"/>
        </w:rPr>
        <w:t>), ultimately informing best practices for creating more inclusive environments.</w:t>
      </w:r>
    </w:p>
    <w:p w14:paraId="5E135D72" w14:textId="243D42D2" w:rsidR="00760139" w:rsidRPr="00C5023C" w:rsidRDefault="004D10B4" w:rsidP="00760139">
      <w:pPr>
        <w:spacing w:line="480" w:lineRule="auto"/>
        <w:ind w:firstLine="360"/>
        <w:jc w:val="both"/>
        <w:rPr>
          <w:color w:val="000000" w:themeColor="text1"/>
        </w:rPr>
      </w:pPr>
      <w:r w:rsidRPr="00C5023C">
        <w:rPr>
          <w:i/>
          <w:iCs/>
          <w:color w:val="000000" w:themeColor="text1"/>
        </w:rPr>
        <w:t>Credibility</w:t>
      </w:r>
      <w:r w:rsidRPr="00C5023C">
        <w:rPr>
          <w:color w:val="000000" w:themeColor="text1"/>
        </w:rPr>
        <w:t xml:space="preserve"> </w:t>
      </w:r>
      <w:r w:rsidR="00760139" w:rsidRPr="00C5023C">
        <w:rPr>
          <w:color w:val="000000" w:themeColor="text1"/>
        </w:rPr>
        <w:t xml:space="preserve">in this study was reinforced through the participatory approach of the co-design process, where families were actively engaged in every phase, from initial brainstorming to final reflections on the prototype (Vines et al., 2013; Ku &amp; Lupton, 2022). The iterative </w:t>
      </w:r>
      <w:r w:rsidR="003F44AA" w:rsidRPr="00C5023C">
        <w:rPr>
          <w:color w:val="000000" w:themeColor="text1"/>
        </w:rPr>
        <w:t>process enabled the provision of</w:t>
      </w:r>
      <w:r w:rsidR="00760139" w:rsidRPr="00C5023C">
        <w:rPr>
          <w:color w:val="000000" w:themeColor="text1"/>
        </w:rPr>
        <w:t xml:space="preserve"> continuous feedback</w:t>
      </w:r>
      <w:r w:rsidR="00A6146D" w:rsidRPr="00C5023C">
        <w:rPr>
          <w:color w:val="000000" w:themeColor="text1"/>
        </w:rPr>
        <w:t>,</w:t>
      </w:r>
      <w:r w:rsidR="00561878" w:rsidRPr="00C5023C">
        <w:rPr>
          <w:color w:val="000000" w:themeColor="text1"/>
        </w:rPr>
        <w:t xml:space="preserve"> which ensured</w:t>
      </w:r>
      <w:r w:rsidR="00760139" w:rsidRPr="00C5023C">
        <w:rPr>
          <w:color w:val="000000" w:themeColor="text1"/>
        </w:rPr>
        <w:t xml:space="preserve"> the resource was relevant and reflective of families' needs</w:t>
      </w:r>
      <w:r w:rsidR="00561878" w:rsidRPr="00C5023C">
        <w:rPr>
          <w:color w:val="000000" w:themeColor="text1"/>
        </w:rPr>
        <w:t xml:space="preserve">. Moreover, this </w:t>
      </w:r>
      <w:r w:rsidR="00760139" w:rsidRPr="00C5023C">
        <w:rPr>
          <w:color w:val="000000" w:themeColor="text1"/>
        </w:rPr>
        <w:t xml:space="preserve">helped build trust and validity in the final product. </w:t>
      </w:r>
      <w:r w:rsidR="00561878" w:rsidRPr="00C5023C">
        <w:rPr>
          <w:color w:val="000000" w:themeColor="text1"/>
        </w:rPr>
        <w:t xml:space="preserve">Rigour was also maintained here through the use of member feedback and peer debriefing (i.e., conversations with supervisors). I revisited the data after each workshop and participant interaction to ensure interpretations remained aligned with the participants' voices and </w:t>
      </w:r>
      <w:r w:rsidR="009F7965" w:rsidRPr="00C5023C">
        <w:rPr>
          <w:color w:val="000000" w:themeColor="text1"/>
        </w:rPr>
        <w:t>directions</w:t>
      </w:r>
      <w:r w:rsidR="00561878" w:rsidRPr="00C5023C">
        <w:rPr>
          <w:color w:val="000000" w:themeColor="text1"/>
        </w:rPr>
        <w:t xml:space="preserve">. </w:t>
      </w:r>
      <w:r w:rsidR="00760139" w:rsidRPr="00C5023C">
        <w:rPr>
          <w:color w:val="000000" w:themeColor="text1"/>
        </w:rPr>
        <w:t>Ethical considerations were central to this process, with families kept informed and given control over how their feedback was incorporated, ensuring their contributions were respected and meaningfully integrated (Sparkes &amp; Smith, 2014).</w:t>
      </w:r>
    </w:p>
    <w:p w14:paraId="27F4BB67" w14:textId="769E0886" w:rsidR="00760139" w:rsidRPr="00C5023C" w:rsidRDefault="00760139" w:rsidP="00760139">
      <w:pPr>
        <w:spacing w:line="480" w:lineRule="auto"/>
        <w:ind w:firstLine="360"/>
        <w:jc w:val="both"/>
        <w:rPr>
          <w:color w:val="000000" w:themeColor="text1"/>
        </w:rPr>
      </w:pPr>
      <w:r w:rsidRPr="00C5023C">
        <w:rPr>
          <w:color w:val="000000" w:themeColor="text1"/>
        </w:rPr>
        <w:t xml:space="preserve">The iterative nature of the co-design workshops allowed for new insights and adjustments with each round, ensuring that the final resource closely aligned with </w:t>
      </w:r>
      <w:r w:rsidRPr="00C5023C">
        <w:rPr>
          <w:color w:val="000000" w:themeColor="text1"/>
        </w:rPr>
        <w:lastRenderedPageBreak/>
        <w:t>participants' experiences and priorities. As Flick (2018) notes, revisiting data at various stages strengthens the accuracy and depth of the findings, which in this study resulted in a resource that genuinely reflected the participants’ voices. This aligns with my interpretivist and relativist approach, where credibility is about capturing co-constructed truths that reflect diverse perspectives rather than seeking an objective truth (Tracy, 2010; Pretorius, 2024; Junjie &amp; Yingxin, 2022). Ultimately, the collaborative meaning-making process ensured the research was a true representation of participants' lived experiences, enhancing the credibility of the study.</w:t>
      </w:r>
    </w:p>
    <w:p w14:paraId="1842D352" w14:textId="4962C408" w:rsidR="00BA3229" w:rsidRPr="00C5023C" w:rsidRDefault="00937F5B" w:rsidP="00656D71">
      <w:pPr>
        <w:pStyle w:val="Heading2"/>
        <w:numPr>
          <w:ilvl w:val="1"/>
          <w:numId w:val="12"/>
        </w:numPr>
        <w:spacing w:line="480" w:lineRule="auto"/>
        <w:ind w:left="360"/>
        <w:rPr>
          <w:rFonts w:ascii="Times New Roman" w:hAnsi="Times New Roman" w:cs="Times New Roman"/>
          <w:color w:val="000000" w:themeColor="text1"/>
          <w:sz w:val="24"/>
          <w:szCs w:val="24"/>
        </w:rPr>
      </w:pPr>
      <w:bookmarkStart w:id="386" w:name="_Toc197684286"/>
      <w:r w:rsidRPr="00C5023C">
        <w:rPr>
          <w:rFonts w:ascii="Times New Roman" w:hAnsi="Times New Roman" w:cs="Times New Roman"/>
          <w:color w:val="000000" w:themeColor="text1"/>
          <w:sz w:val="24"/>
          <w:szCs w:val="24"/>
        </w:rPr>
        <w:t>Results</w:t>
      </w:r>
      <w:r w:rsidR="0038585E" w:rsidRPr="00C5023C">
        <w:rPr>
          <w:rFonts w:ascii="Times New Roman" w:hAnsi="Times New Roman" w:cs="Times New Roman"/>
          <w:color w:val="000000" w:themeColor="text1"/>
          <w:sz w:val="24"/>
          <w:szCs w:val="24"/>
        </w:rPr>
        <w:t>: The Resource</w:t>
      </w:r>
      <w:bookmarkEnd w:id="386"/>
    </w:p>
    <w:p w14:paraId="0CD215A7" w14:textId="421ED6DA" w:rsidR="00E97003" w:rsidRPr="00C5023C" w:rsidRDefault="00E97003" w:rsidP="00E97003">
      <w:pPr>
        <w:spacing w:line="480" w:lineRule="auto"/>
        <w:ind w:firstLine="360"/>
        <w:jc w:val="both"/>
        <w:rPr>
          <w:color w:val="000000" w:themeColor="text1"/>
        </w:rPr>
      </w:pPr>
      <w:r w:rsidRPr="00C5023C">
        <w:rPr>
          <w:color w:val="000000" w:themeColor="text1"/>
        </w:rPr>
        <w:t xml:space="preserve">I sought to create a resource that addressed the real-world needs of children and young people with LDA and their families, </w:t>
      </w:r>
      <w:r w:rsidR="005A05F2" w:rsidRPr="00C5023C">
        <w:rPr>
          <w:color w:val="000000" w:themeColor="text1"/>
        </w:rPr>
        <w:t>while</w:t>
      </w:r>
      <w:r w:rsidRPr="00C5023C">
        <w:rPr>
          <w:color w:val="000000" w:themeColor="text1"/>
        </w:rPr>
        <w:t xml:space="preserve"> also ensur</w:t>
      </w:r>
      <w:r w:rsidR="005A05F2" w:rsidRPr="00C5023C">
        <w:rPr>
          <w:color w:val="000000" w:themeColor="text1"/>
        </w:rPr>
        <w:t>ing</w:t>
      </w:r>
      <w:r w:rsidRPr="00C5023C">
        <w:rPr>
          <w:color w:val="000000" w:themeColor="text1"/>
        </w:rPr>
        <w:t xml:space="preserve"> that their voices, preferences, and insights were central in its development. This resource was intended to go beyond being just a tool. It was designed to be a reflection of the lived experiences of these families, crafted by them through an inclusive and collaborative process described by Baumann and Johnson (2019) as </w:t>
      </w:r>
      <w:r w:rsidRPr="00C5023C">
        <w:rPr>
          <w:i/>
          <w:iCs/>
          <w:color w:val="000000" w:themeColor="text1"/>
        </w:rPr>
        <w:t>‘for us, by us’.</w:t>
      </w:r>
    </w:p>
    <w:p w14:paraId="1F4E8A02" w14:textId="79070B2D" w:rsidR="00D64E9A" w:rsidRPr="00C5023C" w:rsidRDefault="005A05F2" w:rsidP="00EE525C">
      <w:pPr>
        <w:spacing w:line="480" w:lineRule="auto"/>
        <w:ind w:firstLine="720"/>
        <w:jc w:val="both"/>
        <w:rPr>
          <w:color w:val="000000" w:themeColor="text1"/>
        </w:rPr>
      </w:pPr>
      <w:r w:rsidRPr="00C5023C">
        <w:rPr>
          <w:color w:val="000000" w:themeColor="text1"/>
        </w:rPr>
        <w:t xml:space="preserve">The participant input gathered throughout the co-design process highlighted several </w:t>
      </w:r>
      <w:r w:rsidRPr="00C5023C">
        <w:rPr>
          <w:i/>
          <w:iCs/>
          <w:color w:val="000000" w:themeColor="text1"/>
        </w:rPr>
        <w:t>needs</w:t>
      </w:r>
      <w:r w:rsidRPr="00C5023C">
        <w:rPr>
          <w:color w:val="000000" w:themeColor="text1"/>
        </w:rPr>
        <w:t xml:space="preserve"> that were central to the families’ designing the resource. These included making accessibility, relatability, and practicality a priority. This ultimately provided a foundation for the resource’s final form. </w:t>
      </w:r>
      <w:r w:rsidR="00EE525C" w:rsidRPr="00C5023C">
        <w:rPr>
          <w:color w:val="000000" w:themeColor="text1"/>
        </w:rPr>
        <w:t>Furthermore, t</w:t>
      </w:r>
      <w:r w:rsidRPr="00C5023C">
        <w:rPr>
          <w:color w:val="000000" w:themeColor="text1"/>
        </w:rPr>
        <w:t>he resource</w:t>
      </w:r>
      <w:r w:rsidR="00D64E9A" w:rsidRPr="00C5023C">
        <w:rPr>
          <w:color w:val="000000" w:themeColor="text1"/>
        </w:rPr>
        <w:t xml:space="preserve"> incorporated multiple elements intended to resonate with its intended audience while addressing the study’s broader goals of inclusivity, reflection, and advocacy. Central to this resource was its presentation as a book, a format chosen based on participants’ feedback during the co-design workshops. Participants emphasised the importance of a resource that felt accessible yet mature, something that children</w:t>
      </w:r>
      <w:r w:rsidR="00EE7377" w:rsidRPr="00C5023C">
        <w:rPr>
          <w:color w:val="000000" w:themeColor="text1"/>
        </w:rPr>
        <w:t xml:space="preserve">, </w:t>
      </w:r>
      <w:r w:rsidR="00D64E9A" w:rsidRPr="00C5023C">
        <w:rPr>
          <w:color w:val="000000" w:themeColor="text1"/>
        </w:rPr>
        <w:t>young people</w:t>
      </w:r>
      <w:r w:rsidR="00EE7377" w:rsidRPr="00C5023C">
        <w:rPr>
          <w:color w:val="000000" w:themeColor="text1"/>
        </w:rPr>
        <w:t>, their parents and siblings, medical staff and educators</w:t>
      </w:r>
      <w:r w:rsidR="00D64E9A" w:rsidRPr="00C5023C">
        <w:rPr>
          <w:color w:val="000000" w:themeColor="text1"/>
        </w:rPr>
        <w:t xml:space="preserve"> could engage with without feeling patronised. </w:t>
      </w:r>
      <w:r w:rsidR="00D64E9A" w:rsidRPr="00C5023C">
        <w:rPr>
          <w:color w:val="000000" w:themeColor="text1"/>
        </w:rPr>
        <w:lastRenderedPageBreak/>
        <w:t>This feedback directly influenced the aesthetic and structural choices made during the resource’s development.</w:t>
      </w:r>
    </w:p>
    <w:p w14:paraId="267F2217" w14:textId="5F7994EB" w:rsidR="0096755C" w:rsidRPr="00C5023C" w:rsidRDefault="0096755C" w:rsidP="00976EBD">
      <w:pPr>
        <w:pStyle w:val="Heading3"/>
        <w:numPr>
          <w:ilvl w:val="2"/>
          <w:numId w:val="12"/>
        </w:numPr>
        <w:spacing w:line="480" w:lineRule="auto"/>
        <w:ind w:left="720"/>
        <w:rPr>
          <w:rFonts w:ascii="Times New Roman" w:hAnsi="Times New Roman" w:cs="Times New Roman"/>
          <w:color w:val="000000" w:themeColor="text1"/>
        </w:rPr>
      </w:pPr>
      <w:bookmarkStart w:id="387" w:name="_Toc197684287"/>
      <w:r w:rsidRPr="00C5023C">
        <w:rPr>
          <w:rFonts w:ascii="Times New Roman" w:hAnsi="Times New Roman" w:cs="Times New Roman"/>
          <w:color w:val="000000" w:themeColor="text1"/>
        </w:rPr>
        <w:t xml:space="preserve">Participant Contributions </w:t>
      </w:r>
      <w:r w:rsidR="00BC71BB" w:rsidRPr="00C5023C">
        <w:rPr>
          <w:rFonts w:ascii="Times New Roman" w:hAnsi="Times New Roman" w:cs="Times New Roman"/>
          <w:color w:val="000000" w:themeColor="text1"/>
        </w:rPr>
        <w:t xml:space="preserve">to the </w:t>
      </w:r>
      <w:r w:rsidR="005D2929" w:rsidRPr="00C5023C">
        <w:rPr>
          <w:rFonts w:ascii="Times New Roman" w:hAnsi="Times New Roman" w:cs="Times New Roman"/>
          <w:color w:val="000000" w:themeColor="text1"/>
        </w:rPr>
        <w:t>Resource D</w:t>
      </w:r>
      <w:r w:rsidR="00BC71BB" w:rsidRPr="00C5023C">
        <w:rPr>
          <w:rFonts w:ascii="Times New Roman" w:hAnsi="Times New Roman" w:cs="Times New Roman"/>
          <w:color w:val="000000" w:themeColor="text1"/>
        </w:rPr>
        <w:t>esign</w:t>
      </w:r>
      <w:bookmarkEnd w:id="381"/>
      <w:bookmarkEnd w:id="382"/>
      <w:bookmarkEnd w:id="383"/>
      <w:bookmarkEnd w:id="384"/>
      <w:bookmarkEnd w:id="385"/>
      <w:bookmarkEnd w:id="387"/>
    </w:p>
    <w:p w14:paraId="3CB77BE1" w14:textId="5AF177A4" w:rsidR="00FB42EB" w:rsidRPr="00FB42EB" w:rsidRDefault="00015E5D" w:rsidP="00FB42EB">
      <w:pPr>
        <w:spacing w:line="480" w:lineRule="auto"/>
        <w:ind w:firstLine="720"/>
        <w:jc w:val="both"/>
        <w:rPr>
          <w:color w:val="000000" w:themeColor="text1"/>
        </w:rPr>
      </w:pPr>
      <w:r w:rsidRPr="00C5023C">
        <w:rPr>
          <w:color w:val="000000" w:themeColor="text1"/>
        </w:rPr>
        <w:t xml:space="preserve">The inclusion of four creative non-fiction stories, titled </w:t>
      </w:r>
      <w:r w:rsidRPr="00C5023C">
        <w:rPr>
          <w:i/>
          <w:iCs/>
          <w:color w:val="000000" w:themeColor="text1"/>
        </w:rPr>
        <w:t xml:space="preserve">‘Why Can’t I Be Normal?’, ‘From Last to First’, ‘Equal Play’, </w:t>
      </w:r>
      <w:r w:rsidRPr="00C5023C">
        <w:rPr>
          <w:color w:val="000000" w:themeColor="text1"/>
        </w:rPr>
        <w:t>and</w:t>
      </w:r>
      <w:r w:rsidRPr="00C5023C">
        <w:rPr>
          <w:i/>
          <w:iCs/>
          <w:color w:val="000000" w:themeColor="text1"/>
        </w:rPr>
        <w:t xml:space="preserve"> ‘Accept. Adapt. Move On.’,</w:t>
      </w:r>
      <w:r w:rsidRPr="00C5023C">
        <w:rPr>
          <w:color w:val="000000" w:themeColor="text1"/>
        </w:rPr>
        <w:t xml:space="preserve"> served as the heart of the resource</w:t>
      </w:r>
      <w:r w:rsidR="00CE1755" w:rsidRPr="00C5023C">
        <w:rPr>
          <w:color w:val="000000" w:themeColor="text1"/>
        </w:rPr>
        <w:t xml:space="preserve"> (see Figure </w:t>
      </w:r>
      <w:r w:rsidR="00036A68">
        <w:rPr>
          <w:color w:val="000000" w:themeColor="text1"/>
        </w:rPr>
        <w:t>9</w:t>
      </w:r>
      <w:r w:rsidR="00CE1755" w:rsidRPr="00C5023C">
        <w:rPr>
          <w:color w:val="000000" w:themeColor="text1"/>
        </w:rPr>
        <w:t xml:space="preserve">, Figure </w:t>
      </w:r>
      <w:r w:rsidR="00036A68">
        <w:rPr>
          <w:color w:val="000000" w:themeColor="text1"/>
        </w:rPr>
        <w:t>10</w:t>
      </w:r>
      <w:r w:rsidR="00CE1755" w:rsidRPr="00C5023C">
        <w:rPr>
          <w:color w:val="000000" w:themeColor="text1"/>
        </w:rPr>
        <w:t xml:space="preserve">, Figure </w:t>
      </w:r>
      <w:r w:rsidR="00036A68">
        <w:rPr>
          <w:color w:val="000000" w:themeColor="text1"/>
        </w:rPr>
        <w:t>11</w:t>
      </w:r>
      <w:r w:rsidR="00EC6463" w:rsidRPr="00C5023C">
        <w:rPr>
          <w:color w:val="000000" w:themeColor="text1"/>
        </w:rPr>
        <w:t xml:space="preserve"> and Figure </w:t>
      </w:r>
      <w:r w:rsidR="00202790" w:rsidRPr="00C5023C">
        <w:rPr>
          <w:color w:val="000000" w:themeColor="text1"/>
        </w:rPr>
        <w:t>1</w:t>
      </w:r>
      <w:r w:rsidR="00036A68">
        <w:rPr>
          <w:color w:val="000000" w:themeColor="text1"/>
        </w:rPr>
        <w:t>2</w:t>
      </w:r>
      <w:r w:rsidR="00EC6463" w:rsidRPr="00C5023C">
        <w:rPr>
          <w:color w:val="000000" w:themeColor="text1"/>
        </w:rPr>
        <w:t>)</w:t>
      </w:r>
      <w:r w:rsidRPr="00C5023C">
        <w:rPr>
          <w:color w:val="000000" w:themeColor="text1"/>
        </w:rPr>
        <w:t xml:space="preserve">. These stories were directly derived from the narrative typologies identified during the study, representing themes of </w:t>
      </w:r>
      <w:r w:rsidRPr="00C5023C">
        <w:rPr>
          <w:i/>
          <w:iCs/>
          <w:color w:val="000000" w:themeColor="text1"/>
        </w:rPr>
        <w:t xml:space="preserve">stigmatisation, </w:t>
      </w:r>
      <w:r w:rsidR="00CE2C1C" w:rsidRPr="00C5023C">
        <w:rPr>
          <w:i/>
          <w:iCs/>
          <w:color w:val="000000" w:themeColor="text1"/>
        </w:rPr>
        <w:t>quest</w:t>
      </w:r>
      <w:r w:rsidRPr="00C5023C">
        <w:rPr>
          <w:i/>
          <w:iCs/>
          <w:color w:val="000000" w:themeColor="text1"/>
        </w:rPr>
        <w:t>, advocacy, and integration</w:t>
      </w:r>
      <w:r w:rsidRPr="00C5023C">
        <w:rPr>
          <w:color w:val="000000" w:themeColor="text1"/>
        </w:rPr>
        <w:t>. The collection of stories was presented in a way that balanced relatability and universality whilst also allowing readers to see their own experiences reflected. The collection of stories and ultimately, the title of the book resource was ‘</w:t>
      </w:r>
      <w:r w:rsidRPr="00C5023C">
        <w:rPr>
          <w:i/>
          <w:iCs/>
          <w:color w:val="000000" w:themeColor="text1"/>
        </w:rPr>
        <w:t xml:space="preserve">A Collection of Stories of Children and Young People with Limb Difference </w:t>
      </w:r>
      <w:r w:rsidRPr="00202790">
        <w:rPr>
          <w:i/>
          <w:iCs/>
          <w:color w:val="000000" w:themeColor="text1"/>
        </w:rPr>
        <w:t xml:space="preserve">and their Families: Stories of Life and </w:t>
      </w:r>
      <w:r w:rsidR="00E219CB" w:rsidRPr="00202790">
        <w:rPr>
          <w:i/>
          <w:iCs/>
          <w:color w:val="000000" w:themeColor="text1"/>
        </w:rPr>
        <w:t>P</w:t>
      </w:r>
      <w:r w:rsidRPr="00202790">
        <w:rPr>
          <w:i/>
          <w:iCs/>
          <w:color w:val="000000" w:themeColor="text1"/>
        </w:rPr>
        <w:t>hysical Activity</w:t>
      </w:r>
      <w:r w:rsidR="0013713C" w:rsidRPr="00202790">
        <w:rPr>
          <w:color w:val="000000" w:themeColor="text1"/>
        </w:rPr>
        <w:t>’</w:t>
      </w:r>
      <w:r w:rsidR="00EC6463" w:rsidRPr="00202790">
        <w:rPr>
          <w:color w:val="000000" w:themeColor="text1"/>
        </w:rPr>
        <w:t xml:space="preserve"> (see Figure </w:t>
      </w:r>
      <w:r w:rsidR="00036A68">
        <w:rPr>
          <w:color w:val="000000" w:themeColor="text1"/>
        </w:rPr>
        <w:t>8</w:t>
      </w:r>
      <w:r w:rsidR="00EC6463" w:rsidRPr="00202790">
        <w:rPr>
          <w:color w:val="000000" w:themeColor="text1"/>
        </w:rPr>
        <w:t>)</w:t>
      </w:r>
      <w:r w:rsidRPr="00202790">
        <w:rPr>
          <w:color w:val="000000" w:themeColor="text1"/>
        </w:rPr>
        <w:t>.</w:t>
      </w:r>
      <w:r w:rsidRPr="00015E5D">
        <w:rPr>
          <w:color w:val="000000" w:themeColor="text1"/>
        </w:rPr>
        <w:t xml:space="preserve"> </w:t>
      </w:r>
      <w:r w:rsidR="00FB42EB">
        <w:rPr>
          <w:color w:val="000000" w:themeColor="text1"/>
        </w:rPr>
        <w:t xml:space="preserve">The book can be accessed via the following: </w:t>
      </w:r>
    </w:p>
    <w:p w14:paraId="79F91DE2" w14:textId="6C89520C" w:rsidR="00015E5D" w:rsidRDefault="00FB42EB" w:rsidP="00FB42EB">
      <w:pPr>
        <w:spacing w:after="200" w:line="360" w:lineRule="auto"/>
        <w:jc w:val="center"/>
      </w:pPr>
      <w:hyperlink r:id="rId32" w:history="1">
        <w:r w:rsidRPr="00727D97">
          <w:rPr>
            <w:rStyle w:val="Hyperlink"/>
          </w:rPr>
          <w:t>https://www.paperturn-view.com/?pid=ODg8853226&amp;v=2.1</w:t>
        </w:r>
      </w:hyperlink>
    </w:p>
    <w:p w14:paraId="1F3B9A5C" w14:textId="1E50AE69" w:rsidR="0014118E" w:rsidRDefault="00EB0973" w:rsidP="00FB42EB">
      <w:pPr>
        <w:spacing w:after="200" w:line="360" w:lineRule="auto"/>
        <w:jc w:val="center"/>
      </w:pPr>
      <w:r>
        <w:rPr>
          <w:noProof/>
        </w:rPr>
        <w:lastRenderedPageBreak/>
        <w:drawing>
          <wp:inline distT="0" distB="0" distL="0" distR="0" wp14:anchorId="183FB9EE" wp14:editId="0497605B">
            <wp:extent cx="5205730" cy="6929755"/>
            <wp:effectExtent l="0" t="0" r="1270" b="4445"/>
            <wp:docPr id="1680186017" name="Picture 3"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86017" name="Picture 3" descr="A screenshot of a book&#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205730" cy="6929755"/>
                    </a:xfrm>
                    <a:prstGeom prst="rect">
                      <a:avLst/>
                    </a:prstGeom>
                  </pic:spPr>
                </pic:pic>
              </a:graphicData>
            </a:graphic>
          </wp:inline>
        </w:drawing>
      </w:r>
    </w:p>
    <w:p w14:paraId="6DEF0C66" w14:textId="5A76BCDF" w:rsidR="006E5971" w:rsidRPr="00FC6102" w:rsidRDefault="007D7091" w:rsidP="00FC6102">
      <w:pPr>
        <w:pStyle w:val="Figurecaption"/>
        <w:spacing w:line="480" w:lineRule="auto"/>
        <w:rPr>
          <w:rFonts w:eastAsiaTheme="majorEastAsia"/>
          <w:b/>
          <w:bCs/>
        </w:rPr>
      </w:pPr>
      <w:bookmarkStart w:id="388" w:name="_Toc197686556"/>
      <w:r w:rsidRPr="00FC6102">
        <w:rPr>
          <w:rFonts w:eastAsiaTheme="majorEastAsia"/>
          <w:b/>
          <w:bCs/>
        </w:rPr>
        <w:t xml:space="preserve">Figure </w:t>
      </w:r>
      <w:r w:rsidR="00036A68">
        <w:rPr>
          <w:rFonts w:eastAsiaTheme="majorEastAsia"/>
          <w:b/>
          <w:bCs/>
        </w:rPr>
        <w:t>8</w:t>
      </w:r>
      <w:r w:rsidRPr="00FC6102">
        <w:rPr>
          <w:rFonts w:eastAsiaTheme="majorEastAsia"/>
          <w:b/>
          <w:bCs/>
        </w:rPr>
        <w:t xml:space="preserve">: </w:t>
      </w:r>
      <w:r w:rsidR="006E5971" w:rsidRPr="00FC6102">
        <w:rPr>
          <w:rFonts w:eastAsiaTheme="majorEastAsia"/>
        </w:rPr>
        <w:t xml:space="preserve">A Collection </w:t>
      </w:r>
      <w:r w:rsidRPr="00FC6102">
        <w:rPr>
          <w:rFonts w:eastAsiaTheme="majorEastAsia"/>
        </w:rPr>
        <w:t>of Stories of Children and Young People with Limb Difference and their Families: Stories of Life and Physical Activity</w:t>
      </w:r>
      <w:bookmarkEnd w:id="388"/>
    </w:p>
    <w:p w14:paraId="04CB7C67" w14:textId="4EA778A2" w:rsidR="00EB0973" w:rsidRDefault="00866D58" w:rsidP="00FB42EB">
      <w:pPr>
        <w:spacing w:after="200" w:line="360" w:lineRule="auto"/>
        <w:jc w:val="center"/>
      </w:pPr>
      <w:r>
        <w:rPr>
          <w:noProof/>
        </w:rPr>
        <w:lastRenderedPageBreak/>
        <w:drawing>
          <wp:inline distT="0" distB="0" distL="0" distR="0" wp14:anchorId="09CBB3F9" wp14:editId="74455B0C">
            <wp:extent cx="5205730" cy="3537585"/>
            <wp:effectExtent l="0" t="0" r="1270" b="5715"/>
            <wp:docPr id="1408778066" name="Picture 4" descr="An open book with a page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78066" name="Picture 4" descr="An open book with a page on it&#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05730" cy="3537585"/>
                    </a:xfrm>
                    <a:prstGeom prst="rect">
                      <a:avLst/>
                    </a:prstGeom>
                  </pic:spPr>
                </pic:pic>
              </a:graphicData>
            </a:graphic>
          </wp:inline>
        </w:drawing>
      </w:r>
    </w:p>
    <w:p w14:paraId="130A79F4" w14:textId="6BC6CF93" w:rsidR="007D7091" w:rsidRDefault="007D7091" w:rsidP="001D6FD2">
      <w:pPr>
        <w:pStyle w:val="Figurecaption"/>
        <w:spacing w:line="480" w:lineRule="auto"/>
        <w:rPr>
          <w:rFonts w:eastAsiaTheme="majorEastAsia"/>
        </w:rPr>
      </w:pPr>
      <w:bookmarkStart w:id="389" w:name="_Toc197686557"/>
      <w:r w:rsidRPr="001D6FD2">
        <w:rPr>
          <w:rFonts w:eastAsiaTheme="majorEastAsia"/>
          <w:b/>
          <w:bCs/>
        </w:rPr>
        <w:t xml:space="preserve">Figure </w:t>
      </w:r>
      <w:r w:rsidR="00036A68">
        <w:rPr>
          <w:rFonts w:eastAsiaTheme="majorEastAsia"/>
          <w:b/>
          <w:bCs/>
        </w:rPr>
        <w:t>9</w:t>
      </w:r>
      <w:r w:rsidRPr="001D6FD2">
        <w:rPr>
          <w:rFonts w:eastAsiaTheme="majorEastAsia"/>
          <w:b/>
          <w:bCs/>
        </w:rPr>
        <w:t xml:space="preserve">: </w:t>
      </w:r>
      <w:r w:rsidRPr="001D6FD2">
        <w:rPr>
          <w:rFonts w:eastAsiaTheme="majorEastAsia"/>
        </w:rPr>
        <w:t>Why Can’t I Be Normal?</w:t>
      </w:r>
      <w:bookmarkEnd w:id="389"/>
    </w:p>
    <w:p w14:paraId="5E23E336" w14:textId="77777777" w:rsidR="00220674" w:rsidRPr="00220674" w:rsidRDefault="00220674" w:rsidP="00220674">
      <w:pPr>
        <w:rPr>
          <w:rFonts w:eastAsiaTheme="majorEastAsia"/>
        </w:rPr>
      </w:pPr>
    </w:p>
    <w:p w14:paraId="131B16C6" w14:textId="77777777" w:rsidR="006E416A" w:rsidRDefault="006E416A" w:rsidP="00FB42EB">
      <w:pPr>
        <w:spacing w:after="200" w:line="360" w:lineRule="auto"/>
        <w:jc w:val="center"/>
      </w:pPr>
      <w:r>
        <w:rPr>
          <w:noProof/>
        </w:rPr>
        <w:drawing>
          <wp:inline distT="0" distB="0" distL="0" distR="0" wp14:anchorId="38334FA6" wp14:editId="0C90BD2F">
            <wp:extent cx="5205730" cy="3560445"/>
            <wp:effectExtent l="0" t="0" r="1270" b="0"/>
            <wp:docPr id="1151114727" name="Picture 6" descr="A page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14727" name="Picture 6" descr="A page of a book&#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05730" cy="3560445"/>
                    </a:xfrm>
                    <a:prstGeom prst="rect">
                      <a:avLst/>
                    </a:prstGeom>
                  </pic:spPr>
                </pic:pic>
              </a:graphicData>
            </a:graphic>
          </wp:inline>
        </w:drawing>
      </w:r>
    </w:p>
    <w:p w14:paraId="717C15B5" w14:textId="7BEDD670" w:rsidR="007D7091" w:rsidRPr="001D6FD2" w:rsidRDefault="007D7091" w:rsidP="001D6FD2">
      <w:pPr>
        <w:pStyle w:val="Figurecaption"/>
        <w:spacing w:line="480" w:lineRule="auto"/>
        <w:rPr>
          <w:rFonts w:eastAsiaTheme="majorEastAsia"/>
          <w:b/>
          <w:bCs/>
        </w:rPr>
      </w:pPr>
      <w:bookmarkStart w:id="390" w:name="_Toc197686558"/>
      <w:r w:rsidRPr="001D6FD2">
        <w:rPr>
          <w:rFonts w:eastAsiaTheme="majorEastAsia"/>
          <w:b/>
          <w:bCs/>
        </w:rPr>
        <w:t xml:space="preserve">Figure </w:t>
      </w:r>
      <w:r w:rsidR="00202790" w:rsidRPr="001D6FD2">
        <w:rPr>
          <w:rFonts w:eastAsiaTheme="majorEastAsia"/>
          <w:b/>
          <w:bCs/>
        </w:rPr>
        <w:t>1</w:t>
      </w:r>
      <w:r w:rsidR="00036A68">
        <w:rPr>
          <w:rFonts w:eastAsiaTheme="majorEastAsia"/>
          <w:b/>
          <w:bCs/>
        </w:rPr>
        <w:t>0</w:t>
      </w:r>
      <w:r w:rsidRPr="001D6FD2">
        <w:rPr>
          <w:rFonts w:eastAsiaTheme="majorEastAsia"/>
          <w:b/>
          <w:bCs/>
        </w:rPr>
        <w:t xml:space="preserve">: </w:t>
      </w:r>
      <w:r w:rsidRPr="001D6FD2">
        <w:rPr>
          <w:rFonts w:eastAsiaTheme="majorEastAsia"/>
        </w:rPr>
        <w:t>From Last to First</w:t>
      </w:r>
      <w:bookmarkEnd w:id="390"/>
      <w:r w:rsidRPr="001D6FD2">
        <w:rPr>
          <w:rFonts w:eastAsiaTheme="majorEastAsia"/>
          <w:b/>
          <w:bCs/>
        </w:rPr>
        <w:t xml:space="preserve"> </w:t>
      </w:r>
    </w:p>
    <w:p w14:paraId="106252A2" w14:textId="67506AB9" w:rsidR="00866D58" w:rsidRDefault="00187766" w:rsidP="00FB42EB">
      <w:pPr>
        <w:spacing w:after="200" w:line="360" w:lineRule="auto"/>
        <w:jc w:val="center"/>
      </w:pPr>
      <w:r>
        <w:rPr>
          <w:noProof/>
        </w:rPr>
        <w:lastRenderedPageBreak/>
        <w:drawing>
          <wp:inline distT="0" distB="0" distL="0" distR="0" wp14:anchorId="6886112C" wp14:editId="2CDF9931">
            <wp:extent cx="5205730" cy="3584575"/>
            <wp:effectExtent l="0" t="0" r="1270" b="0"/>
            <wp:docPr id="1113553457" name="Picture 5" descr="A page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53457" name="Picture 5" descr="A page of a book&#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05730" cy="3584575"/>
                    </a:xfrm>
                    <a:prstGeom prst="rect">
                      <a:avLst/>
                    </a:prstGeom>
                  </pic:spPr>
                </pic:pic>
              </a:graphicData>
            </a:graphic>
          </wp:inline>
        </w:drawing>
      </w:r>
    </w:p>
    <w:p w14:paraId="18AB1A0C" w14:textId="6F744A1C" w:rsidR="006E416A" w:rsidRDefault="007D7091" w:rsidP="001D6FD2">
      <w:pPr>
        <w:pStyle w:val="Figurecaption"/>
        <w:spacing w:line="480" w:lineRule="auto"/>
        <w:rPr>
          <w:rFonts w:eastAsiaTheme="majorEastAsia"/>
          <w:b/>
          <w:bCs/>
        </w:rPr>
      </w:pPr>
      <w:bookmarkStart w:id="391" w:name="_Toc197686559"/>
      <w:r w:rsidRPr="00050722">
        <w:rPr>
          <w:rFonts w:eastAsiaTheme="majorEastAsia"/>
          <w:b/>
          <w:bCs/>
        </w:rPr>
        <w:t xml:space="preserve">Figure </w:t>
      </w:r>
      <w:r w:rsidR="00202790" w:rsidRPr="00050722">
        <w:rPr>
          <w:rFonts w:eastAsiaTheme="majorEastAsia"/>
          <w:b/>
          <w:bCs/>
        </w:rPr>
        <w:t>1</w:t>
      </w:r>
      <w:r w:rsidR="00036A68">
        <w:rPr>
          <w:rFonts w:eastAsiaTheme="majorEastAsia"/>
          <w:b/>
          <w:bCs/>
        </w:rPr>
        <w:t>1</w:t>
      </w:r>
      <w:r w:rsidRPr="00050722">
        <w:rPr>
          <w:rFonts w:eastAsiaTheme="majorEastAsia"/>
          <w:b/>
          <w:bCs/>
        </w:rPr>
        <w:t xml:space="preserve">: </w:t>
      </w:r>
      <w:r w:rsidRPr="00050722">
        <w:rPr>
          <w:rFonts w:eastAsiaTheme="majorEastAsia"/>
        </w:rPr>
        <w:t>Equal Play</w:t>
      </w:r>
      <w:bookmarkEnd w:id="391"/>
      <w:r w:rsidRPr="00050722">
        <w:rPr>
          <w:rFonts w:eastAsiaTheme="majorEastAsia"/>
          <w:b/>
          <w:bCs/>
        </w:rPr>
        <w:t xml:space="preserve"> </w:t>
      </w:r>
    </w:p>
    <w:p w14:paraId="62FB3F1C" w14:textId="77777777" w:rsidR="00220674" w:rsidRPr="00220674" w:rsidRDefault="00220674" w:rsidP="00220674">
      <w:pPr>
        <w:rPr>
          <w:rFonts w:eastAsiaTheme="majorEastAsia"/>
        </w:rPr>
      </w:pPr>
    </w:p>
    <w:p w14:paraId="41CA4CA3" w14:textId="3552CAEB" w:rsidR="00187766" w:rsidRDefault="00716F50" w:rsidP="00FB42EB">
      <w:pPr>
        <w:spacing w:after="200" w:line="360" w:lineRule="auto"/>
        <w:jc w:val="center"/>
      </w:pPr>
      <w:r>
        <w:rPr>
          <w:noProof/>
        </w:rPr>
        <w:drawing>
          <wp:inline distT="0" distB="0" distL="0" distR="0" wp14:anchorId="443F5E9B" wp14:editId="5A33AF3D">
            <wp:extent cx="5205730" cy="3555365"/>
            <wp:effectExtent l="0" t="0" r="1270" b="635"/>
            <wp:docPr id="1701103022" name="Picture 7" descr="An open book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03022" name="Picture 7" descr="An open book with text&#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05730" cy="3555365"/>
                    </a:xfrm>
                    <a:prstGeom prst="rect">
                      <a:avLst/>
                    </a:prstGeom>
                  </pic:spPr>
                </pic:pic>
              </a:graphicData>
            </a:graphic>
          </wp:inline>
        </w:drawing>
      </w:r>
    </w:p>
    <w:p w14:paraId="13AC2505" w14:textId="0ECDCE9C" w:rsidR="007D7091" w:rsidRPr="00050722" w:rsidRDefault="007D7091" w:rsidP="00050722">
      <w:pPr>
        <w:pStyle w:val="Figurecaption"/>
        <w:spacing w:line="480" w:lineRule="auto"/>
        <w:rPr>
          <w:rFonts w:eastAsiaTheme="majorEastAsia"/>
          <w:b/>
          <w:bCs/>
        </w:rPr>
      </w:pPr>
      <w:bookmarkStart w:id="392" w:name="_Toc197686560"/>
      <w:r w:rsidRPr="00050722">
        <w:rPr>
          <w:rFonts w:eastAsiaTheme="majorEastAsia"/>
          <w:b/>
          <w:bCs/>
        </w:rPr>
        <w:t xml:space="preserve">Figure </w:t>
      </w:r>
      <w:r w:rsidR="00202790" w:rsidRPr="00050722">
        <w:rPr>
          <w:rFonts w:eastAsiaTheme="majorEastAsia"/>
          <w:b/>
          <w:bCs/>
        </w:rPr>
        <w:t>1</w:t>
      </w:r>
      <w:r w:rsidR="00036A68">
        <w:rPr>
          <w:rFonts w:eastAsiaTheme="majorEastAsia"/>
          <w:b/>
          <w:bCs/>
        </w:rPr>
        <w:t>2</w:t>
      </w:r>
      <w:r w:rsidRPr="00050722">
        <w:rPr>
          <w:rFonts w:eastAsiaTheme="majorEastAsia"/>
          <w:b/>
          <w:bCs/>
        </w:rPr>
        <w:t xml:space="preserve">: </w:t>
      </w:r>
      <w:r w:rsidRPr="00050722">
        <w:rPr>
          <w:rFonts w:eastAsiaTheme="majorEastAsia"/>
        </w:rPr>
        <w:t>Accept. Adapt. Move On</w:t>
      </w:r>
      <w:bookmarkEnd w:id="392"/>
    </w:p>
    <w:p w14:paraId="1CA07487" w14:textId="77777777" w:rsidR="00EE525C" w:rsidRDefault="00EE525C" w:rsidP="00801045">
      <w:pPr>
        <w:spacing w:line="480" w:lineRule="auto"/>
        <w:jc w:val="both"/>
        <w:rPr>
          <w:b/>
          <w:bCs/>
          <w:color w:val="000000" w:themeColor="text1"/>
        </w:rPr>
      </w:pPr>
    </w:p>
    <w:p w14:paraId="261FB3F9" w14:textId="520B7551" w:rsidR="00DF1280" w:rsidRDefault="001C7944" w:rsidP="00801045">
      <w:pPr>
        <w:spacing w:line="480" w:lineRule="auto"/>
        <w:jc w:val="both"/>
        <w:rPr>
          <w:color w:val="000000" w:themeColor="text1"/>
        </w:rPr>
      </w:pPr>
      <w:r w:rsidRPr="00DF1280">
        <w:rPr>
          <w:b/>
          <w:bCs/>
          <w:color w:val="000000" w:themeColor="text1"/>
        </w:rPr>
        <w:lastRenderedPageBreak/>
        <w:t>Managing conflicting ideas</w:t>
      </w:r>
      <w:r w:rsidRPr="001C7944">
        <w:rPr>
          <w:color w:val="000000" w:themeColor="text1"/>
        </w:rPr>
        <w:t xml:space="preserve"> </w:t>
      </w:r>
    </w:p>
    <w:p w14:paraId="2EE9B456" w14:textId="3DA187AA" w:rsidR="005A01CF" w:rsidRDefault="00DF1280" w:rsidP="005A01CF">
      <w:pPr>
        <w:spacing w:line="480" w:lineRule="auto"/>
        <w:ind w:firstLine="720"/>
        <w:jc w:val="both"/>
        <w:rPr>
          <w:color w:val="000000" w:themeColor="text1"/>
        </w:rPr>
      </w:pPr>
      <w:r>
        <w:rPr>
          <w:color w:val="000000" w:themeColor="text1"/>
        </w:rPr>
        <w:t xml:space="preserve">Managing conflicting ideas </w:t>
      </w:r>
      <w:r w:rsidR="001C7944" w:rsidRPr="001C7944">
        <w:rPr>
          <w:color w:val="000000" w:themeColor="text1"/>
        </w:rPr>
        <w:t>among participants was an aspect of the co-design process that needed to be done tactfully to keep participant</w:t>
      </w:r>
      <w:r w:rsidR="004A604D">
        <w:rPr>
          <w:color w:val="000000" w:themeColor="text1"/>
        </w:rPr>
        <w:t>s</w:t>
      </w:r>
      <w:r w:rsidR="001C7944" w:rsidRPr="001C7944">
        <w:rPr>
          <w:color w:val="000000" w:themeColor="text1"/>
        </w:rPr>
        <w:t xml:space="preserve"> engaged, to ensure that they still felt valued, and for their voices and opinions to remain respected. The nature of co-design inevitably brings together diverse perspectives as participants contribute insights shaped by their unique lived experiences</w:t>
      </w:r>
      <w:r w:rsidR="00DA7683">
        <w:rPr>
          <w:color w:val="000000" w:themeColor="text1"/>
        </w:rPr>
        <w:t xml:space="preserve"> (Cullingham, 2024)</w:t>
      </w:r>
      <w:r w:rsidR="001C7944" w:rsidRPr="001C7944">
        <w:rPr>
          <w:color w:val="000000" w:themeColor="text1"/>
        </w:rPr>
        <w:t xml:space="preserve">. While this diversity enriched the research, it also presented challenges when participants expressed contrasting views. </w:t>
      </w:r>
      <w:r w:rsidRPr="0049152B">
        <w:rPr>
          <w:color w:val="000000" w:themeColor="text1"/>
        </w:rPr>
        <w:t xml:space="preserve">To address </w:t>
      </w:r>
      <w:r w:rsidR="005A01CF">
        <w:rPr>
          <w:color w:val="000000" w:themeColor="text1"/>
        </w:rPr>
        <w:t>contrasting views, and come to a consensus</w:t>
      </w:r>
      <w:r w:rsidRPr="0049152B">
        <w:rPr>
          <w:color w:val="000000" w:themeColor="text1"/>
        </w:rPr>
        <w:t xml:space="preserve">, I adapted the Participatory Decision-Making Framework </w:t>
      </w:r>
      <w:r w:rsidR="005A01CF">
        <w:rPr>
          <w:color w:val="000000" w:themeColor="text1"/>
        </w:rPr>
        <w:t xml:space="preserve">by </w:t>
      </w:r>
      <w:r w:rsidRPr="0049152B">
        <w:rPr>
          <w:color w:val="000000" w:themeColor="text1"/>
        </w:rPr>
        <w:t>Kaner</w:t>
      </w:r>
      <w:r w:rsidR="005A01CF">
        <w:rPr>
          <w:color w:val="000000" w:themeColor="text1"/>
        </w:rPr>
        <w:t xml:space="preserve"> (</w:t>
      </w:r>
      <w:r w:rsidRPr="0049152B">
        <w:rPr>
          <w:color w:val="000000" w:themeColor="text1"/>
        </w:rPr>
        <w:t xml:space="preserve">2014). </w:t>
      </w:r>
      <w:r w:rsidRPr="00DF1280">
        <w:rPr>
          <w:color w:val="000000" w:themeColor="text1"/>
        </w:rPr>
        <w:t xml:space="preserve">Kaner’s </w:t>
      </w:r>
      <w:r w:rsidR="005A01CF">
        <w:rPr>
          <w:color w:val="000000" w:themeColor="text1"/>
        </w:rPr>
        <w:t xml:space="preserve">(2014) </w:t>
      </w:r>
      <w:r w:rsidRPr="00DF1280">
        <w:rPr>
          <w:color w:val="000000" w:themeColor="text1"/>
        </w:rPr>
        <w:t xml:space="preserve">framework emphasises inclusivity, iterative engagement, and structured deliberation to navigate differing perspectives. It operates through three primary phases: </w:t>
      </w:r>
      <w:r w:rsidRPr="00DF1280">
        <w:rPr>
          <w:i/>
          <w:iCs/>
          <w:color w:val="000000" w:themeColor="text1"/>
        </w:rPr>
        <w:t>divergence, exploration, and convergence</w:t>
      </w:r>
      <w:r w:rsidRPr="00DF1280">
        <w:rPr>
          <w:color w:val="000000" w:themeColor="text1"/>
        </w:rPr>
        <w:t xml:space="preserve">. </w:t>
      </w:r>
    </w:p>
    <w:p w14:paraId="58B7C672" w14:textId="19036780" w:rsidR="00902D01" w:rsidRDefault="00DF1280" w:rsidP="00902D01">
      <w:pPr>
        <w:spacing w:line="480" w:lineRule="auto"/>
        <w:ind w:firstLine="720"/>
        <w:jc w:val="both"/>
        <w:rPr>
          <w:color w:val="000000" w:themeColor="text1"/>
        </w:rPr>
      </w:pPr>
      <w:r w:rsidRPr="00DF1280">
        <w:rPr>
          <w:color w:val="000000" w:themeColor="text1"/>
        </w:rPr>
        <w:t xml:space="preserve">Divergence involves actively gathering diverse perspectives, </w:t>
      </w:r>
      <w:r w:rsidRPr="0049152B">
        <w:rPr>
          <w:color w:val="000000" w:themeColor="text1"/>
        </w:rPr>
        <w:t xml:space="preserve">thus </w:t>
      </w:r>
      <w:r w:rsidRPr="00DF1280">
        <w:rPr>
          <w:color w:val="000000" w:themeColor="text1"/>
        </w:rPr>
        <w:t>ensuring the breadth of participant input is captured. Exploration employs tools such as prototypes or visual models to help participants engage with abstract concepts in a tangible way. Finally, convergence seeks to identify common ground through collaborative deliberation</w:t>
      </w:r>
      <w:r w:rsidR="005A01CF">
        <w:rPr>
          <w:color w:val="000000" w:themeColor="text1"/>
        </w:rPr>
        <w:t xml:space="preserve">. This </w:t>
      </w:r>
      <w:r w:rsidRPr="00DF1280">
        <w:rPr>
          <w:color w:val="000000" w:themeColor="text1"/>
        </w:rPr>
        <w:t>enabl</w:t>
      </w:r>
      <w:r w:rsidR="005A01CF">
        <w:rPr>
          <w:color w:val="000000" w:themeColor="text1"/>
        </w:rPr>
        <w:t>es</w:t>
      </w:r>
      <w:r w:rsidRPr="00DF1280">
        <w:rPr>
          <w:color w:val="000000" w:themeColor="text1"/>
        </w:rPr>
        <w:t xml:space="preserve"> participants to reach </w:t>
      </w:r>
      <w:r w:rsidR="005A01CF">
        <w:rPr>
          <w:color w:val="000000" w:themeColor="text1"/>
        </w:rPr>
        <w:t xml:space="preserve">a </w:t>
      </w:r>
      <w:r w:rsidRPr="00DF1280">
        <w:rPr>
          <w:color w:val="000000" w:themeColor="text1"/>
        </w:rPr>
        <w:t>consensus on the most impactful or feasible solutions</w:t>
      </w:r>
      <w:r w:rsidR="005A01CF">
        <w:rPr>
          <w:color w:val="000000" w:themeColor="text1"/>
        </w:rPr>
        <w:t xml:space="preserve"> (Kaner, 2014)</w:t>
      </w:r>
      <w:r w:rsidRPr="00DF1280">
        <w:rPr>
          <w:color w:val="000000" w:themeColor="text1"/>
        </w:rPr>
        <w:t>.</w:t>
      </w:r>
      <w:r w:rsidRPr="0049152B">
        <w:rPr>
          <w:color w:val="000000" w:themeColor="text1"/>
        </w:rPr>
        <w:t xml:space="preserve"> </w:t>
      </w:r>
      <w:r w:rsidRPr="00DF1280">
        <w:rPr>
          <w:color w:val="000000" w:themeColor="text1"/>
        </w:rPr>
        <w:t xml:space="preserve">While this framework provides a robust structure, it presents limitations when deeply contrasting priorities emerge, or when practical constraints necessitate timely decisions. For this reason, </w:t>
      </w:r>
      <w:r w:rsidR="00902D01">
        <w:rPr>
          <w:color w:val="000000" w:themeColor="text1"/>
        </w:rPr>
        <w:t>I added a ‘</w:t>
      </w:r>
      <w:r w:rsidR="00902D01" w:rsidRPr="00902D01">
        <w:rPr>
          <w:i/>
          <w:iCs/>
          <w:color w:val="000000" w:themeColor="text1"/>
        </w:rPr>
        <w:t>grounding’</w:t>
      </w:r>
      <w:r w:rsidR="00902D01">
        <w:rPr>
          <w:color w:val="000000" w:themeColor="text1"/>
        </w:rPr>
        <w:t xml:space="preserve"> stage, to inform participant</w:t>
      </w:r>
      <w:r w:rsidR="004A604D">
        <w:rPr>
          <w:color w:val="000000" w:themeColor="text1"/>
        </w:rPr>
        <w:t>s</w:t>
      </w:r>
      <w:r w:rsidR="00902D01">
        <w:rPr>
          <w:color w:val="000000" w:themeColor="text1"/>
        </w:rPr>
        <w:t xml:space="preserve"> of the process, should conflict arise). Furthermore, </w:t>
      </w:r>
      <w:r w:rsidR="00902D01" w:rsidRPr="0049152B">
        <w:rPr>
          <w:color w:val="000000" w:themeColor="text1"/>
        </w:rPr>
        <w:t xml:space="preserve">prototypes </w:t>
      </w:r>
      <w:r w:rsidR="00902D01">
        <w:rPr>
          <w:color w:val="000000" w:themeColor="text1"/>
        </w:rPr>
        <w:t>would</w:t>
      </w:r>
      <w:r w:rsidR="00902D01" w:rsidRPr="0049152B">
        <w:rPr>
          <w:color w:val="000000" w:themeColor="text1"/>
        </w:rPr>
        <w:t xml:space="preserve"> not </w:t>
      </w:r>
      <w:r w:rsidR="00902D01">
        <w:rPr>
          <w:color w:val="000000" w:themeColor="text1"/>
        </w:rPr>
        <w:t xml:space="preserve">be </w:t>
      </w:r>
      <w:r w:rsidR="00902D01" w:rsidRPr="0049152B">
        <w:rPr>
          <w:color w:val="000000" w:themeColor="text1"/>
        </w:rPr>
        <w:t>developed as a mechanism to compare conflicting viewpoints</w:t>
      </w:r>
      <w:r w:rsidR="00902D01">
        <w:rPr>
          <w:color w:val="000000" w:themeColor="text1"/>
        </w:rPr>
        <w:t xml:space="preserve">, </w:t>
      </w:r>
      <w:r w:rsidR="00902D01" w:rsidRPr="0049152B">
        <w:rPr>
          <w:color w:val="000000" w:themeColor="text1"/>
        </w:rPr>
        <w:t>but rather as a way for participants to visualise how their contributions were incorporated.</w:t>
      </w:r>
      <w:r w:rsidR="00902D01" w:rsidRPr="00902D01">
        <w:rPr>
          <w:color w:val="000000" w:themeColor="text1"/>
        </w:rPr>
        <w:t xml:space="preserve"> </w:t>
      </w:r>
      <w:r w:rsidR="00902D01">
        <w:rPr>
          <w:color w:val="000000" w:themeColor="text1"/>
        </w:rPr>
        <w:t xml:space="preserve">Whilst still </w:t>
      </w:r>
      <w:r w:rsidR="00902D01" w:rsidRPr="00DF1280">
        <w:rPr>
          <w:color w:val="000000" w:themeColor="text1"/>
        </w:rPr>
        <w:t>retain</w:t>
      </w:r>
      <w:r w:rsidR="00902D01">
        <w:rPr>
          <w:color w:val="000000" w:themeColor="text1"/>
        </w:rPr>
        <w:t>ing</w:t>
      </w:r>
      <w:r w:rsidR="00902D01" w:rsidRPr="00DF1280">
        <w:rPr>
          <w:color w:val="000000" w:themeColor="text1"/>
        </w:rPr>
        <w:t xml:space="preserve"> </w:t>
      </w:r>
      <w:r w:rsidR="00902D01">
        <w:rPr>
          <w:color w:val="000000" w:themeColor="text1"/>
        </w:rPr>
        <w:t xml:space="preserve">the principles underpinning </w:t>
      </w:r>
      <w:r w:rsidR="00902D01" w:rsidRPr="00DF1280">
        <w:rPr>
          <w:color w:val="000000" w:themeColor="text1"/>
        </w:rPr>
        <w:t>Kaner’s</w:t>
      </w:r>
      <w:r w:rsidR="00902D01">
        <w:rPr>
          <w:color w:val="000000" w:themeColor="text1"/>
        </w:rPr>
        <w:t xml:space="preserve"> (2014) framework (i.e.,</w:t>
      </w:r>
      <w:r w:rsidR="004A604D">
        <w:rPr>
          <w:color w:val="000000" w:themeColor="text1"/>
        </w:rPr>
        <w:t xml:space="preserve"> </w:t>
      </w:r>
      <w:r w:rsidR="00902D01" w:rsidRPr="00DF1280">
        <w:rPr>
          <w:color w:val="000000" w:themeColor="text1"/>
        </w:rPr>
        <w:t>inclusivity and</w:t>
      </w:r>
      <w:r w:rsidR="004A604D">
        <w:rPr>
          <w:color w:val="000000" w:themeColor="text1"/>
        </w:rPr>
        <w:t xml:space="preserve"> </w:t>
      </w:r>
      <w:r w:rsidR="00902D01" w:rsidRPr="00DF1280">
        <w:rPr>
          <w:color w:val="000000" w:themeColor="text1"/>
        </w:rPr>
        <w:t>iteration</w:t>
      </w:r>
      <w:r w:rsidR="004A604D">
        <w:rPr>
          <w:color w:val="000000" w:themeColor="text1"/>
        </w:rPr>
        <w:t>)</w:t>
      </w:r>
      <w:r w:rsidR="00902D01">
        <w:rPr>
          <w:color w:val="000000" w:themeColor="text1"/>
        </w:rPr>
        <w:t>, p</w:t>
      </w:r>
      <w:r w:rsidR="00902D01" w:rsidRPr="0049152B">
        <w:rPr>
          <w:color w:val="000000" w:themeColor="text1"/>
        </w:rPr>
        <w:t>rototypes</w:t>
      </w:r>
      <w:r w:rsidR="00902D01">
        <w:rPr>
          <w:color w:val="000000" w:themeColor="text1"/>
        </w:rPr>
        <w:t xml:space="preserve"> would therefore be </w:t>
      </w:r>
      <w:r w:rsidR="00902D01" w:rsidRPr="0049152B">
        <w:rPr>
          <w:color w:val="000000" w:themeColor="text1"/>
        </w:rPr>
        <w:t xml:space="preserve">created after consensus had been reached </w:t>
      </w:r>
      <w:r w:rsidR="00902D01" w:rsidRPr="0049152B">
        <w:rPr>
          <w:color w:val="000000" w:themeColor="text1"/>
        </w:rPr>
        <w:lastRenderedPageBreak/>
        <w:t xml:space="preserve">in earlier stages, </w:t>
      </w:r>
      <w:r w:rsidR="00902D01">
        <w:rPr>
          <w:color w:val="000000" w:themeColor="text1"/>
        </w:rPr>
        <w:t xml:space="preserve">thus </w:t>
      </w:r>
      <w:r w:rsidR="00902D01" w:rsidRPr="0049152B">
        <w:rPr>
          <w:color w:val="000000" w:themeColor="text1"/>
        </w:rPr>
        <w:t>allow</w:t>
      </w:r>
      <w:r w:rsidR="00902D01">
        <w:rPr>
          <w:color w:val="000000" w:themeColor="text1"/>
        </w:rPr>
        <w:t>ing</w:t>
      </w:r>
      <w:r w:rsidR="00902D01" w:rsidRPr="0049152B">
        <w:rPr>
          <w:color w:val="000000" w:themeColor="text1"/>
        </w:rPr>
        <w:t xml:space="preserve"> participants to see how their input</w:t>
      </w:r>
      <w:r w:rsidR="00902D01">
        <w:rPr>
          <w:color w:val="000000" w:themeColor="text1"/>
        </w:rPr>
        <w:t xml:space="preserve">, </w:t>
      </w:r>
      <w:r w:rsidR="00902D01" w:rsidRPr="0049152B">
        <w:rPr>
          <w:color w:val="000000" w:themeColor="text1"/>
        </w:rPr>
        <w:t>along with others</w:t>
      </w:r>
      <w:r w:rsidR="004A604D">
        <w:rPr>
          <w:color w:val="000000" w:themeColor="text1"/>
        </w:rPr>
        <w:t>’</w:t>
      </w:r>
      <w:r w:rsidR="00902D01">
        <w:rPr>
          <w:color w:val="000000" w:themeColor="text1"/>
        </w:rPr>
        <w:t xml:space="preserve">, </w:t>
      </w:r>
      <w:r w:rsidR="00902D01" w:rsidRPr="0049152B">
        <w:rPr>
          <w:color w:val="000000" w:themeColor="text1"/>
        </w:rPr>
        <w:t>shape the final resource. This approach ensure</w:t>
      </w:r>
      <w:r w:rsidR="00902D01">
        <w:rPr>
          <w:color w:val="000000" w:themeColor="text1"/>
        </w:rPr>
        <w:t>s</w:t>
      </w:r>
      <w:r w:rsidR="00902D01" w:rsidRPr="0049152B">
        <w:rPr>
          <w:color w:val="000000" w:themeColor="text1"/>
        </w:rPr>
        <w:t xml:space="preserve"> that participants felt valued and understood, </w:t>
      </w:r>
      <w:r w:rsidR="00902D01">
        <w:rPr>
          <w:color w:val="000000" w:themeColor="text1"/>
        </w:rPr>
        <w:t xml:space="preserve">with a </w:t>
      </w:r>
      <w:r w:rsidR="00902D01" w:rsidRPr="0049152B">
        <w:rPr>
          <w:color w:val="000000" w:themeColor="text1"/>
        </w:rPr>
        <w:t xml:space="preserve">sense of </w:t>
      </w:r>
      <w:r w:rsidR="00902D01">
        <w:rPr>
          <w:color w:val="000000" w:themeColor="text1"/>
        </w:rPr>
        <w:t xml:space="preserve">collective </w:t>
      </w:r>
      <w:r w:rsidR="00902D01" w:rsidRPr="0049152B">
        <w:rPr>
          <w:color w:val="000000" w:themeColor="text1"/>
        </w:rPr>
        <w:t>ownership</w:t>
      </w:r>
      <w:r w:rsidR="00902D01">
        <w:rPr>
          <w:color w:val="000000" w:themeColor="text1"/>
        </w:rPr>
        <w:t xml:space="preserve"> (see Figure 1</w:t>
      </w:r>
      <w:r w:rsidR="00FC027D">
        <w:rPr>
          <w:color w:val="000000" w:themeColor="text1"/>
        </w:rPr>
        <w:t>3</w:t>
      </w:r>
      <w:r w:rsidR="00902D01">
        <w:rPr>
          <w:color w:val="000000" w:themeColor="text1"/>
        </w:rPr>
        <w:t>).</w:t>
      </w:r>
    </w:p>
    <w:p w14:paraId="74C68558" w14:textId="77777777" w:rsidR="00902D01" w:rsidRDefault="00902D01" w:rsidP="005A01CF">
      <w:pPr>
        <w:spacing w:line="480" w:lineRule="auto"/>
        <w:ind w:firstLine="720"/>
        <w:jc w:val="both"/>
        <w:rPr>
          <w:color w:val="000000" w:themeColor="text1"/>
        </w:rPr>
      </w:pPr>
    </w:p>
    <w:p w14:paraId="4A3EBB17" w14:textId="65AEBDEE" w:rsidR="00E021F5" w:rsidRDefault="00E021F5" w:rsidP="005A01CF">
      <w:pPr>
        <w:spacing w:line="480" w:lineRule="auto"/>
        <w:ind w:firstLine="720"/>
        <w:jc w:val="both"/>
        <w:rPr>
          <w:color w:val="000000" w:themeColor="text1"/>
        </w:rPr>
      </w:pPr>
      <w:r>
        <w:rPr>
          <w:noProof/>
          <w:color w:val="000000" w:themeColor="text1"/>
        </w:rPr>
        <w:drawing>
          <wp:inline distT="0" distB="0" distL="0" distR="0" wp14:anchorId="7BB936F6" wp14:editId="7493F6B7">
            <wp:extent cx="4483865" cy="2548384"/>
            <wp:effectExtent l="0" t="0" r="0" b="4445"/>
            <wp:docPr id="1825031230" name="Picture 4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31230" name="Picture 41" descr="A diagram of a process&#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4498133" cy="2556493"/>
                    </a:xfrm>
                    <a:prstGeom prst="rect">
                      <a:avLst/>
                    </a:prstGeom>
                  </pic:spPr>
                </pic:pic>
              </a:graphicData>
            </a:graphic>
          </wp:inline>
        </w:drawing>
      </w:r>
    </w:p>
    <w:p w14:paraId="49015DCD" w14:textId="1FE8663B" w:rsidR="00E021F5" w:rsidRPr="00E021F5" w:rsidRDefault="00E021F5" w:rsidP="00E021F5">
      <w:pPr>
        <w:pStyle w:val="Figurecaption"/>
        <w:spacing w:line="480" w:lineRule="auto"/>
        <w:rPr>
          <w:rFonts w:eastAsiaTheme="majorEastAsia"/>
        </w:rPr>
      </w:pPr>
      <w:bookmarkStart w:id="393" w:name="_Toc197686561"/>
      <w:r w:rsidRPr="00AA06ED">
        <w:rPr>
          <w:rFonts w:eastAsiaTheme="majorEastAsia"/>
          <w:b/>
          <w:bCs/>
        </w:rPr>
        <w:t xml:space="preserve">Figure </w:t>
      </w:r>
      <w:r w:rsidR="00050722">
        <w:rPr>
          <w:rFonts w:eastAsiaTheme="majorEastAsia"/>
          <w:b/>
          <w:bCs/>
        </w:rPr>
        <w:t>1</w:t>
      </w:r>
      <w:r w:rsidR="00FC027D">
        <w:rPr>
          <w:rFonts w:eastAsiaTheme="majorEastAsia"/>
          <w:b/>
          <w:bCs/>
        </w:rPr>
        <w:t>3</w:t>
      </w:r>
      <w:r w:rsidRPr="00AA06ED">
        <w:rPr>
          <w:rFonts w:eastAsiaTheme="majorEastAsia"/>
          <w:b/>
          <w:bCs/>
        </w:rPr>
        <w:t>:</w:t>
      </w:r>
      <w:r w:rsidRPr="00AA06ED">
        <w:rPr>
          <w:rFonts w:eastAsiaTheme="majorEastAsia"/>
        </w:rPr>
        <w:t xml:space="preserve"> </w:t>
      </w:r>
      <w:r>
        <w:rPr>
          <w:rFonts w:eastAsiaTheme="majorEastAsia"/>
        </w:rPr>
        <w:t>Co-design</w:t>
      </w:r>
      <w:r w:rsidR="002E07B2">
        <w:rPr>
          <w:rFonts w:eastAsiaTheme="majorEastAsia"/>
        </w:rPr>
        <w:t xml:space="preserve"> Workshop Decision-Making Framework</w:t>
      </w:r>
      <w:bookmarkEnd w:id="393"/>
    </w:p>
    <w:p w14:paraId="10880B42" w14:textId="427F494B" w:rsidR="00C41A5C" w:rsidRDefault="00DF1280" w:rsidP="005A01CF">
      <w:pPr>
        <w:spacing w:line="480" w:lineRule="auto"/>
        <w:ind w:firstLine="720"/>
        <w:jc w:val="both"/>
        <w:rPr>
          <w:color w:val="000000" w:themeColor="text1"/>
        </w:rPr>
      </w:pPr>
      <w:r w:rsidRPr="00DF1280">
        <w:rPr>
          <w:color w:val="000000" w:themeColor="text1"/>
        </w:rPr>
        <w:t xml:space="preserve">In </w:t>
      </w:r>
      <w:r w:rsidR="002121A0">
        <w:rPr>
          <w:color w:val="000000" w:themeColor="text1"/>
        </w:rPr>
        <w:t>the</w:t>
      </w:r>
      <w:r w:rsidRPr="00DF1280">
        <w:rPr>
          <w:color w:val="000000" w:themeColor="text1"/>
        </w:rPr>
        <w:t xml:space="preserve"> framework,</w:t>
      </w:r>
      <w:r w:rsidR="00936CDD" w:rsidRPr="0049152B">
        <w:rPr>
          <w:color w:val="000000" w:themeColor="text1"/>
        </w:rPr>
        <w:t xml:space="preserve"> the first phase was called </w:t>
      </w:r>
      <w:r w:rsidR="005A01CF">
        <w:rPr>
          <w:color w:val="000000" w:themeColor="text1"/>
        </w:rPr>
        <w:t>‘</w:t>
      </w:r>
      <w:r w:rsidR="00936CDD" w:rsidRPr="005A01CF">
        <w:rPr>
          <w:i/>
          <w:iCs/>
          <w:color w:val="000000" w:themeColor="text1"/>
        </w:rPr>
        <w:t>grounding</w:t>
      </w:r>
      <w:r w:rsidR="005A01CF">
        <w:rPr>
          <w:i/>
          <w:iCs/>
          <w:color w:val="000000" w:themeColor="text1"/>
        </w:rPr>
        <w:t>’</w:t>
      </w:r>
      <w:r w:rsidR="00936CDD" w:rsidRPr="0049152B">
        <w:rPr>
          <w:color w:val="000000" w:themeColor="text1"/>
        </w:rPr>
        <w:t>. Here,</w:t>
      </w:r>
      <w:r w:rsidRPr="00DF1280">
        <w:rPr>
          <w:color w:val="000000" w:themeColor="text1"/>
        </w:rPr>
        <w:t xml:space="preserve"> </w:t>
      </w:r>
      <w:r w:rsidR="005A01CF">
        <w:rPr>
          <w:color w:val="000000" w:themeColor="text1"/>
        </w:rPr>
        <w:t xml:space="preserve">a </w:t>
      </w:r>
      <w:r w:rsidR="00CE0C88" w:rsidRPr="00DF1280">
        <w:rPr>
          <w:color w:val="000000" w:themeColor="text1"/>
        </w:rPr>
        <w:t>decision-making criterion</w:t>
      </w:r>
      <w:r w:rsidRPr="00DF1280">
        <w:rPr>
          <w:color w:val="000000" w:themeColor="text1"/>
        </w:rPr>
        <w:t xml:space="preserve"> </w:t>
      </w:r>
      <w:r w:rsidR="005A01CF">
        <w:rPr>
          <w:color w:val="000000" w:themeColor="text1"/>
        </w:rPr>
        <w:t>was</w:t>
      </w:r>
      <w:r w:rsidRPr="00DF1280">
        <w:rPr>
          <w:color w:val="000000" w:themeColor="text1"/>
        </w:rPr>
        <w:t xml:space="preserve"> established at the outset of the process.</w:t>
      </w:r>
      <w:r w:rsidRPr="0049152B">
        <w:rPr>
          <w:color w:val="000000" w:themeColor="text1"/>
        </w:rPr>
        <w:t xml:space="preserve"> It involved me explaining to participants that </w:t>
      </w:r>
      <w:r w:rsidRPr="00797C56">
        <w:rPr>
          <w:i/>
          <w:iCs/>
          <w:color w:val="000000" w:themeColor="text1"/>
        </w:rPr>
        <w:t xml:space="preserve">differences in opinion or like may arise. However, </w:t>
      </w:r>
      <w:r w:rsidRPr="00DF1280">
        <w:rPr>
          <w:i/>
          <w:iCs/>
          <w:color w:val="000000" w:themeColor="text1"/>
        </w:rPr>
        <w:t xml:space="preserve">inclusivity, feasibility, and alignment with lived experiences </w:t>
      </w:r>
      <w:r w:rsidRPr="00797C56">
        <w:rPr>
          <w:i/>
          <w:iCs/>
          <w:color w:val="000000" w:themeColor="text1"/>
        </w:rPr>
        <w:t>will inform how we reach a consensus.</w:t>
      </w:r>
      <w:r w:rsidRPr="00DE0445">
        <w:rPr>
          <w:color w:val="000000" w:themeColor="text1"/>
        </w:rPr>
        <w:t xml:space="preserve"> I explained that there w</w:t>
      </w:r>
      <w:r w:rsidR="005A01CF" w:rsidRPr="00DE0445">
        <w:rPr>
          <w:color w:val="000000" w:themeColor="text1"/>
        </w:rPr>
        <w:t>ere</w:t>
      </w:r>
      <w:r w:rsidRPr="00DE0445">
        <w:rPr>
          <w:color w:val="000000" w:themeColor="text1"/>
        </w:rPr>
        <w:t xml:space="preserve"> </w:t>
      </w:r>
      <w:r w:rsidRPr="00797C56">
        <w:rPr>
          <w:i/>
          <w:iCs/>
          <w:color w:val="000000" w:themeColor="text1"/>
        </w:rPr>
        <w:t>no right or wrong idea</w:t>
      </w:r>
      <w:r w:rsidR="00AF4364" w:rsidRPr="00797C56">
        <w:rPr>
          <w:i/>
          <w:iCs/>
          <w:color w:val="000000" w:themeColor="text1"/>
        </w:rPr>
        <w:t>s</w:t>
      </w:r>
      <w:r w:rsidRPr="00797C56">
        <w:rPr>
          <w:i/>
          <w:iCs/>
          <w:color w:val="000000" w:themeColor="text1"/>
        </w:rPr>
        <w:t xml:space="preserve"> or suggestions. Rather, every idea would </w:t>
      </w:r>
      <w:r w:rsidR="00AF4364" w:rsidRPr="00797C56">
        <w:rPr>
          <w:i/>
          <w:iCs/>
          <w:color w:val="000000" w:themeColor="text1"/>
        </w:rPr>
        <w:t xml:space="preserve">be considered, explored through conversation and respected. Consensus would always be sought, and in the instance that any particular individual </w:t>
      </w:r>
      <w:r w:rsidR="005A01CF" w:rsidRPr="00797C56">
        <w:rPr>
          <w:i/>
          <w:iCs/>
          <w:color w:val="000000" w:themeColor="text1"/>
        </w:rPr>
        <w:t>did</w:t>
      </w:r>
      <w:r w:rsidR="00AF4364" w:rsidRPr="00797C56">
        <w:rPr>
          <w:i/>
          <w:iCs/>
          <w:color w:val="000000" w:themeColor="text1"/>
        </w:rPr>
        <w:t xml:space="preserve"> not agree with an idea, we would seek to move forward with a blend of ideas. This would ensure that there would always be an element of each participants</w:t>
      </w:r>
      <w:r w:rsidR="004A604D">
        <w:rPr>
          <w:i/>
          <w:iCs/>
          <w:color w:val="000000" w:themeColor="text1"/>
        </w:rPr>
        <w:t>’</w:t>
      </w:r>
      <w:r w:rsidR="00AF4364" w:rsidRPr="00797C56">
        <w:rPr>
          <w:i/>
          <w:iCs/>
          <w:color w:val="000000" w:themeColor="text1"/>
        </w:rPr>
        <w:t xml:space="preserve"> creativity present within the resource.</w:t>
      </w:r>
      <w:r w:rsidR="00AF4364" w:rsidRPr="001C7944">
        <w:rPr>
          <w:color w:val="000000" w:themeColor="text1"/>
        </w:rPr>
        <w:t xml:space="preserve"> </w:t>
      </w:r>
      <w:r w:rsidR="00AF4364" w:rsidRPr="0049152B">
        <w:rPr>
          <w:color w:val="000000" w:themeColor="text1"/>
        </w:rPr>
        <w:t xml:space="preserve">As Reason </w:t>
      </w:r>
      <w:r w:rsidR="00B83F1F">
        <w:rPr>
          <w:color w:val="000000" w:themeColor="text1"/>
        </w:rPr>
        <w:t>and</w:t>
      </w:r>
      <w:r w:rsidR="00AF4364" w:rsidRPr="0049152B">
        <w:rPr>
          <w:color w:val="000000" w:themeColor="text1"/>
        </w:rPr>
        <w:t xml:space="preserve"> Bradbury (2008) frame this, consensus-building techniques are used to move forward without erasing the richness of the </w:t>
      </w:r>
      <w:r w:rsidR="00AF4364" w:rsidRPr="0049152B">
        <w:rPr>
          <w:color w:val="000000" w:themeColor="text1"/>
        </w:rPr>
        <w:lastRenderedPageBreak/>
        <w:t>differing views</w:t>
      </w:r>
      <w:r w:rsidR="00AF4364" w:rsidRPr="001C7944">
        <w:rPr>
          <w:color w:val="000000" w:themeColor="text1"/>
        </w:rPr>
        <w:t xml:space="preserve">. </w:t>
      </w:r>
      <w:r w:rsidR="00AF4364" w:rsidRPr="0049152B">
        <w:rPr>
          <w:color w:val="000000" w:themeColor="text1"/>
        </w:rPr>
        <w:t xml:space="preserve">Explaining the process of decision-making, </w:t>
      </w:r>
      <w:r w:rsidRPr="00DF1280">
        <w:rPr>
          <w:color w:val="000000" w:themeColor="text1"/>
        </w:rPr>
        <w:t xml:space="preserve">ensured transparency and shared understanding. </w:t>
      </w:r>
    </w:p>
    <w:p w14:paraId="6DEF6689" w14:textId="4AA30598" w:rsidR="0049152B" w:rsidRDefault="00936CDD" w:rsidP="005A01CF">
      <w:pPr>
        <w:spacing w:line="480" w:lineRule="auto"/>
        <w:ind w:firstLine="720"/>
        <w:jc w:val="both"/>
        <w:rPr>
          <w:color w:val="000000" w:themeColor="text1"/>
        </w:rPr>
      </w:pPr>
      <w:r w:rsidRPr="0049152B">
        <w:rPr>
          <w:color w:val="000000" w:themeColor="text1"/>
        </w:rPr>
        <w:t xml:space="preserve">The second stage, the </w:t>
      </w:r>
      <w:r w:rsidR="00797C56">
        <w:rPr>
          <w:color w:val="000000" w:themeColor="text1"/>
        </w:rPr>
        <w:t>‘</w:t>
      </w:r>
      <w:r w:rsidRPr="00797C56">
        <w:rPr>
          <w:i/>
          <w:iCs/>
          <w:color w:val="000000" w:themeColor="text1"/>
        </w:rPr>
        <w:t>divergence</w:t>
      </w:r>
      <w:r w:rsidR="00797C56">
        <w:rPr>
          <w:i/>
          <w:iCs/>
          <w:color w:val="000000" w:themeColor="text1"/>
        </w:rPr>
        <w:t>’</w:t>
      </w:r>
      <w:r w:rsidRPr="0049152B">
        <w:rPr>
          <w:color w:val="000000" w:themeColor="text1"/>
        </w:rPr>
        <w:t xml:space="preserve"> phase focused on gathering a breadth of perspectives from participants, ensuring inclusivity. In the third stage, the </w:t>
      </w:r>
      <w:r w:rsidR="00797C56">
        <w:rPr>
          <w:color w:val="000000" w:themeColor="text1"/>
        </w:rPr>
        <w:t>‘</w:t>
      </w:r>
      <w:r w:rsidRPr="00797C56">
        <w:rPr>
          <w:i/>
          <w:iCs/>
          <w:color w:val="000000" w:themeColor="text1"/>
        </w:rPr>
        <w:t>deliberation</w:t>
      </w:r>
      <w:r w:rsidR="00797C56">
        <w:rPr>
          <w:i/>
          <w:iCs/>
          <w:color w:val="000000" w:themeColor="text1"/>
        </w:rPr>
        <w:t>’</w:t>
      </w:r>
      <w:r w:rsidRPr="0049152B">
        <w:rPr>
          <w:color w:val="000000" w:themeColor="text1"/>
        </w:rPr>
        <w:t xml:space="preserve"> </w:t>
      </w:r>
      <w:r w:rsidR="00902D01">
        <w:rPr>
          <w:color w:val="000000" w:themeColor="text1"/>
        </w:rPr>
        <w:t xml:space="preserve">(i.e., exploration) </w:t>
      </w:r>
      <w:r w:rsidRPr="0049152B">
        <w:rPr>
          <w:color w:val="000000" w:themeColor="text1"/>
        </w:rPr>
        <w:t>phase, participants engaged in structured discussions to share the motivations and values underlying their contributions</w:t>
      </w:r>
      <w:r w:rsidR="0049152B" w:rsidRPr="0049152B">
        <w:rPr>
          <w:color w:val="000000" w:themeColor="text1"/>
        </w:rPr>
        <w:t xml:space="preserve">. This cultivated </w:t>
      </w:r>
      <w:r w:rsidRPr="0049152B">
        <w:rPr>
          <w:color w:val="000000" w:themeColor="text1"/>
        </w:rPr>
        <w:t>mutual understanding and enabl</w:t>
      </w:r>
      <w:r w:rsidR="00797C56">
        <w:rPr>
          <w:color w:val="000000" w:themeColor="text1"/>
        </w:rPr>
        <w:t>ed</w:t>
      </w:r>
      <w:r w:rsidRPr="0049152B">
        <w:rPr>
          <w:color w:val="000000" w:themeColor="text1"/>
        </w:rPr>
        <w:t xml:space="preserve"> collaborative problem-solving</w:t>
      </w:r>
      <w:r w:rsidR="00AF4364" w:rsidRPr="00DF1280">
        <w:rPr>
          <w:color w:val="000000" w:themeColor="text1"/>
        </w:rPr>
        <w:t xml:space="preserve">. </w:t>
      </w:r>
      <w:r w:rsidR="0049152B" w:rsidRPr="001C7944">
        <w:rPr>
          <w:color w:val="000000" w:themeColor="text1"/>
        </w:rPr>
        <w:t xml:space="preserve">For instance, one participant wanted the resource to be in the form of a series of social media posts, whilst all remaining participants wanted the resource to take the form of a book. To navigate differences during workshops, I facilitated open dialogues that encouraged participants to </w:t>
      </w:r>
      <w:r w:rsidR="00902D01">
        <w:rPr>
          <w:color w:val="000000" w:themeColor="text1"/>
        </w:rPr>
        <w:t xml:space="preserve">explore and </w:t>
      </w:r>
      <w:r w:rsidR="0049152B" w:rsidRPr="001C7944">
        <w:rPr>
          <w:color w:val="000000" w:themeColor="text1"/>
        </w:rPr>
        <w:t>articulate their perspectives while fostering a shared understanding of others’ viewpoints. Active listening played a crucial role here, as I ensured each voice was heard without judgment or dismissal. This process align</w:t>
      </w:r>
      <w:r w:rsidR="0049152B">
        <w:rPr>
          <w:color w:val="000000" w:themeColor="text1"/>
        </w:rPr>
        <w:t>s</w:t>
      </w:r>
      <w:r w:rsidR="0049152B" w:rsidRPr="001C7944">
        <w:rPr>
          <w:color w:val="000000" w:themeColor="text1"/>
        </w:rPr>
        <w:t xml:space="preserve"> with principles of dialogic engagement, where collaboration is built through iterative and respectful exchanges (Freire, 1970). In turn, participants agreed that there would be value in having a linked social media page, and the resource could still take the form of </w:t>
      </w:r>
      <w:r w:rsidR="0049152B">
        <w:rPr>
          <w:color w:val="000000" w:themeColor="text1"/>
        </w:rPr>
        <w:t>a</w:t>
      </w:r>
      <w:r w:rsidR="0049152B" w:rsidRPr="001C7944">
        <w:rPr>
          <w:color w:val="000000" w:themeColor="text1"/>
        </w:rPr>
        <w:t xml:space="preserve"> book.</w:t>
      </w:r>
    </w:p>
    <w:p w14:paraId="34622046" w14:textId="2E0C92C6" w:rsidR="00C37E5B" w:rsidRDefault="00AF4364" w:rsidP="0049152B">
      <w:pPr>
        <w:spacing w:line="480" w:lineRule="auto"/>
        <w:ind w:firstLine="720"/>
        <w:jc w:val="both"/>
        <w:rPr>
          <w:color w:val="000000" w:themeColor="text1"/>
        </w:rPr>
      </w:pPr>
      <w:r w:rsidRPr="00DF1280">
        <w:rPr>
          <w:color w:val="000000" w:themeColor="text1"/>
        </w:rPr>
        <w:t xml:space="preserve">In cases where consensus was unattainable, the pre-established criteria guided </w:t>
      </w:r>
      <w:r w:rsidR="00936CDD" w:rsidRPr="0049152B">
        <w:rPr>
          <w:color w:val="000000" w:themeColor="text1"/>
        </w:rPr>
        <w:t xml:space="preserve">the fourth stage, the </w:t>
      </w:r>
      <w:r w:rsidR="00797C56">
        <w:rPr>
          <w:color w:val="000000" w:themeColor="text1"/>
        </w:rPr>
        <w:t>‘</w:t>
      </w:r>
      <w:r w:rsidRPr="00DF1280">
        <w:rPr>
          <w:i/>
          <w:iCs/>
          <w:color w:val="000000" w:themeColor="text1"/>
        </w:rPr>
        <w:t>decision-making</w:t>
      </w:r>
      <w:r w:rsidR="00797C56">
        <w:rPr>
          <w:i/>
          <w:iCs/>
          <w:color w:val="000000" w:themeColor="text1"/>
        </w:rPr>
        <w:t>’</w:t>
      </w:r>
      <w:r w:rsidR="00936CDD" w:rsidRPr="00797C56">
        <w:rPr>
          <w:i/>
          <w:iCs/>
          <w:color w:val="000000" w:themeColor="text1"/>
        </w:rPr>
        <w:t xml:space="preserve"> </w:t>
      </w:r>
      <w:r w:rsidR="00902D01" w:rsidRPr="00902D01">
        <w:rPr>
          <w:color w:val="000000" w:themeColor="text1"/>
        </w:rPr>
        <w:t xml:space="preserve">(i.e., convergence) </w:t>
      </w:r>
      <w:r w:rsidR="00936CDD" w:rsidRPr="00797C56">
        <w:rPr>
          <w:color w:val="000000" w:themeColor="text1"/>
        </w:rPr>
        <w:t>stage</w:t>
      </w:r>
      <w:r w:rsidRPr="00DF1280">
        <w:rPr>
          <w:color w:val="000000" w:themeColor="text1"/>
        </w:rPr>
        <w:t xml:space="preserve"> goals.</w:t>
      </w:r>
      <w:r w:rsidRPr="0049152B">
        <w:rPr>
          <w:color w:val="000000" w:themeColor="text1"/>
        </w:rPr>
        <w:t xml:space="preserve"> </w:t>
      </w:r>
      <w:r w:rsidR="0049152B" w:rsidRPr="0049152B">
        <w:rPr>
          <w:color w:val="000000" w:themeColor="text1"/>
        </w:rPr>
        <w:t xml:space="preserve">The final stage was </w:t>
      </w:r>
      <w:r w:rsidR="00797C56">
        <w:rPr>
          <w:color w:val="000000" w:themeColor="text1"/>
        </w:rPr>
        <w:t>‘</w:t>
      </w:r>
      <w:r w:rsidR="00797C56" w:rsidRPr="00797C56">
        <w:rPr>
          <w:i/>
          <w:iCs/>
          <w:color w:val="000000" w:themeColor="text1"/>
        </w:rPr>
        <w:t>prototy</w:t>
      </w:r>
      <w:r w:rsidR="00E021F5">
        <w:rPr>
          <w:i/>
          <w:iCs/>
          <w:color w:val="000000" w:themeColor="text1"/>
        </w:rPr>
        <w:t>ping</w:t>
      </w:r>
      <w:r w:rsidR="00797C56">
        <w:rPr>
          <w:i/>
          <w:iCs/>
          <w:color w:val="000000" w:themeColor="text1"/>
        </w:rPr>
        <w:t>’</w:t>
      </w:r>
      <w:r w:rsidR="0049152B" w:rsidRPr="0049152B">
        <w:rPr>
          <w:color w:val="000000" w:themeColor="text1"/>
        </w:rPr>
        <w:t xml:space="preserve">. This distinguished my framework from </w:t>
      </w:r>
      <w:r w:rsidR="00797C56" w:rsidRPr="0049152B">
        <w:rPr>
          <w:color w:val="000000" w:themeColor="text1"/>
        </w:rPr>
        <w:t>others and</w:t>
      </w:r>
      <w:r w:rsidR="00797C56">
        <w:rPr>
          <w:color w:val="000000" w:themeColor="text1"/>
        </w:rPr>
        <w:t xml:space="preserve"> </w:t>
      </w:r>
      <w:r w:rsidR="0049152B" w:rsidRPr="0049152B">
        <w:rPr>
          <w:color w:val="000000" w:themeColor="text1"/>
        </w:rPr>
        <w:t xml:space="preserve">involved presenting participants with prototypes that reflected the collective input and decisions made during earlier phases. The prototype </w:t>
      </w:r>
      <w:r w:rsidR="00E021F5">
        <w:rPr>
          <w:color w:val="000000" w:themeColor="text1"/>
        </w:rPr>
        <w:t>would</w:t>
      </w:r>
      <w:r w:rsidR="00797C56">
        <w:rPr>
          <w:color w:val="000000" w:themeColor="text1"/>
        </w:rPr>
        <w:t xml:space="preserve"> ha</w:t>
      </w:r>
      <w:r w:rsidR="00E021F5">
        <w:rPr>
          <w:color w:val="000000" w:themeColor="text1"/>
        </w:rPr>
        <w:t>ve</w:t>
      </w:r>
      <w:r w:rsidR="00797C56">
        <w:rPr>
          <w:color w:val="000000" w:themeColor="text1"/>
        </w:rPr>
        <w:t xml:space="preserve"> gone through iterations</w:t>
      </w:r>
      <w:r w:rsidR="00E021F5">
        <w:rPr>
          <w:color w:val="000000" w:themeColor="text1"/>
        </w:rPr>
        <w:t xml:space="preserve"> at this stage</w:t>
      </w:r>
      <w:r w:rsidR="00797C56">
        <w:rPr>
          <w:color w:val="000000" w:themeColor="text1"/>
        </w:rPr>
        <w:t xml:space="preserve"> </w:t>
      </w:r>
      <w:r w:rsidR="00E021F5">
        <w:rPr>
          <w:color w:val="000000" w:themeColor="text1"/>
        </w:rPr>
        <w:t xml:space="preserve">and would </w:t>
      </w:r>
      <w:r w:rsidR="0049152B" w:rsidRPr="0049152B">
        <w:rPr>
          <w:color w:val="000000" w:themeColor="text1"/>
        </w:rPr>
        <w:t xml:space="preserve">serve as </w:t>
      </w:r>
      <w:r w:rsidR="00E021F5">
        <w:rPr>
          <w:color w:val="000000" w:themeColor="text1"/>
        </w:rPr>
        <w:t xml:space="preserve">a </w:t>
      </w:r>
      <w:r w:rsidR="0049152B" w:rsidRPr="0049152B">
        <w:rPr>
          <w:color w:val="000000" w:themeColor="text1"/>
        </w:rPr>
        <w:t xml:space="preserve">tangible representation of </w:t>
      </w:r>
      <w:r w:rsidR="00797C56">
        <w:rPr>
          <w:color w:val="000000" w:themeColor="text1"/>
        </w:rPr>
        <w:t>participants’</w:t>
      </w:r>
      <w:r w:rsidR="0049152B" w:rsidRPr="0049152B">
        <w:rPr>
          <w:color w:val="000000" w:themeColor="text1"/>
        </w:rPr>
        <w:t xml:space="preserve"> contributions</w:t>
      </w:r>
      <w:r w:rsidR="00E021F5">
        <w:rPr>
          <w:color w:val="000000" w:themeColor="text1"/>
        </w:rPr>
        <w:t xml:space="preserve"> showing </w:t>
      </w:r>
      <w:r w:rsidR="0049152B" w:rsidRPr="0049152B">
        <w:rPr>
          <w:color w:val="000000" w:themeColor="text1"/>
        </w:rPr>
        <w:t>how each perspective had been woven into the resource. This stage allowed participants to see the culmination of their efforts</w:t>
      </w:r>
      <w:r w:rsidR="00797C56">
        <w:rPr>
          <w:color w:val="000000" w:themeColor="text1"/>
        </w:rPr>
        <w:t xml:space="preserve"> and </w:t>
      </w:r>
      <w:r w:rsidR="00797C56" w:rsidRPr="0049152B">
        <w:rPr>
          <w:color w:val="000000" w:themeColor="text1"/>
        </w:rPr>
        <w:t>reinforced</w:t>
      </w:r>
      <w:r w:rsidR="0049152B" w:rsidRPr="0049152B">
        <w:rPr>
          <w:color w:val="000000" w:themeColor="text1"/>
        </w:rPr>
        <w:t xml:space="preserve"> their sense of </w:t>
      </w:r>
      <w:r w:rsidR="0049152B" w:rsidRPr="0049152B">
        <w:rPr>
          <w:color w:val="000000" w:themeColor="text1"/>
        </w:rPr>
        <w:lastRenderedPageBreak/>
        <w:t>ownership</w:t>
      </w:r>
      <w:r w:rsidR="00797C56">
        <w:rPr>
          <w:color w:val="000000" w:themeColor="text1"/>
        </w:rPr>
        <w:t xml:space="preserve">. Furthermore, it </w:t>
      </w:r>
      <w:r w:rsidR="0049152B" w:rsidRPr="0049152B">
        <w:rPr>
          <w:color w:val="000000" w:themeColor="text1"/>
        </w:rPr>
        <w:t>ensur</w:t>
      </w:r>
      <w:r w:rsidR="00797C56">
        <w:rPr>
          <w:color w:val="000000" w:themeColor="text1"/>
        </w:rPr>
        <w:t>ed</w:t>
      </w:r>
      <w:r w:rsidR="0049152B" w:rsidRPr="0049152B">
        <w:rPr>
          <w:color w:val="000000" w:themeColor="text1"/>
        </w:rPr>
        <w:t xml:space="preserve"> that the resource was perceived as meaningful and representative of their shared </w:t>
      </w:r>
      <w:r w:rsidR="00797C56" w:rsidRPr="0049152B">
        <w:rPr>
          <w:color w:val="000000" w:themeColor="text1"/>
        </w:rPr>
        <w:t>experiences.</w:t>
      </w:r>
      <w:r w:rsidR="00797C56" w:rsidRPr="00DF1280">
        <w:rPr>
          <w:color w:val="000000" w:themeColor="text1"/>
        </w:rPr>
        <w:t xml:space="preserve"> The</w:t>
      </w:r>
      <w:r w:rsidRPr="00DF1280">
        <w:rPr>
          <w:color w:val="000000" w:themeColor="text1"/>
        </w:rPr>
        <w:t xml:space="preserve"> iterative nature of the framework ensured that decisions were not final. Feedback loops allowed participants to revisit and reassess earlier decisions, </w:t>
      </w:r>
      <w:r w:rsidR="004E7E37">
        <w:rPr>
          <w:color w:val="000000" w:themeColor="text1"/>
        </w:rPr>
        <w:t xml:space="preserve">thus </w:t>
      </w:r>
      <w:r w:rsidRPr="00DF1280">
        <w:rPr>
          <w:color w:val="000000" w:themeColor="text1"/>
        </w:rPr>
        <w:t xml:space="preserve">maintaining the participatory ethos of the </w:t>
      </w:r>
      <w:r w:rsidRPr="0049152B">
        <w:rPr>
          <w:color w:val="000000" w:themeColor="text1"/>
        </w:rPr>
        <w:t>research</w:t>
      </w:r>
      <w:r w:rsidRPr="00DF1280">
        <w:rPr>
          <w:color w:val="000000" w:themeColor="text1"/>
        </w:rPr>
        <w:t xml:space="preserve"> and integrating perspectives into the design process.</w:t>
      </w:r>
      <w:r w:rsidRPr="0049152B">
        <w:rPr>
          <w:color w:val="000000" w:themeColor="text1"/>
        </w:rPr>
        <w:t xml:space="preserve"> </w:t>
      </w:r>
      <w:r w:rsidRPr="00DF1280">
        <w:rPr>
          <w:color w:val="000000" w:themeColor="text1"/>
        </w:rPr>
        <w:t xml:space="preserve">This framework proved effective in addressing the unique demands of this research. Participants reported feeling </w:t>
      </w:r>
      <w:r w:rsidR="00797C56">
        <w:rPr>
          <w:color w:val="000000" w:themeColor="text1"/>
        </w:rPr>
        <w:t>“</w:t>
      </w:r>
      <w:r w:rsidRPr="00DF1280">
        <w:rPr>
          <w:i/>
          <w:iCs/>
          <w:color w:val="000000" w:themeColor="text1"/>
        </w:rPr>
        <w:t>valued and heard</w:t>
      </w:r>
      <w:r w:rsidR="00797C56">
        <w:rPr>
          <w:i/>
          <w:iCs/>
          <w:color w:val="000000" w:themeColor="text1"/>
        </w:rPr>
        <w:t>”</w:t>
      </w:r>
      <w:r w:rsidR="00DB7DD3">
        <w:rPr>
          <w:i/>
          <w:iCs/>
          <w:color w:val="000000" w:themeColor="text1"/>
        </w:rPr>
        <w:t>,</w:t>
      </w:r>
      <w:r w:rsidR="006E5772">
        <w:rPr>
          <w:i/>
          <w:iCs/>
          <w:color w:val="000000" w:themeColor="text1"/>
        </w:rPr>
        <w:t xml:space="preserve"> </w:t>
      </w:r>
      <w:r w:rsidR="00C37E5B">
        <w:rPr>
          <w:color w:val="000000" w:themeColor="text1"/>
        </w:rPr>
        <w:t>with a</w:t>
      </w:r>
      <w:r w:rsidR="007D2EB7">
        <w:rPr>
          <w:color w:val="000000" w:themeColor="text1"/>
        </w:rPr>
        <w:t xml:space="preserve"> young</w:t>
      </w:r>
      <w:r w:rsidR="00C37E5B">
        <w:rPr>
          <w:color w:val="000000" w:themeColor="text1"/>
        </w:rPr>
        <w:t xml:space="preserve"> participant stating:</w:t>
      </w:r>
    </w:p>
    <w:p w14:paraId="5BB6E46D" w14:textId="53BC51F5" w:rsidR="00DF1280" w:rsidRPr="000A4BA5" w:rsidRDefault="00C37E5B" w:rsidP="000A4BA5">
      <w:pPr>
        <w:pStyle w:val="NormalWeb"/>
        <w:spacing w:line="480" w:lineRule="auto"/>
        <w:ind w:left="720"/>
        <w:jc w:val="both"/>
        <w:rPr>
          <w:color w:val="000000" w:themeColor="text1"/>
        </w:rPr>
      </w:pPr>
      <w:r w:rsidRPr="000A4BA5">
        <w:rPr>
          <w:color w:val="000000" w:themeColor="text1"/>
        </w:rPr>
        <w:t xml:space="preserve">It was </w:t>
      </w:r>
      <w:r w:rsidR="007D2EB7" w:rsidRPr="000A4BA5">
        <w:rPr>
          <w:color w:val="000000" w:themeColor="text1"/>
        </w:rPr>
        <w:t>nice</w:t>
      </w:r>
      <w:r w:rsidRPr="000A4BA5">
        <w:rPr>
          <w:color w:val="000000" w:themeColor="text1"/>
        </w:rPr>
        <w:t xml:space="preserve"> to know that my thoughts were heard </w:t>
      </w:r>
      <w:r w:rsidR="007D2EB7" w:rsidRPr="000A4BA5">
        <w:rPr>
          <w:color w:val="000000" w:themeColor="text1"/>
        </w:rPr>
        <w:t>and</w:t>
      </w:r>
      <w:r w:rsidRPr="000A4BA5">
        <w:rPr>
          <w:color w:val="000000" w:themeColor="text1"/>
        </w:rPr>
        <w:t xml:space="preserve"> </w:t>
      </w:r>
      <w:r w:rsidR="009B3E9E" w:rsidRPr="000A4BA5">
        <w:rPr>
          <w:color w:val="000000" w:themeColor="text1"/>
        </w:rPr>
        <w:t>being put</w:t>
      </w:r>
      <w:r w:rsidRPr="000A4BA5">
        <w:rPr>
          <w:color w:val="000000" w:themeColor="text1"/>
        </w:rPr>
        <w:t xml:space="preserve"> into the </w:t>
      </w:r>
      <w:r w:rsidR="009B3E9E" w:rsidRPr="000A4BA5">
        <w:rPr>
          <w:color w:val="000000" w:themeColor="text1"/>
        </w:rPr>
        <w:t>book</w:t>
      </w:r>
      <w:r w:rsidRPr="000A4BA5">
        <w:rPr>
          <w:color w:val="000000" w:themeColor="text1"/>
        </w:rPr>
        <w:t xml:space="preserve">. </w:t>
      </w:r>
      <w:r w:rsidR="009B3E9E" w:rsidRPr="000A4BA5">
        <w:rPr>
          <w:color w:val="000000" w:themeColor="text1"/>
        </w:rPr>
        <w:t>It</w:t>
      </w:r>
      <w:r w:rsidRPr="000A4BA5">
        <w:rPr>
          <w:color w:val="000000" w:themeColor="text1"/>
        </w:rPr>
        <w:t xml:space="preserve"> felt like a partnership</w:t>
      </w:r>
      <w:r w:rsidR="002C3D62" w:rsidRPr="000A4BA5">
        <w:rPr>
          <w:color w:val="000000" w:themeColor="text1"/>
        </w:rPr>
        <w:t>. N</w:t>
      </w:r>
      <w:r w:rsidRPr="000A4BA5">
        <w:rPr>
          <w:color w:val="000000" w:themeColor="text1"/>
        </w:rPr>
        <w:t>ot just research. It was our voices shaping the resource</w:t>
      </w:r>
      <w:r w:rsidR="007D2EB7" w:rsidRPr="000A4BA5">
        <w:rPr>
          <w:color w:val="000000" w:themeColor="text1"/>
        </w:rPr>
        <w:t>. That</w:t>
      </w:r>
      <w:r w:rsidRPr="000A4BA5">
        <w:rPr>
          <w:color w:val="000000" w:themeColor="text1"/>
        </w:rPr>
        <w:t xml:space="preserve"> made </w:t>
      </w:r>
      <w:r w:rsidR="007D2EB7" w:rsidRPr="000A4BA5">
        <w:rPr>
          <w:color w:val="000000" w:themeColor="text1"/>
        </w:rPr>
        <w:t>me feel really good</w:t>
      </w:r>
      <w:r w:rsidR="00AF4364" w:rsidRPr="000A4BA5">
        <w:rPr>
          <w:color w:val="000000" w:themeColor="text1"/>
        </w:rPr>
        <w:t xml:space="preserve">. </w:t>
      </w:r>
    </w:p>
    <w:p w14:paraId="4D239F0E" w14:textId="5F261B57" w:rsidR="00002F35" w:rsidRDefault="00002F35" w:rsidP="00002F35">
      <w:pPr>
        <w:spacing w:line="480" w:lineRule="auto"/>
        <w:ind w:firstLine="720"/>
        <w:jc w:val="both"/>
        <w:rPr>
          <w:color w:val="000000" w:themeColor="text1"/>
        </w:rPr>
      </w:pPr>
      <w:r>
        <w:t xml:space="preserve">This quote highlights the participant's sense of empowerment and validation from the co-design process. It emphasises that they felt their contributions were valued and actively integrated into the research process. It also underscores the collaborative, participatory nature of the project, which </w:t>
      </w:r>
      <w:r w:rsidR="00E209CB">
        <w:t>bolstered</w:t>
      </w:r>
      <w:r>
        <w:t xml:space="preserve"> a strong sense of ownership and pride in the final resource.</w:t>
      </w:r>
    </w:p>
    <w:p w14:paraId="4EFED171" w14:textId="2AB07EF9" w:rsidR="0049152B" w:rsidRPr="0049152B" w:rsidRDefault="0049152B" w:rsidP="0049152B">
      <w:pPr>
        <w:spacing w:line="480" w:lineRule="auto"/>
        <w:jc w:val="both"/>
        <w:rPr>
          <w:b/>
          <w:bCs/>
          <w:color w:val="000000" w:themeColor="text1"/>
        </w:rPr>
      </w:pPr>
      <w:r>
        <w:rPr>
          <w:b/>
          <w:bCs/>
          <w:color w:val="000000" w:themeColor="text1"/>
        </w:rPr>
        <w:t>Participants</w:t>
      </w:r>
      <w:r w:rsidR="004A604D">
        <w:rPr>
          <w:b/>
          <w:bCs/>
          <w:color w:val="000000" w:themeColor="text1"/>
        </w:rPr>
        <w:t>’</w:t>
      </w:r>
      <w:r>
        <w:rPr>
          <w:b/>
          <w:bCs/>
          <w:color w:val="000000" w:themeColor="text1"/>
        </w:rPr>
        <w:t xml:space="preserve"> views informing the resource design and format</w:t>
      </w:r>
    </w:p>
    <w:p w14:paraId="101251E0" w14:textId="77777777" w:rsidR="00797C56" w:rsidRDefault="00B64BA1" w:rsidP="00F2078C">
      <w:pPr>
        <w:spacing w:line="480" w:lineRule="auto"/>
        <w:ind w:firstLine="720"/>
        <w:jc w:val="both"/>
        <w:rPr>
          <w:color w:val="000000" w:themeColor="text1"/>
        </w:rPr>
      </w:pPr>
      <w:r w:rsidRPr="00AA06ED">
        <w:rPr>
          <w:color w:val="000000" w:themeColor="text1"/>
        </w:rPr>
        <w:t xml:space="preserve">One of the primary themes emerging from participant feedback was the importance of accessibility and versatility in format. Families expressed a preference </w:t>
      </w:r>
      <w:r w:rsidR="006A5A98">
        <w:rPr>
          <w:color w:val="000000" w:themeColor="text1"/>
        </w:rPr>
        <w:t>specifically</w:t>
      </w:r>
      <w:r w:rsidR="00BC285D">
        <w:rPr>
          <w:color w:val="000000" w:themeColor="text1"/>
        </w:rPr>
        <w:t xml:space="preserve"> </w:t>
      </w:r>
      <w:r w:rsidRPr="00AA06ED">
        <w:rPr>
          <w:color w:val="000000" w:themeColor="text1"/>
        </w:rPr>
        <w:t xml:space="preserve">for a </w:t>
      </w:r>
      <w:r w:rsidR="00BC285D">
        <w:rPr>
          <w:color w:val="000000" w:themeColor="text1"/>
        </w:rPr>
        <w:t>book</w:t>
      </w:r>
      <w:r w:rsidRPr="00AA06ED">
        <w:rPr>
          <w:color w:val="000000" w:themeColor="text1"/>
        </w:rPr>
        <w:t xml:space="preserve"> that would allow them to interact with the resource </w:t>
      </w:r>
      <w:r w:rsidR="00BC285D">
        <w:rPr>
          <w:color w:val="000000" w:themeColor="text1"/>
        </w:rPr>
        <w:t xml:space="preserve">digitally. </w:t>
      </w:r>
      <w:r w:rsidRPr="00AA06ED">
        <w:rPr>
          <w:color w:val="000000" w:themeColor="text1"/>
        </w:rPr>
        <w:t xml:space="preserve">The preferred format </w:t>
      </w:r>
      <w:r w:rsidR="00BC285D">
        <w:rPr>
          <w:color w:val="000000" w:themeColor="text1"/>
        </w:rPr>
        <w:t xml:space="preserve">did </w:t>
      </w:r>
      <w:r w:rsidRPr="00AA06ED">
        <w:rPr>
          <w:color w:val="000000" w:themeColor="text1"/>
        </w:rPr>
        <w:t>span a mix of physical and digital options</w:t>
      </w:r>
      <w:r w:rsidR="00BC285D">
        <w:rPr>
          <w:color w:val="000000" w:themeColor="text1"/>
        </w:rPr>
        <w:t>. This</w:t>
      </w:r>
      <w:r w:rsidRPr="00AA06ED">
        <w:rPr>
          <w:color w:val="000000" w:themeColor="text1"/>
        </w:rPr>
        <w:t xml:space="preserve"> reflect</w:t>
      </w:r>
      <w:r w:rsidR="00BC285D">
        <w:rPr>
          <w:color w:val="000000" w:themeColor="text1"/>
        </w:rPr>
        <w:t>ed</w:t>
      </w:r>
      <w:r w:rsidRPr="00AA06ED">
        <w:rPr>
          <w:color w:val="000000" w:themeColor="text1"/>
        </w:rPr>
        <w:t xml:space="preserve"> the range of contexts in which families envisioned using the resource. For instance, </w:t>
      </w:r>
      <w:r w:rsidR="00BC285D">
        <w:rPr>
          <w:color w:val="000000" w:themeColor="text1"/>
        </w:rPr>
        <w:t>the children and young people predominantly</w:t>
      </w:r>
      <w:r w:rsidRPr="00AA06ED">
        <w:rPr>
          <w:color w:val="000000" w:themeColor="text1"/>
        </w:rPr>
        <w:t xml:space="preserve"> highlighted the value of a printed book they could bring to appointments</w:t>
      </w:r>
      <w:r w:rsidR="00BC285D">
        <w:rPr>
          <w:color w:val="000000" w:themeColor="text1"/>
        </w:rPr>
        <w:t xml:space="preserve">, </w:t>
      </w:r>
      <w:r w:rsidRPr="00AA06ED">
        <w:rPr>
          <w:color w:val="000000" w:themeColor="text1"/>
        </w:rPr>
        <w:t xml:space="preserve">share with </w:t>
      </w:r>
      <w:r w:rsidR="00BC285D">
        <w:rPr>
          <w:color w:val="000000" w:themeColor="text1"/>
        </w:rPr>
        <w:t>others</w:t>
      </w:r>
      <w:r w:rsidRPr="00AA06ED">
        <w:rPr>
          <w:color w:val="000000" w:themeColor="text1"/>
        </w:rPr>
        <w:t xml:space="preserve">, </w:t>
      </w:r>
      <w:r w:rsidR="00BC285D">
        <w:rPr>
          <w:color w:val="000000" w:themeColor="text1"/>
        </w:rPr>
        <w:t>or simply go for a walk with. A participant (aged 15) stated</w:t>
      </w:r>
      <w:r w:rsidR="00797C56">
        <w:rPr>
          <w:color w:val="000000" w:themeColor="text1"/>
        </w:rPr>
        <w:t xml:space="preserve">: </w:t>
      </w:r>
    </w:p>
    <w:p w14:paraId="6B6E136F" w14:textId="77777777" w:rsidR="00797C56" w:rsidRPr="00797C56" w:rsidRDefault="00BC285D" w:rsidP="000A4BA5">
      <w:pPr>
        <w:pStyle w:val="NormalWeb"/>
        <w:spacing w:line="480" w:lineRule="auto"/>
        <w:ind w:left="720"/>
        <w:jc w:val="both"/>
        <w:rPr>
          <w:color w:val="000000" w:themeColor="text1"/>
        </w:rPr>
      </w:pPr>
      <w:r w:rsidRPr="00797C56">
        <w:rPr>
          <w:color w:val="000000" w:themeColor="text1"/>
        </w:rPr>
        <w:lastRenderedPageBreak/>
        <w:t xml:space="preserve">I would like to be able to go for a long walk in the fields with the book and </w:t>
      </w:r>
    </w:p>
    <w:p w14:paraId="03317EF8" w14:textId="283C1B5D" w:rsidR="00797C56" w:rsidRPr="00797C56" w:rsidRDefault="00BC285D" w:rsidP="000A4BA5">
      <w:pPr>
        <w:pStyle w:val="NormalWeb"/>
        <w:spacing w:line="480" w:lineRule="auto"/>
        <w:ind w:left="720"/>
        <w:jc w:val="both"/>
        <w:rPr>
          <w:color w:val="000000" w:themeColor="text1"/>
        </w:rPr>
      </w:pPr>
      <w:r w:rsidRPr="00797C56">
        <w:rPr>
          <w:color w:val="000000" w:themeColor="text1"/>
        </w:rPr>
        <w:t xml:space="preserve">have it on my phone to read. Or, if I want to print it out, I would like to be able to do that also. </w:t>
      </w:r>
    </w:p>
    <w:p w14:paraId="5C67CFBB" w14:textId="559CAB2C" w:rsidR="00D64E9A" w:rsidRDefault="00B64BA1" w:rsidP="00797C56">
      <w:pPr>
        <w:spacing w:line="480" w:lineRule="auto"/>
        <w:ind w:firstLine="720"/>
        <w:jc w:val="both"/>
        <w:rPr>
          <w:color w:val="000000" w:themeColor="text1"/>
        </w:rPr>
      </w:pPr>
      <w:r w:rsidRPr="00AA06ED">
        <w:rPr>
          <w:color w:val="000000" w:themeColor="text1"/>
        </w:rPr>
        <w:t>This</w:t>
      </w:r>
      <w:r w:rsidR="00BC285D">
        <w:rPr>
          <w:color w:val="000000" w:themeColor="text1"/>
        </w:rPr>
        <w:t xml:space="preserve"> consequently</w:t>
      </w:r>
      <w:r w:rsidRPr="00AA06ED">
        <w:rPr>
          <w:color w:val="000000" w:themeColor="text1"/>
        </w:rPr>
        <w:t xml:space="preserve"> led to </w:t>
      </w:r>
      <w:r w:rsidR="00BC285D">
        <w:rPr>
          <w:color w:val="000000" w:themeColor="text1"/>
        </w:rPr>
        <w:t>the</w:t>
      </w:r>
      <w:r w:rsidRPr="00AA06ED">
        <w:rPr>
          <w:color w:val="000000" w:themeColor="text1"/>
        </w:rPr>
        <w:t xml:space="preserve"> dual-format approach</w:t>
      </w:r>
      <w:r w:rsidR="00AD2A58">
        <w:rPr>
          <w:color w:val="000000" w:themeColor="text1"/>
        </w:rPr>
        <w:t xml:space="preserve"> that was unanimously agreed upon by all the participants</w:t>
      </w:r>
      <w:r w:rsidR="00BC285D">
        <w:rPr>
          <w:color w:val="000000" w:themeColor="text1"/>
        </w:rPr>
        <w:t>. The pages of the book were created using an online design platform</w:t>
      </w:r>
      <w:r w:rsidR="00CE1F32">
        <w:rPr>
          <w:color w:val="000000" w:themeColor="text1"/>
        </w:rPr>
        <w:t xml:space="preserve"> (see </w:t>
      </w:r>
      <w:r w:rsidR="003A5015">
        <w:rPr>
          <w:color w:val="000000" w:themeColor="text1"/>
        </w:rPr>
        <w:t>F</w:t>
      </w:r>
      <w:r w:rsidR="00CE1F32">
        <w:rPr>
          <w:color w:val="000000" w:themeColor="text1"/>
        </w:rPr>
        <w:t xml:space="preserve">igure </w:t>
      </w:r>
      <w:r w:rsidR="001D6FD2">
        <w:rPr>
          <w:color w:val="000000" w:themeColor="text1"/>
        </w:rPr>
        <w:t>1</w:t>
      </w:r>
      <w:r w:rsidR="00FC027D">
        <w:rPr>
          <w:color w:val="000000" w:themeColor="text1"/>
        </w:rPr>
        <w:t>4</w:t>
      </w:r>
      <w:r w:rsidR="00CE1F32">
        <w:rPr>
          <w:color w:val="000000" w:themeColor="text1"/>
        </w:rPr>
        <w:t>)</w:t>
      </w:r>
      <w:r w:rsidR="00BC285D">
        <w:rPr>
          <w:color w:val="000000" w:themeColor="text1"/>
        </w:rPr>
        <w:t>. Then, an interactive flip book with a turning page effect was created.</w:t>
      </w:r>
    </w:p>
    <w:p w14:paraId="1FBC11FD" w14:textId="595CE91C" w:rsidR="00F2078C" w:rsidRDefault="00F2078C" w:rsidP="00D64E9A">
      <w:pPr>
        <w:spacing w:line="480" w:lineRule="auto"/>
        <w:jc w:val="both"/>
        <w:rPr>
          <w:color w:val="000000" w:themeColor="text1"/>
        </w:rPr>
      </w:pPr>
      <w:r w:rsidRPr="00F2078C">
        <w:rPr>
          <w:noProof/>
          <w:color w:val="000000" w:themeColor="text1"/>
        </w:rPr>
        <w:drawing>
          <wp:inline distT="0" distB="0" distL="0" distR="0" wp14:anchorId="72F8CCED" wp14:editId="17B5169C">
            <wp:extent cx="5205730" cy="3919220"/>
            <wp:effectExtent l="0" t="0" r="1270" b="5080"/>
            <wp:docPr id="1765460188" name="Picture 3" descr="A screenshot of a computer&#10;&#10;Description automatically generated">
              <a:extLst xmlns:a="http://schemas.openxmlformats.org/drawingml/2006/main">
                <a:ext uri="{FF2B5EF4-FFF2-40B4-BE49-F238E27FC236}">
                  <a16:creationId xmlns:a16="http://schemas.microsoft.com/office/drawing/2014/main" id="{898CB874-3A32-E014-F0FD-5FFE7080B8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460188" name="Picture 3" descr="A screenshot of a computer&#10;&#10;Description automatically generated">
                      <a:extLst>
                        <a:ext uri="{FF2B5EF4-FFF2-40B4-BE49-F238E27FC236}">
                          <a16:creationId xmlns:a16="http://schemas.microsoft.com/office/drawing/2014/main" id="{898CB874-3A32-E014-F0FD-5FFE7080B8DA}"/>
                        </a:ext>
                      </a:extLst>
                    </pic:cNvPr>
                    <pic:cNvPicPr>
                      <a:picLocks noChangeAspect="1"/>
                    </pic:cNvPicPr>
                  </pic:nvPicPr>
                  <pic:blipFill>
                    <a:blip r:embed="rId39"/>
                    <a:srcRect l="16070" t="13572" r="16155" b="7860"/>
                    <a:stretch/>
                  </pic:blipFill>
                  <pic:spPr>
                    <a:xfrm>
                      <a:off x="0" y="0"/>
                      <a:ext cx="5205730" cy="3919220"/>
                    </a:xfrm>
                    <a:prstGeom prst="rect">
                      <a:avLst/>
                    </a:prstGeom>
                  </pic:spPr>
                </pic:pic>
              </a:graphicData>
            </a:graphic>
          </wp:inline>
        </w:drawing>
      </w:r>
      <w:r w:rsidRPr="00F2078C">
        <w:rPr>
          <w:color w:val="000000" w:themeColor="text1"/>
        </w:rPr>
        <w:t xml:space="preserve"> </w:t>
      </w:r>
    </w:p>
    <w:p w14:paraId="0D0AD03C" w14:textId="224A5A2E" w:rsidR="00F2078C" w:rsidRPr="00AA06ED" w:rsidRDefault="00F2078C" w:rsidP="00F2078C">
      <w:pPr>
        <w:pStyle w:val="Figurecaption"/>
        <w:spacing w:line="480" w:lineRule="auto"/>
        <w:rPr>
          <w:rFonts w:eastAsiaTheme="majorEastAsia"/>
        </w:rPr>
      </w:pPr>
      <w:bookmarkStart w:id="394" w:name="_Toc197686562"/>
      <w:r w:rsidRPr="00AA06ED">
        <w:rPr>
          <w:rFonts w:eastAsiaTheme="majorEastAsia"/>
          <w:b/>
          <w:bCs/>
        </w:rPr>
        <w:t xml:space="preserve">Figure </w:t>
      </w:r>
      <w:r w:rsidR="001D6FD2">
        <w:rPr>
          <w:rFonts w:eastAsiaTheme="majorEastAsia"/>
          <w:b/>
          <w:bCs/>
        </w:rPr>
        <w:t>1</w:t>
      </w:r>
      <w:r w:rsidR="00FC027D">
        <w:rPr>
          <w:rFonts w:eastAsiaTheme="majorEastAsia"/>
          <w:b/>
          <w:bCs/>
        </w:rPr>
        <w:t>4</w:t>
      </w:r>
      <w:r w:rsidRPr="00AA06ED">
        <w:rPr>
          <w:rFonts w:eastAsiaTheme="majorEastAsia"/>
          <w:b/>
          <w:bCs/>
        </w:rPr>
        <w:t>:</w:t>
      </w:r>
      <w:r w:rsidRPr="00AA06ED">
        <w:rPr>
          <w:rFonts w:eastAsiaTheme="majorEastAsia"/>
        </w:rPr>
        <w:t xml:space="preserve"> </w:t>
      </w:r>
      <w:r>
        <w:rPr>
          <w:rFonts w:eastAsiaTheme="majorEastAsia"/>
        </w:rPr>
        <w:t xml:space="preserve">Digital </w:t>
      </w:r>
      <w:r w:rsidR="006A5A98">
        <w:rPr>
          <w:rFonts w:eastAsiaTheme="majorEastAsia"/>
        </w:rPr>
        <w:t>eBook</w:t>
      </w:r>
      <w:r>
        <w:rPr>
          <w:rFonts w:eastAsiaTheme="majorEastAsia"/>
        </w:rPr>
        <w:t xml:space="preserve"> with PDF </w:t>
      </w:r>
      <w:r w:rsidR="00220674">
        <w:rPr>
          <w:rFonts w:eastAsiaTheme="majorEastAsia"/>
        </w:rPr>
        <w:t>P</w:t>
      </w:r>
      <w:r>
        <w:rPr>
          <w:rFonts w:eastAsiaTheme="majorEastAsia"/>
        </w:rPr>
        <w:t xml:space="preserve">rint </w:t>
      </w:r>
      <w:r w:rsidR="00220674">
        <w:rPr>
          <w:rFonts w:eastAsiaTheme="majorEastAsia"/>
        </w:rPr>
        <w:t>O</w:t>
      </w:r>
      <w:r>
        <w:rPr>
          <w:rFonts w:eastAsiaTheme="majorEastAsia"/>
        </w:rPr>
        <w:t>ption</w:t>
      </w:r>
      <w:bookmarkEnd w:id="394"/>
    </w:p>
    <w:p w14:paraId="34DD4D3E" w14:textId="71176E4F" w:rsidR="007E2E8D" w:rsidRDefault="00BC285D" w:rsidP="00F2078C">
      <w:pPr>
        <w:spacing w:line="480" w:lineRule="auto"/>
        <w:ind w:firstLine="720"/>
        <w:jc w:val="both"/>
        <w:rPr>
          <w:color w:val="000000" w:themeColor="text1"/>
        </w:rPr>
      </w:pPr>
      <w:r>
        <w:rPr>
          <w:color w:val="000000" w:themeColor="text1"/>
        </w:rPr>
        <w:t xml:space="preserve">The flip book gave readers and those accessing the book the ability to print as a PDF version, as well as the option to share via email, embed into websites, or simply access the book using the secure platform. </w:t>
      </w:r>
      <w:r w:rsidR="00B64BA1" w:rsidRPr="00AA06ED">
        <w:rPr>
          <w:color w:val="000000" w:themeColor="text1"/>
        </w:rPr>
        <w:t xml:space="preserve"> </w:t>
      </w:r>
    </w:p>
    <w:p w14:paraId="0BEBB57A" w14:textId="77777777" w:rsidR="00404B9D" w:rsidRDefault="007E2E8D" w:rsidP="00153B89">
      <w:pPr>
        <w:spacing w:line="480" w:lineRule="auto"/>
        <w:ind w:firstLine="720"/>
        <w:jc w:val="both"/>
        <w:rPr>
          <w:color w:val="000000" w:themeColor="text1"/>
        </w:rPr>
      </w:pPr>
      <w:r w:rsidRPr="00F2078C">
        <w:rPr>
          <w:color w:val="000000" w:themeColor="text1"/>
        </w:rPr>
        <w:lastRenderedPageBreak/>
        <w:t>The visual aspect of the book also emerged as a hot topic of discussion of the prototype. Participants wanted the stories to</w:t>
      </w:r>
      <w:r>
        <w:rPr>
          <w:color w:val="000000" w:themeColor="text1"/>
        </w:rPr>
        <w:t xml:space="preserve"> be</w:t>
      </w:r>
      <w:r w:rsidRPr="00AA06ED">
        <w:rPr>
          <w:color w:val="000000" w:themeColor="text1"/>
        </w:rPr>
        <w:t xml:space="preserve"> accompanied by i</w:t>
      </w:r>
      <w:r>
        <w:rPr>
          <w:color w:val="000000" w:themeColor="text1"/>
        </w:rPr>
        <w:t xml:space="preserve">mages, however, they were also specific that this should be minimal. Participant (aged 13) stated: </w:t>
      </w:r>
    </w:p>
    <w:p w14:paraId="441F8A2A" w14:textId="77777777" w:rsidR="00404B9D" w:rsidRPr="00404B9D" w:rsidRDefault="007E2E8D" w:rsidP="00404B9D">
      <w:pPr>
        <w:spacing w:line="480" w:lineRule="auto"/>
        <w:ind w:left="720"/>
        <w:jc w:val="both"/>
        <w:rPr>
          <w:color w:val="000000" w:themeColor="text1"/>
        </w:rPr>
      </w:pPr>
      <w:r w:rsidRPr="00404B9D">
        <w:rPr>
          <w:color w:val="000000" w:themeColor="text1"/>
        </w:rPr>
        <w:t xml:space="preserve">I want it to have an adult feel. I don’t want it to look </w:t>
      </w:r>
      <w:r w:rsidRPr="000C1CBA">
        <w:rPr>
          <w:i/>
          <w:iCs/>
          <w:color w:val="000000" w:themeColor="text1"/>
        </w:rPr>
        <w:t>baby-ish</w:t>
      </w:r>
      <w:r w:rsidRPr="00404B9D">
        <w:rPr>
          <w:color w:val="000000" w:themeColor="text1"/>
        </w:rPr>
        <w:t>. We aren’t babies</w:t>
      </w:r>
      <w:r w:rsidR="00404B9D" w:rsidRPr="00404B9D">
        <w:rPr>
          <w:color w:val="000000" w:themeColor="text1"/>
        </w:rPr>
        <w:t>.</w:t>
      </w:r>
    </w:p>
    <w:p w14:paraId="430370A1" w14:textId="2E59BFCB" w:rsidR="007E2E8D" w:rsidRPr="00AA06ED" w:rsidRDefault="007E2E8D" w:rsidP="00404B9D">
      <w:pPr>
        <w:spacing w:line="480" w:lineRule="auto"/>
        <w:jc w:val="both"/>
        <w:rPr>
          <w:color w:val="000000" w:themeColor="text1"/>
        </w:rPr>
      </w:pPr>
      <w:r>
        <w:rPr>
          <w:color w:val="000000" w:themeColor="text1"/>
        </w:rPr>
        <w:t>This notion was supported by all participants</w:t>
      </w:r>
      <w:r w:rsidRPr="00AA06ED">
        <w:rPr>
          <w:color w:val="000000" w:themeColor="text1"/>
        </w:rPr>
        <w:t xml:space="preserve">. </w:t>
      </w:r>
    </w:p>
    <w:p w14:paraId="4E05D0BB" w14:textId="15991CBE" w:rsidR="007E2E8D" w:rsidRPr="00AA06ED" w:rsidRDefault="007E2E8D" w:rsidP="007E2E8D">
      <w:pPr>
        <w:spacing w:after="200" w:line="480" w:lineRule="auto"/>
        <w:jc w:val="center"/>
        <w:rPr>
          <w:rFonts w:eastAsiaTheme="majorEastAsia"/>
          <w:b/>
          <w:bCs/>
        </w:rPr>
      </w:pPr>
      <w:r w:rsidRPr="00AA06ED">
        <w:rPr>
          <w:rFonts w:eastAsiaTheme="majorEastAsia"/>
          <w:b/>
          <w:bCs/>
          <w:noProof/>
        </w:rPr>
        <w:drawing>
          <wp:inline distT="0" distB="0" distL="0" distR="0" wp14:anchorId="5EC45CC5" wp14:editId="2E27CCAE">
            <wp:extent cx="3716594" cy="5189924"/>
            <wp:effectExtent l="0" t="0" r="5080" b="4445"/>
            <wp:docPr id="853105236" name="Picture 1" descr="A book cover with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05236" name="Picture 1" descr="A book cover with a group of peopl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3724388" cy="5200808"/>
                    </a:xfrm>
                    <a:prstGeom prst="rect">
                      <a:avLst/>
                    </a:prstGeom>
                  </pic:spPr>
                </pic:pic>
              </a:graphicData>
            </a:graphic>
          </wp:inline>
        </w:drawing>
      </w:r>
    </w:p>
    <w:p w14:paraId="50256AAD" w14:textId="4A7A8960" w:rsidR="007E2E8D" w:rsidRPr="00AA06ED" w:rsidRDefault="007E2E8D" w:rsidP="007E2E8D">
      <w:pPr>
        <w:pStyle w:val="Figurecaption"/>
        <w:spacing w:line="480" w:lineRule="auto"/>
        <w:rPr>
          <w:rFonts w:eastAsiaTheme="majorEastAsia"/>
        </w:rPr>
      </w:pPr>
      <w:bookmarkStart w:id="395" w:name="_Toc197686563"/>
      <w:r w:rsidRPr="00AA06ED">
        <w:rPr>
          <w:rFonts w:eastAsiaTheme="majorEastAsia"/>
          <w:b/>
          <w:bCs/>
        </w:rPr>
        <w:t xml:space="preserve">Figure </w:t>
      </w:r>
      <w:r w:rsidR="00CE1F32">
        <w:rPr>
          <w:rFonts w:eastAsiaTheme="majorEastAsia"/>
          <w:b/>
          <w:bCs/>
        </w:rPr>
        <w:t>1</w:t>
      </w:r>
      <w:r w:rsidR="00FC027D">
        <w:rPr>
          <w:rFonts w:eastAsiaTheme="majorEastAsia"/>
          <w:b/>
          <w:bCs/>
        </w:rPr>
        <w:t>5</w:t>
      </w:r>
      <w:r w:rsidRPr="00AA06ED">
        <w:rPr>
          <w:rFonts w:eastAsiaTheme="majorEastAsia"/>
          <w:b/>
          <w:bCs/>
        </w:rPr>
        <w:t>:</w:t>
      </w:r>
      <w:r w:rsidRPr="00AA06ED">
        <w:rPr>
          <w:rFonts w:eastAsiaTheme="majorEastAsia"/>
        </w:rPr>
        <w:t xml:space="preserve"> </w:t>
      </w:r>
      <w:r w:rsidR="002E6283">
        <w:rPr>
          <w:rFonts w:eastAsiaTheme="majorEastAsia"/>
        </w:rPr>
        <w:t>Resource Title</w:t>
      </w:r>
      <w:r w:rsidRPr="00AA06ED">
        <w:rPr>
          <w:rFonts w:eastAsiaTheme="majorEastAsia"/>
        </w:rPr>
        <w:t xml:space="preserve"> </w:t>
      </w:r>
      <w:r w:rsidR="00220674">
        <w:rPr>
          <w:rFonts w:eastAsiaTheme="majorEastAsia"/>
        </w:rPr>
        <w:t>P</w:t>
      </w:r>
      <w:r w:rsidRPr="00AA06ED">
        <w:rPr>
          <w:rFonts w:eastAsiaTheme="majorEastAsia"/>
        </w:rPr>
        <w:t xml:space="preserve">age – </w:t>
      </w:r>
      <w:r w:rsidRPr="002E6283">
        <w:rPr>
          <w:rFonts w:eastAsiaTheme="majorEastAsia"/>
        </w:rPr>
        <w:t xml:space="preserve">A </w:t>
      </w:r>
      <w:r w:rsidR="002E6283" w:rsidRPr="002E6283">
        <w:rPr>
          <w:rFonts w:eastAsiaTheme="majorEastAsia"/>
        </w:rPr>
        <w:t xml:space="preserve">Collection </w:t>
      </w:r>
      <w:r w:rsidR="002E6283">
        <w:rPr>
          <w:rFonts w:eastAsiaTheme="majorEastAsia"/>
        </w:rPr>
        <w:t>o</w:t>
      </w:r>
      <w:r w:rsidR="002E6283" w:rsidRPr="002E6283">
        <w:rPr>
          <w:rFonts w:eastAsiaTheme="majorEastAsia"/>
        </w:rPr>
        <w:t xml:space="preserve">f Stories </w:t>
      </w:r>
      <w:r w:rsidR="002E6283">
        <w:rPr>
          <w:rFonts w:eastAsiaTheme="majorEastAsia"/>
        </w:rPr>
        <w:t>of</w:t>
      </w:r>
      <w:r w:rsidR="002E6283" w:rsidRPr="002E6283">
        <w:rPr>
          <w:rFonts w:eastAsiaTheme="majorEastAsia"/>
        </w:rPr>
        <w:t xml:space="preserve"> Children </w:t>
      </w:r>
      <w:r w:rsidR="007B25EF">
        <w:rPr>
          <w:rFonts w:eastAsiaTheme="majorEastAsia"/>
        </w:rPr>
        <w:t>a</w:t>
      </w:r>
      <w:r w:rsidR="002E6283" w:rsidRPr="002E6283">
        <w:rPr>
          <w:rFonts w:eastAsiaTheme="majorEastAsia"/>
        </w:rPr>
        <w:t xml:space="preserve">nd Young People </w:t>
      </w:r>
      <w:r w:rsidR="002E6283">
        <w:rPr>
          <w:rFonts w:eastAsiaTheme="majorEastAsia"/>
        </w:rPr>
        <w:t>w</w:t>
      </w:r>
      <w:r w:rsidR="002E6283" w:rsidRPr="002E6283">
        <w:rPr>
          <w:rFonts w:eastAsiaTheme="majorEastAsia"/>
        </w:rPr>
        <w:t xml:space="preserve">ith Limb Difference </w:t>
      </w:r>
      <w:r w:rsidR="002E6283">
        <w:rPr>
          <w:rFonts w:eastAsiaTheme="majorEastAsia"/>
        </w:rPr>
        <w:t>a</w:t>
      </w:r>
      <w:r w:rsidR="002E6283" w:rsidRPr="002E6283">
        <w:rPr>
          <w:rFonts w:eastAsiaTheme="majorEastAsia"/>
        </w:rPr>
        <w:t xml:space="preserve">nd Their Families: </w:t>
      </w:r>
      <w:r w:rsidRPr="002E6283">
        <w:rPr>
          <w:rFonts w:eastAsiaTheme="majorEastAsia"/>
        </w:rPr>
        <w:t xml:space="preserve">Stories </w:t>
      </w:r>
      <w:r w:rsidR="002E6283">
        <w:rPr>
          <w:rFonts w:eastAsiaTheme="majorEastAsia"/>
        </w:rPr>
        <w:t>o</w:t>
      </w:r>
      <w:r w:rsidR="002E6283" w:rsidRPr="002E6283">
        <w:rPr>
          <w:rFonts w:eastAsiaTheme="majorEastAsia"/>
        </w:rPr>
        <w:t xml:space="preserve">f Life </w:t>
      </w:r>
      <w:r w:rsidR="002E6283">
        <w:rPr>
          <w:rFonts w:eastAsiaTheme="majorEastAsia"/>
        </w:rPr>
        <w:t>a</w:t>
      </w:r>
      <w:r w:rsidR="002E6283" w:rsidRPr="002E6283">
        <w:rPr>
          <w:rFonts w:eastAsiaTheme="majorEastAsia"/>
        </w:rPr>
        <w:t xml:space="preserve">nd </w:t>
      </w:r>
      <w:r w:rsidR="00D74613">
        <w:rPr>
          <w:rFonts w:eastAsiaTheme="majorEastAsia"/>
        </w:rPr>
        <w:t>P</w:t>
      </w:r>
      <w:r w:rsidR="00077B5D">
        <w:rPr>
          <w:rFonts w:eastAsiaTheme="majorEastAsia"/>
        </w:rPr>
        <w:t xml:space="preserve">hysical </w:t>
      </w:r>
      <w:r w:rsidR="00D74613">
        <w:rPr>
          <w:rFonts w:eastAsiaTheme="majorEastAsia"/>
        </w:rPr>
        <w:t>A</w:t>
      </w:r>
      <w:r w:rsidR="00077B5D">
        <w:rPr>
          <w:rFonts w:eastAsiaTheme="majorEastAsia"/>
        </w:rPr>
        <w:t>ctivity</w:t>
      </w:r>
      <w:bookmarkEnd w:id="395"/>
    </w:p>
    <w:p w14:paraId="40C7F0F0" w14:textId="2A3AF987" w:rsidR="00673CEC" w:rsidRDefault="007E2E8D" w:rsidP="007E2E8D">
      <w:pPr>
        <w:spacing w:line="480" w:lineRule="auto"/>
        <w:ind w:firstLine="720"/>
        <w:jc w:val="both"/>
        <w:rPr>
          <w:color w:val="000000" w:themeColor="text1"/>
        </w:rPr>
      </w:pPr>
      <w:r w:rsidRPr="00AA06ED">
        <w:rPr>
          <w:color w:val="000000" w:themeColor="text1"/>
        </w:rPr>
        <w:lastRenderedPageBreak/>
        <w:t>The book</w:t>
      </w:r>
      <w:r w:rsidR="00D36111">
        <w:rPr>
          <w:color w:val="000000" w:themeColor="text1"/>
        </w:rPr>
        <w:t>’</w:t>
      </w:r>
      <w:r>
        <w:rPr>
          <w:color w:val="000000" w:themeColor="text1"/>
        </w:rPr>
        <w:t>s</w:t>
      </w:r>
      <w:r w:rsidRPr="00AA06ED">
        <w:rPr>
          <w:color w:val="000000" w:themeColor="text1"/>
        </w:rPr>
        <w:t xml:space="preserve"> front page features a vibrant, colourful page that features illustrations of</w:t>
      </w:r>
      <w:r>
        <w:rPr>
          <w:color w:val="000000" w:themeColor="text1"/>
        </w:rPr>
        <w:t xml:space="preserve"> a community of</w:t>
      </w:r>
      <w:r w:rsidRPr="00AA06ED">
        <w:rPr>
          <w:color w:val="000000" w:themeColor="text1"/>
        </w:rPr>
        <w:t xml:space="preserve"> teenage-like characters with limb difference</w:t>
      </w:r>
      <w:r>
        <w:rPr>
          <w:color w:val="000000" w:themeColor="text1"/>
        </w:rPr>
        <w:t>, some of which are chara</w:t>
      </w:r>
      <w:r w:rsidR="00D36111">
        <w:rPr>
          <w:color w:val="000000" w:themeColor="text1"/>
        </w:rPr>
        <w:t>c</w:t>
      </w:r>
      <w:r>
        <w:rPr>
          <w:color w:val="000000" w:themeColor="text1"/>
        </w:rPr>
        <w:t>ters in the stories themselves</w:t>
      </w:r>
      <w:r w:rsidR="00CE1F32">
        <w:rPr>
          <w:color w:val="000000" w:themeColor="text1"/>
        </w:rPr>
        <w:t xml:space="preserve"> (see </w:t>
      </w:r>
      <w:r w:rsidR="0085522D">
        <w:rPr>
          <w:color w:val="000000" w:themeColor="text1"/>
        </w:rPr>
        <w:t>F</w:t>
      </w:r>
      <w:r w:rsidR="00CE1F32">
        <w:rPr>
          <w:color w:val="000000" w:themeColor="text1"/>
        </w:rPr>
        <w:t>igure 1</w:t>
      </w:r>
      <w:r w:rsidR="00FC027D">
        <w:rPr>
          <w:color w:val="000000" w:themeColor="text1"/>
        </w:rPr>
        <w:t>5</w:t>
      </w:r>
      <w:r w:rsidR="00CE1F32">
        <w:rPr>
          <w:color w:val="000000" w:themeColor="text1"/>
        </w:rPr>
        <w:t>)</w:t>
      </w:r>
      <w:r w:rsidRPr="00AA06ED">
        <w:rPr>
          <w:color w:val="000000" w:themeColor="text1"/>
        </w:rPr>
        <w:t>.</w:t>
      </w:r>
      <w:r w:rsidR="00673CEC">
        <w:rPr>
          <w:color w:val="000000" w:themeColor="text1"/>
        </w:rPr>
        <w:t xml:space="preserve"> P</w:t>
      </w:r>
      <w:r w:rsidR="00673CEC" w:rsidRPr="00673CEC">
        <w:rPr>
          <w:color w:val="000000" w:themeColor="text1"/>
        </w:rPr>
        <w:t>articipant</w:t>
      </w:r>
      <w:r w:rsidR="00673CEC">
        <w:rPr>
          <w:color w:val="000000" w:themeColor="text1"/>
        </w:rPr>
        <w:t xml:space="preserve">s </w:t>
      </w:r>
      <w:r w:rsidR="00673CEC" w:rsidRPr="00673CEC">
        <w:rPr>
          <w:color w:val="000000" w:themeColor="text1"/>
        </w:rPr>
        <w:t>suggested:</w:t>
      </w:r>
    </w:p>
    <w:p w14:paraId="5C6E22DC" w14:textId="1E9E6DEE" w:rsidR="00673CEC" w:rsidRDefault="00673CEC" w:rsidP="000A4BA5">
      <w:pPr>
        <w:pStyle w:val="NormalWeb"/>
        <w:spacing w:line="480" w:lineRule="auto"/>
        <w:ind w:left="720"/>
        <w:jc w:val="both"/>
        <w:rPr>
          <w:color w:val="000000" w:themeColor="text1"/>
        </w:rPr>
      </w:pPr>
      <w:r w:rsidRPr="00673CEC">
        <w:rPr>
          <w:color w:val="000000" w:themeColor="text1"/>
        </w:rPr>
        <w:t xml:space="preserve">Could the </w:t>
      </w:r>
      <w:r w:rsidR="00EE525C" w:rsidRPr="00673CEC">
        <w:rPr>
          <w:color w:val="000000" w:themeColor="text1"/>
        </w:rPr>
        <w:t>front-page</w:t>
      </w:r>
      <w:r w:rsidRPr="00673CEC">
        <w:rPr>
          <w:color w:val="000000" w:themeColor="text1"/>
        </w:rPr>
        <w:t xml:space="preserve"> colour have a purple undertone? Purple is often associated with disability awareness, much like how red is linked with love. It would be nice if the resource visually reflected that connection from the start.</w:t>
      </w:r>
      <w:r w:rsidR="007E2E8D" w:rsidRPr="00AA06ED">
        <w:rPr>
          <w:color w:val="000000" w:themeColor="text1"/>
        </w:rPr>
        <w:t xml:space="preserve"> </w:t>
      </w:r>
    </w:p>
    <w:p w14:paraId="237AF00D" w14:textId="5003DFD0" w:rsidR="00153B89" w:rsidRDefault="00673CEC" w:rsidP="007E2E8D">
      <w:pPr>
        <w:spacing w:line="480" w:lineRule="auto"/>
        <w:ind w:firstLine="720"/>
        <w:jc w:val="both"/>
        <w:rPr>
          <w:color w:val="000000" w:themeColor="text1"/>
        </w:rPr>
      </w:pPr>
      <w:r>
        <w:rPr>
          <w:color w:val="000000" w:themeColor="text1"/>
        </w:rPr>
        <w:t xml:space="preserve">This was reflected in the choice of colour of the front page. </w:t>
      </w:r>
      <w:r w:rsidR="00431BC1">
        <w:rPr>
          <w:color w:val="000000" w:themeColor="text1"/>
        </w:rPr>
        <w:t xml:space="preserve">Participants </w:t>
      </w:r>
      <w:r>
        <w:rPr>
          <w:color w:val="000000" w:themeColor="text1"/>
        </w:rPr>
        <w:t xml:space="preserve">also </w:t>
      </w:r>
      <w:r w:rsidR="00431BC1">
        <w:rPr>
          <w:color w:val="000000" w:themeColor="text1"/>
        </w:rPr>
        <w:t>decided that i</w:t>
      </w:r>
      <w:r w:rsidR="00251EB6">
        <w:rPr>
          <w:color w:val="000000" w:themeColor="text1"/>
        </w:rPr>
        <w:t>llustrations</w:t>
      </w:r>
      <w:r w:rsidR="00251EB6" w:rsidRPr="00AA06ED">
        <w:rPr>
          <w:color w:val="000000" w:themeColor="text1"/>
        </w:rPr>
        <w:t xml:space="preserve"> </w:t>
      </w:r>
      <w:r w:rsidR="00431BC1">
        <w:rPr>
          <w:color w:val="000000" w:themeColor="text1"/>
        </w:rPr>
        <w:t>in the resource should</w:t>
      </w:r>
      <w:r w:rsidR="00510380">
        <w:rPr>
          <w:color w:val="000000" w:themeColor="text1"/>
        </w:rPr>
        <w:t xml:space="preserve"> </w:t>
      </w:r>
      <w:r w:rsidR="00251EB6" w:rsidRPr="00AA06ED">
        <w:rPr>
          <w:color w:val="000000" w:themeColor="text1"/>
        </w:rPr>
        <w:t>depict children and families from diverse backgrounds</w:t>
      </w:r>
      <w:r w:rsidR="00510380">
        <w:rPr>
          <w:color w:val="000000" w:themeColor="text1"/>
        </w:rPr>
        <w:t xml:space="preserve"> to</w:t>
      </w:r>
      <w:r w:rsidR="00251EB6">
        <w:rPr>
          <w:color w:val="000000" w:themeColor="text1"/>
        </w:rPr>
        <w:t xml:space="preserve"> </w:t>
      </w:r>
      <w:r w:rsidR="00251EB6" w:rsidRPr="00AA06ED">
        <w:rPr>
          <w:color w:val="000000" w:themeColor="text1"/>
        </w:rPr>
        <w:t>ensur</w:t>
      </w:r>
      <w:r w:rsidR="00510380">
        <w:rPr>
          <w:color w:val="000000" w:themeColor="text1"/>
        </w:rPr>
        <w:t>e</w:t>
      </w:r>
      <w:r w:rsidR="00251EB6" w:rsidRPr="00AA06ED">
        <w:rPr>
          <w:color w:val="000000" w:themeColor="text1"/>
        </w:rPr>
        <w:t xml:space="preserve"> inclusivity and reinforcing a message of belonging.</w:t>
      </w:r>
      <w:r w:rsidR="00510380">
        <w:rPr>
          <w:color w:val="000000" w:themeColor="text1"/>
        </w:rPr>
        <w:t xml:space="preserve"> </w:t>
      </w:r>
      <w:r w:rsidR="00EE7094">
        <w:rPr>
          <w:color w:val="000000" w:themeColor="text1"/>
        </w:rPr>
        <w:t>One participant stated “</w:t>
      </w:r>
      <w:r w:rsidR="00EE7094" w:rsidRPr="00DE0E5F">
        <w:rPr>
          <w:i/>
          <w:iCs/>
          <w:color w:val="000000" w:themeColor="text1"/>
        </w:rPr>
        <w:t xml:space="preserve">they should look like </w:t>
      </w:r>
      <w:r w:rsidR="002A48EE" w:rsidRPr="00DE0E5F">
        <w:rPr>
          <w:i/>
          <w:iCs/>
          <w:color w:val="000000" w:themeColor="text1"/>
        </w:rPr>
        <w:t xml:space="preserve">older kids or </w:t>
      </w:r>
      <w:r w:rsidR="00EE7094" w:rsidRPr="00DE0E5F">
        <w:rPr>
          <w:i/>
          <w:iCs/>
          <w:color w:val="000000" w:themeColor="text1"/>
        </w:rPr>
        <w:t xml:space="preserve">teenagers from all walks of life. </w:t>
      </w:r>
      <w:r w:rsidR="007B25EF" w:rsidRPr="00DE0E5F">
        <w:rPr>
          <w:i/>
          <w:iCs/>
          <w:color w:val="000000" w:themeColor="text1"/>
        </w:rPr>
        <w:t>And</w:t>
      </w:r>
      <w:r w:rsidR="00EE7094" w:rsidRPr="00DE0E5F">
        <w:rPr>
          <w:i/>
          <w:iCs/>
          <w:color w:val="000000" w:themeColor="text1"/>
        </w:rPr>
        <w:t xml:space="preserve"> they should stand together</w:t>
      </w:r>
      <w:r w:rsidR="00285EF9">
        <w:rPr>
          <w:color w:val="000000" w:themeColor="text1"/>
        </w:rPr>
        <w:t>”. All participants agree</w:t>
      </w:r>
      <w:r w:rsidR="002A48EE">
        <w:rPr>
          <w:color w:val="000000" w:themeColor="text1"/>
        </w:rPr>
        <w:t>d with this</w:t>
      </w:r>
      <w:r w:rsidR="00AA12D9">
        <w:rPr>
          <w:color w:val="000000" w:themeColor="text1"/>
        </w:rPr>
        <w:t>. As a result</w:t>
      </w:r>
      <w:r w:rsidR="00DE0E5F">
        <w:rPr>
          <w:color w:val="000000" w:themeColor="text1"/>
        </w:rPr>
        <w:t>,</w:t>
      </w:r>
      <w:r w:rsidR="00AA12D9">
        <w:rPr>
          <w:color w:val="000000" w:themeColor="text1"/>
        </w:rPr>
        <w:t xml:space="preserve"> </w:t>
      </w:r>
      <w:r w:rsidR="00285EF9">
        <w:rPr>
          <w:color w:val="000000" w:themeColor="text1"/>
        </w:rPr>
        <w:t xml:space="preserve">characters on the front page </w:t>
      </w:r>
      <w:r w:rsidR="00EE7094" w:rsidRPr="00AA06ED">
        <w:rPr>
          <w:color w:val="000000" w:themeColor="text1"/>
        </w:rPr>
        <w:t xml:space="preserve">were </w:t>
      </w:r>
      <w:r w:rsidR="00AA12D9">
        <w:rPr>
          <w:color w:val="000000" w:themeColor="text1"/>
        </w:rPr>
        <w:t>designed</w:t>
      </w:r>
      <w:r w:rsidR="00EE7094" w:rsidRPr="00AA06ED">
        <w:rPr>
          <w:color w:val="000000" w:themeColor="text1"/>
        </w:rPr>
        <w:t xml:space="preserve"> to </w:t>
      </w:r>
      <w:r w:rsidR="00EE7094">
        <w:rPr>
          <w:color w:val="000000" w:themeColor="text1"/>
        </w:rPr>
        <w:t>intentionally</w:t>
      </w:r>
      <w:r w:rsidR="00251EB6">
        <w:rPr>
          <w:color w:val="000000" w:themeColor="text1"/>
        </w:rPr>
        <w:t xml:space="preserve"> </w:t>
      </w:r>
      <w:r w:rsidR="00AA12D9">
        <w:rPr>
          <w:color w:val="000000" w:themeColor="text1"/>
        </w:rPr>
        <w:t xml:space="preserve">show different </w:t>
      </w:r>
      <w:r w:rsidR="00AB07FB">
        <w:rPr>
          <w:color w:val="000000" w:themeColor="text1"/>
        </w:rPr>
        <w:t xml:space="preserve">limb differences, </w:t>
      </w:r>
      <w:r w:rsidR="00AA12D9">
        <w:rPr>
          <w:color w:val="000000" w:themeColor="text1"/>
        </w:rPr>
        <w:t xml:space="preserve">races, </w:t>
      </w:r>
      <w:r w:rsidR="00AB07FB">
        <w:rPr>
          <w:color w:val="000000" w:themeColor="text1"/>
        </w:rPr>
        <w:t xml:space="preserve">faiths, genders and characteristics. </w:t>
      </w:r>
      <w:r w:rsidR="007E2E8D" w:rsidRPr="00AA06ED">
        <w:rPr>
          <w:color w:val="000000" w:themeColor="text1"/>
        </w:rPr>
        <w:t>Th</w:t>
      </w:r>
      <w:r w:rsidR="00251EB6">
        <w:rPr>
          <w:color w:val="000000" w:themeColor="text1"/>
        </w:rPr>
        <w:t>e illustrations</w:t>
      </w:r>
      <w:r w:rsidR="007E2E8D" w:rsidRPr="00AA06ED">
        <w:rPr>
          <w:color w:val="000000" w:themeColor="text1"/>
        </w:rPr>
        <w:t xml:space="preserve"> w</w:t>
      </w:r>
      <w:r w:rsidR="00251EB6">
        <w:rPr>
          <w:color w:val="000000" w:themeColor="text1"/>
        </w:rPr>
        <w:t>ere</w:t>
      </w:r>
      <w:r w:rsidR="007E2E8D" w:rsidRPr="00AA06ED">
        <w:rPr>
          <w:color w:val="000000" w:themeColor="text1"/>
        </w:rPr>
        <w:t xml:space="preserve"> a</w:t>
      </w:r>
      <w:r w:rsidR="00251EB6">
        <w:rPr>
          <w:color w:val="000000" w:themeColor="text1"/>
        </w:rPr>
        <w:t>lso a</w:t>
      </w:r>
      <w:r w:rsidR="007E2E8D" w:rsidRPr="00AA06ED">
        <w:rPr>
          <w:color w:val="000000" w:themeColor="text1"/>
        </w:rPr>
        <w:t xml:space="preserve"> deliberate departure from the childlike cartoon imagery often found in resources aimed at younger audiences. This decision stemmed from participants’ expressed desire for a resource that felt “</w:t>
      </w:r>
      <w:r w:rsidR="007E2E8D" w:rsidRPr="00E817E8">
        <w:rPr>
          <w:i/>
          <w:iCs/>
          <w:color w:val="000000" w:themeColor="text1"/>
        </w:rPr>
        <w:t>adult-ish</w:t>
      </w:r>
      <w:r w:rsidR="007E2E8D" w:rsidRPr="00AA06ED">
        <w:rPr>
          <w:color w:val="000000" w:themeColor="text1"/>
        </w:rPr>
        <w:t>” rather than “</w:t>
      </w:r>
      <w:r w:rsidR="007E2E8D" w:rsidRPr="00DE0E5F">
        <w:rPr>
          <w:i/>
          <w:iCs/>
          <w:color w:val="000000" w:themeColor="text1"/>
        </w:rPr>
        <w:t>baby</w:t>
      </w:r>
      <w:r w:rsidR="006A5A98" w:rsidRPr="00DE0E5F">
        <w:rPr>
          <w:i/>
          <w:iCs/>
          <w:color w:val="000000" w:themeColor="text1"/>
        </w:rPr>
        <w:t>-</w:t>
      </w:r>
      <w:r w:rsidR="007E2E8D" w:rsidRPr="00DE0E5F">
        <w:rPr>
          <w:i/>
          <w:iCs/>
          <w:color w:val="000000" w:themeColor="text1"/>
        </w:rPr>
        <w:t>ish</w:t>
      </w:r>
      <w:r w:rsidR="007E2E8D" w:rsidRPr="00AA06ED">
        <w:rPr>
          <w:color w:val="000000" w:themeColor="text1"/>
        </w:rPr>
        <w:t>”</w:t>
      </w:r>
      <w:r w:rsidR="004A604D">
        <w:rPr>
          <w:color w:val="000000" w:themeColor="text1"/>
        </w:rPr>
        <w:t>.</w:t>
      </w:r>
      <w:r w:rsidR="007E2E8D" w:rsidRPr="00AA06ED">
        <w:rPr>
          <w:color w:val="000000" w:themeColor="text1"/>
        </w:rPr>
        <w:t xml:space="preserve"> By incorporating imagery that reflected older, relatable characters, the book sought to create a sense of respect and acknowledg</w:t>
      </w:r>
      <w:r w:rsidR="006A5A98">
        <w:rPr>
          <w:color w:val="000000" w:themeColor="text1"/>
        </w:rPr>
        <w:t>e</w:t>
      </w:r>
      <w:r w:rsidR="007E2E8D" w:rsidRPr="00AA06ED">
        <w:rPr>
          <w:color w:val="000000" w:themeColor="text1"/>
        </w:rPr>
        <w:t>ment of the maturity of its readers</w:t>
      </w:r>
      <w:r w:rsidR="00F2078C">
        <w:rPr>
          <w:color w:val="000000" w:themeColor="text1"/>
        </w:rPr>
        <w:t xml:space="preserve"> whilst still being engaging</w:t>
      </w:r>
      <w:r w:rsidR="00F2078C" w:rsidRPr="00AA06ED">
        <w:rPr>
          <w:color w:val="000000" w:themeColor="text1"/>
        </w:rPr>
        <w:t xml:space="preserve"> for younger audiences</w:t>
      </w:r>
      <w:r w:rsidR="007E2E8D" w:rsidRPr="00AA06ED">
        <w:rPr>
          <w:color w:val="000000" w:themeColor="text1"/>
        </w:rPr>
        <w:t>.</w:t>
      </w:r>
      <w:r w:rsidR="00363342">
        <w:rPr>
          <w:color w:val="000000" w:themeColor="text1"/>
        </w:rPr>
        <w:t xml:space="preserve"> Furthermore, parents could still read the stories to </w:t>
      </w:r>
      <w:r w:rsidR="006337CC">
        <w:rPr>
          <w:color w:val="000000" w:themeColor="text1"/>
        </w:rPr>
        <w:t>t</w:t>
      </w:r>
      <w:r w:rsidR="006220E7">
        <w:rPr>
          <w:color w:val="000000" w:themeColor="text1"/>
        </w:rPr>
        <w:t xml:space="preserve">he </w:t>
      </w:r>
      <w:r w:rsidR="00363342">
        <w:rPr>
          <w:color w:val="000000" w:themeColor="text1"/>
        </w:rPr>
        <w:t>younger children</w:t>
      </w:r>
      <w:r w:rsidR="006337CC">
        <w:rPr>
          <w:color w:val="000000" w:themeColor="text1"/>
        </w:rPr>
        <w:t xml:space="preserve"> if they deemed them appropriate for them.</w:t>
      </w:r>
      <w:r w:rsidR="007E2E8D" w:rsidRPr="00AA06ED">
        <w:rPr>
          <w:color w:val="000000" w:themeColor="text1"/>
        </w:rPr>
        <w:t xml:space="preserve"> This visual approach also aimed to challenge stereotypes about children with disabilities</w:t>
      </w:r>
      <w:r w:rsidR="007E2E8D">
        <w:rPr>
          <w:color w:val="000000" w:themeColor="text1"/>
        </w:rPr>
        <w:t xml:space="preserve"> by </w:t>
      </w:r>
      <w:r w:rsidR="007E2E8D" w:rsidRPr="00AA06ED">
        <w:rPr>
          <w:color w:val="000000" w:themeColor="text1"/>
        </w:rPr>
        <w:t>presenting them as dynamic and multifaceted individuals</w:t>
      </w:r>
      <w:r w:rsidR="00153B89">
        <w:rPr>
          <w:color w:val="000000" w:themeColor="text1"/>
        </w:rPr>
        <w:t xml:space="preserve">. </w:t>
      </w:r>
    </w:p>
    <w:p w14:paraId="66E1814D" w14:textId="3BAEE319" w:rsidR="00823EF8" w:rsidRDefault="00AD2A58" w:rsidP="00AD2A58">
      <w:pPr>
        <w:spacing w:line="480" w:lineRule="auto"/>
        <w:ind w:firstLine="720"/>
        <w:jc w:val="both"/>
      </w:pPr>
      <w:r>
        <w:t xml:space="preserve">The inclusion of the introductory page in the book serves a dual purpose of informing readers of the journey and contributions to the resource and also, to set the </w:t>
      </w:r>
      <w:r>
        <w:lastRenderedPageBreak/>
        <w:t>pace for the book. The visual layout, featuring a pathway design</w:t>
      </w:r>
      <w:r w:rsidR="006220E7">
        <w:t>,</w:t>
      </w:r>
      <w:r>
        <w:t xml:space="preserve"> was intentional to symbolically represent a journey through time</w:t>
      </w:r>
      <w:r w:rsidR="00CB38D6">
        <w:t xml:space="preserve"> (see Figure 1</w:t>
      </w:r>
      <w:r w:rsidR="00FC027D">
        <w:t>6</w:t>
      </w:r>
      <w:r w:rsidR="00CB38D6">
        <w:t>)</w:t>
      </w:r>
      <w:r>
        <w:t xml:space="preserve">. The imagery </w:t>
      </w:r>
      <w:r w:rsidR="000A4BA5">
        <w:rPr>
          <w:noProof/>
        </w:rPr>
        <w:drawing>
          <wp:anchor distT="0" distB="0" distL="114300" distR="114300" simplePos="0" relativeHeight="251702272" behindDoc="0" locked="0" layoutInCell="1" allowOverlap="1" wp14:anchorId="06EA544D" wp14:editId="3F04FE50">
            <wp:simplePos x="0" y="0"/>
            <wp:positionH relativeFrom="margin">
              <wp:posOffset>-635</wp:posOffset>
            </wp:positionH>
            <wp:positionV relativeFrom="margin">
              <wp:posOffset>1134332</wp:posOffset>
            </wp:positionV>
            <wp:extent cx="5205730" cy="3555365"/>
            <wp:effectExtent l="0" t="0" r="1270" b="635"/>
            <wp:wrapSquare wrapText="bothSides"/>
            <wp:docPr id="507249854" name="Picture 9" descr="An open book with text and a p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49854" name="Picture 9" descr="An open book with text and a path&#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05730" cy="3555365"/>
                    </a:xfrm>
                    <a:prstGeom prst="rect">
                      <a:avLst/>
                    </a:prstGeom>
                  </pic:spPr>
                </pic:pic>
              </a:graphicData>
            </a:graphic>
          </wp:anchor>
        </w:drawing>
      </w:r>
      <w:r>
        <w:t>complements the narrative by emphasising temporality</w:t>
      </w:r>
      <w:r w:rsidR="0032179A">
        <w:t>.</w:t>
      </w:r>
    </w:p>
    <w:p w14:paraId="771D21FD" w14:textId="04EB38E6" w:rsidR="00AD2A58" w:rsidRDefault="00AD2A58" w:rsidP="00823EF8">
      <w:pPr>
        <w:spacing w:line="480" w:lineRule="auto"/>
        <w:ind w:firstLine="720"/>
        <w:jc w:val="both"/>
      </w:pPr>
    </w:p>
    <w:p w14:paraId="08608BDB" w14:textId="3CFC6A6D" w:rsidR="0032179A" w:rsidRPr="003B589A" w:rsidRDefault="003B589A" w:rsidP="003B589A">
      <w:pPr>
        <w:pStyle w:val="Figurecaption"/>
        <w:spacing w:line="480" w:lineRule="auto"/>
        <w:rPr>
          <w:rFonts w:eastAsiaTheme="majorEastAsia"/>
        </w:rPr>
      </w:pPr>
      <w:bookmarkStart w:id="396" w:name="_Toc197686564"/>
      <w:r w:rsidRPr="00AA06ED">
        <w:rPr>
          <w:rFonts w:eastAsiaTheme="majorEastAsia"/>
          <w:b/>
          <w:bCs/>
        </w:rPr>
        <w:t xml:space="preserve">Figure </w:t>
      </w:r>
      <w:r w:rsidR="00CE1F32">
        <w:rPr>
          <w:rFonts w:eastAsiaTheme="majorEastAsia"/>
          <w:b/>
          <w:bCs/>
        </w:rPr>
        <w:t>1</w:t>
      </w:r>
      <w:r w:rsidR="00FC027D">
        <w:rPr>
          <w:rFonts w:eastAsiaTheme="majorEastAsia"/>
          <w:b/>
          <w:bCs/>
        </w:rPr>
        <w:t>6</w:t>
      </w:r>
      <w:r w:rsidRPr="00AA06ED">
        <w:rPr>
          <w:rFonts w:eastAsiaTheme="majorEastAsia"/>
          <w:b/>
          <w:bCs/>
        </w:rPr>
        <w:t>:</w:t>
      </w:r>
      <w:r w:rsidRPr="00AA06ED">
        <w:rPr>
          <w:rFonts w:eastAsiaTheme="majorEastAsia"/>
        </w:rPr>
        <w:t xml:space="preserve"> </w:t>
      </w:r>
      <w:r>
        <w:rPr>
          <w:rFonts w:eastAsiaTheme="majorEastAsia"/>
        </w:rPr>
        <w:t>Resource: Introduction Page</w:t>
      </w:r>
      <w:bookmarkEnd w:id="396"/>
    </w:p>
    <w:p w14:paraId="08E117F0" w14:textId="4B2ECE4A" w:rsidR="0032179A" w:rsidRDefault="0032179A" w:rsidP="00576B17">
      <w:pPr>
        <w:spacing w:line="480" w:lineRule="auto"/>
        <w:ind w:firstLine="720"/>
        <w:jc w:val="both"/>
      </w:pPr>
      <w:r>
        <w:t xml:space="preserve">The </w:t>
      </w:r>
      <w:r w:rsidR="00EF4911">
        <w:t>introduction page</w:t>
      </w:r>
      <w:r>
        <w:t xml:space="preserve"> </w:t>
      </w:r>
      <w:r w:rsidR="00CE1F32">
        <w:t xml:space="preserve">(see </w:t>
      </w:r>
      <w:r w:rsidR="00CB38D6">
        <w:t>F</w:t>
      </w:r>
      <w:r w:rsidR="00CE1F32">
        <w:t>igure 1</w:t>
      </w:r>
      <w:r w:rsidR="00FC027D">
        <w:t>6</w:t>
      </w:r>
      <w:r w:rsidR="00CE1F32">
        <w:t xml:space="preserve">) </w:t>
      </w:r>
      <w:r>
        <w:t>underscores the central objectives of the research</w:t>
      </w:r>
      <w:r w:rsidR="00404B9D">
        <w:t xml:space="preserve"> with an </w:t>
      </w:r>
      <w:r w:rsidR="00CE1F32">
        <w:t>excerpt</w:t>
      </w:r>
      <w:r w:rsidR="00404B9D">
        <w:t xml:space="preserve"> from my journal. It reads:</w:t>
      </w:r>
    </w:p>
    <w:p w14:paraId="514CF4D4" w14:textId="66A658C5" w:rsidR="00AD2A58" w:rsidRPr="000A4BA5" w:rsidRDefault="0032179A" w:rsidP="000A4BA5">
      <w:pPr>
        <w:pStyle w:val="NormalWeb"/>
        <w:spacing w:line="480" w:lineRule="auto"/>
        <w:ind w:left="720"/>
        <w:jc w:val="both"/>
        <w:rPr>
          <w:color w:val="000000" w:themeColor="text1"/>
        </w:rPr>
      </w:pPr>
      <w:r w:rsidRPr="000A4BA5">
        <w:rPr>
          <w:color w:val="000000" w:themeColor="text1"/>
        </w:rPr>
        <w:t xml:space="preserve">For a long time now, children and young people with limb difference have not had their voice heard. I wanted to change this. For my PhD, I wanted to listen, amplify, and share their voice with you, the reader. Why? Because they want their voice to be heard, and they want change in our society. Change for the </w:t>
      </w:r>
      <w:r w:rsidR="00404B9D" w:rsidRPr="000A4BA5">
        <w:rPr>
          <w:color w:val="000000" w:themeColor="text1"/>
        </w:rPr>
        <w:t>better!</w:t>
      </w:r>
    </w:p>
    <w:p w14:paraId="167863A2" w14:textId="77777777" w:rsidR="0032179A" w:rsidRPr="0032179A" w:rsidRDefault="0032179A" w:rsidP="0032179A">
      <w:pPr>
        <w:spacing w:line="480" w:lineRule="auto"/>
        <w:ind w:firstLine="720"/>
        <w:jc w:val="both"/>
        <w:rPr>
          <w:color w:val="000000" w:themeColor="text1"/>
        </w:rPr>
      </w:pPr>
      <w:r w:rsidRPr="0032179A">
        <w:rPr>
          <w:color w:val="000000" w:themeColor="text1"/>
        </w:rPr>
        <w:lastRenderedPageBreak/>
        <w:t>Furthermore, the image conveys gratitude towards the children, young people, and families who participated, as evidenced by the statement:</w:t>
      </w:r>
    </w:p>
    <w:p w14:paraId="23930D34" w14:textId="65ABBB58" w:rsidR="0032179A" w:rsidRPr="0032179A" w:rsidRDefault="0032179A" w:rsidP="000A4BA5">
      <w:pPr>
        <w:pStyle w:val="NormalWeb"/>
        <w:spacing w:line="480" w:lineRule="auto"/>
        <w:ind w:left="720"/>
        <w:jc w:val="both"/>
        <w:rPr>
          <w:color w:val="000000" w:themeColor="text1"/>
        </w:rPr>
      </w:pPr>
      <w:r w:rsidRPr="0032179A">
        <w:rPr>
          <w:color w:val="000000" w:themeColor="text1"/>
        </w:rPr>
        <w:t>My deepest gratitude goes to the children and young people, along with their families. Thank you for sharing your stories with me. I am so thankful for the joyful moments of playing together, watching you play, listening to your stories, being warmly welcomed into your homes and communities, and ultimately having fun!</w:t>
      </w:r>
    </w:p>
    <w:p w14:paraId="38727AAD" w14:textId="4FEF69A2" w:rsidR="0032179A" w:rsidRDefault="0032179A" w:rsidP="0032179A">
      <w:pPr>
        <w:spacing w:line="480" w:lineRule="auto"/>
        <w:ind w:firstLine="720"/>
        <w:jc w:val="both"/>
        <w:rPr>
          <w:color w:val="000000" w:themeColor="text1"/>
        </w:rPr>
      </w:pPr>
      <w:r w:rsidRPr="0032179A">
        <w:rPr>
          <w:color w:val="000000" w:themeColor="text1"/>
        </w:rPr>
        <w:t>This sentiment aligns with the methodological underpinnings of this thesis, which prioriti</w:t>
      </w:r>
      <w:r>
        <w:rPr>
          <w:color w:val="000000" w:themeColor="text1"/>
        </w:rPr>
        <w:t>s</w:t>
      </w:r>
      <w:r w:rsidRPr="0032179A">
        <w:rPr>
          <w:color w:val="000000" w:themeColor="text1"/>
        </w:rPr>
        <w:t xml:space="preserve">e relational and collaborative research methods (Clandinin &amp; Connelly, 2000). </w:t>
      </w:r>
    </w:p>
    <w:p w14:paraId="16128CDB" w14:textId="77777777" w:rsidR="00404B9D" w:rsidRDefault="00153B89" w:rsidP="00576B17">
      <w:pPr>
        <w:spacing w:line="480" w:lineRule="auto"/>
        <w:ind w:firstLine="720"/>
        <w:jc w:val="both"/>
        <w:rPr>
          <w:color w:val="000000" w:themeColor="text1"/>
        </w:rPr>
      </w:pPr>
      <w:r w:rsidRPr="00251EB6">
        <w:rPr>
          <w:color w:val="000000" w:themeColor="text1"/>
        </w:rPr>
        <w:t>Each</w:t>
      </w:r>
      <w:r w:rsidR="008701B5" w:rsidRPr="00251EB6">
        <w:rPr>
          <w:color w:val="000000" w:themeColor="text1"/>
        </w:rPr>
        <w:t xml:space="preserve"> story </w:t>
      </w:r>
      <w:r w:rsidRPr="00251EB6">
        <w:rPr>
          <w:color w:val="000000" w:themeColor="text1"/>
        </w:rPr>
        <w:t>featured</w:t>
      </w:r>
      <w:r>
        <w:rPr>
          <w:color w:val="000000" w:themeColor="text1"/>
        </w:rPr>
        <w:t xml:space="preserve"> a character with limb difference. At the end of each story, the character was introduced</w:t>
      </w:r>
      <w:r w:rsidR="00226FBA">
        <w:rPr>
          <w:color w:val="000000" w:themeColor="text1"/>
        </w:rPr>
        <w:t xml:space="preserve"> on a separate page alongside the alternative endings</w:t>
      </w:r>
      <w:r>
        <w:rPr>
          <w:color w:val="000000" w:themeColor="text1"/>
        </w:rPr>
        <w:t xml:space="preserve">. </w:t>
      </w:r>
      <w:r w:rsidR="00D36111" w:rsidRPr="00AA06ED">
        <w:rPr>
          <w:color w:val="000000" w:themeColor="text1"/>
        </w:rPr>
        <w:t xml:space="preserve">One of the most innovative elements of the resource was the inclusion of alternative endings for each story. This feature emerged directly from participant feedback, as families expressed a desire for stories that reflected the multifaceted and non-linear nature of real-life experiences. </w:t>
      </w:r>
      <w:r w:rsidR="00D36111">
        <w:rPr>
          <w:color w:val="000000" w:themeColor="text1"/>
        </w:rPr>
        <w:t xml:space="preserve">Participants </w:t>
      </w:r>
      <w:r w:rsidR="00404B9D">
        <w:rPr>
          <w:color w:val="000000" w:themeColor="text1"/>
        </w:rPr>
        <w:t xml:space="preserve">unanimously agreed with a parent who </w:t>
      </w:r>
      <w:r w:rsidR="00D36111">
        <w:rPr>
          <w:color w:val="000000" w:themeColor="text1"/>
        </w:rPr>
        <w:t xml:space="preserve">expressed </w:t>
      </w:r>
      <w:r w:rsidR="00404B9D">
        <w:rPr>
          <w:color w:val="000000" w:themeColor="text1"/>
        </w:rPr>
        <w:t xml:space="preserve">the following: </w:t>
      </w:r>
    </w:p>
    <w:p w14:paraId="5A9313EE" w14:textId="70872376" w:rsidR="00404B9D" w:rsidRPr="00404B9D" w:rsidRDefault="00D36111" w:rsidP="000A4BA5">
      <w:pPr>
        <w:pStyle w:val="NormalWeb"/>
        <w:spacing w:line="480" w:lineRule="auto"/>
        <w:ind w:left="720"/>
        <w:jc w:val="both"/>
        <w:rPr>
          <w:color w:val="000000" w:themeColor="text1"/>
        </w:rPr>
      </w:pPr>
      <w:r w:rsidRPr="00404B9D">
        <w:rPr>
          <w:color w:val="000000" w:themeColor="text1"/>
        </w:rPr>
        <w:t xml:space="preserve">Our journeys may start one way, and whilst the stories are incredibly accurate, the journey doesn’t </w:t>
      </w:r>
      <w:r w:rsidR="00BC18A0" w:rsidRPr="00404B9D">
        <w:rPr>
          <w:color w:val="000000" w:themeColor="text1"/>
        </w:rPr>
        <w:t>end and</w:t>
      </w:r>
      <w:r w:rsidRPr="00404B9D">
        <w:rPr>
          <w:color w:val="000000" w:themeColor="text1"/>
        </w:rPr>
        <w:t xml:space="preserve"> may take different turns for different families.</w:t>
      </w:r>
    </w:p>
    <w:p w14:paraId="5D91BE75" w14:textId="1B74903D" w:rsidR="00576B17" w:rsidRDefault="00D36111" w:rsidP="00404B9D">
      <w:pPr>
        <w:spacing w:line="480" w:lineRule="auto"/>
        <w:ind w:firstLine="720"/>
        <w:jc w:val="both"/>
        <w:rPr>
          <w:color w:val="000000" w:themeColor="text1"/>
        </w:rPr>
      </w:pPr>
      <w:r>
        <w:rPr>
          <w:i/>
          <w:iCs/>
          <w:color w:val="000000" w:themeColor="text1"/>
        </w:rPr>
        <w:t xml:space="preserve"> </w:t>
      </w:r>
      <w:r w:rsidRPr="00AA06ED">
        <w:rPr>
          <w:color w:val="000000" w:themeColor="text1"/>
        </w:rPr>
        <w:t xml:space="preserve">The alternative </w:t>
      </w:r>
      <w:r>
        <w:t xml:space="preserve">endings were to remain authentic and were to draw directly from the real-life accounts provided during the research process rather than being fictionalised. Collaboratively, we worked to conceptualise these alternative conclusions, whilst ensuring they captured the complexities and variations of </w:t>
      </w:r>
      <w:r>
        <w:lastRenderedPageBreak/>
        <w:t>participants' experiences. I then took on the task of refining and shaping these ideas into creative non-fiction narratives. I carefully integrat</w:t>
      </w:r>
      <w:r w:rsidR="00271BF5">
        <w:t>ed</w:t>
      </w:r>
      <w:r>
        <w:t xml:space="preserve"> them into the</w:t>
      </w:r>
      <w:r w:rsidR="00576B17">
        <w:t xml:space="preserve"> book</w:t>
      </w:r>
      <w:r w:rsidR="00271BF5">
        <w:t>’</w:t>
      </w:r>
      <w:r w:rsidR="00576B17">
        <w:t>s</w:t>
      </w:r>
      <w:r>
        <w:t xml:space="preserve"> framework of the four existing stories</w:t>
      </w:r>
      <w:r w:rsidR="00271BF5">
        <w:t xml:space="preserve"> (</w:t>
      </w:r>
      <w:r w:rsidR="00915F68">
        <w:t>see Figure</w:t>
      </w:r>
      <w:r w:rsidR="00271BF5" w:rsidRPr="00915F68">
        <w:t xml:space="preserve"> </w:t>
      </w:r>
      <w:r w:rsidR="00333941">
        <w:t>1</w:t>
      </w:r>
      <w:r w:rsidR="0085522D">
        <w:t>8</w:t>
      </w:r>
      <w:r w:rsidR="00271BF5">
        <w:t>)</w:t>
      </w:r>
      <w:r>
        <w:t>.</w:t>
      </w:r>
      <w:r w:rsidRPr="00AA06ED">
        <w:rPr>
          <w:color w:val="000000" w:themeColor="text1"/>
        </w:rPr>
        <w:t xml:space="preserve"> This approach allowed the stories to transcend singular interpretations, acknowledging that each reader might connect with a different aspect of the narrative. By offering multiple endings, the resource aimed to </w:t>
      </w:r>
      <w:r w:rsidR="00576B17">
        <w:rPr>
          <w:color w:val="000000" w:themeColor="text1"/>
        </w:rPr>
        <w:t>cultivate</w:t>
      </w:r>
      <w:r w:rsidRPr="00AA06ED">
        <w:rPr>
          <w:color w:val="000000" w:themeColor="text1"/>
        </w:rPr>
        <w:t xml:space="preserve"> a sense of agency and inclusivity</w:t>
      </w:r>
      <w:r>
        <w:rPr>
          <w:color w:val="000000" w:themeColor="text1"/>
        </w:rPr>
        <w:t>. It e</w:t>
      </w:r>
      <w:r w:rsidRPr="00AA06ED">
        <w:rPr>
          <w:color w:val="000000" w:themeColor="text1"/>
        </w:rPr>
        <w:t>ncourag</w:t>
      </w:r>
      <w:r>
        <w:rPr>
          <w:color w:val="000000" w:themeColor="text1"/>
        </w:rPr>
        <w:t>es</w:t>
      </w:r>
      <w:r w:rsidRPr="00AA06ED">
        <w:rPr>
          <w:color w:val="000000" w:themeColor="text1"/>
        </w:rPr>
        <w:t xml:space="preserve"> readers to reflect on their own journeys and consider the </w:t>
      </w:r>
      <w:r w:rsidRPr="00251EB6">
        <w:rPr>
          <w:color w:val="000000" w:themeColor="text1"/>
        </w:rPr>
        <w:t>possibilities that lay ahead.</w:t>
      </w:r>
      <w:r w:rsidR="00576B17">
        <w:rPr>
          <w:color w:val="000000" w:themeColor="text1"/>
        </w:rPr>
        <w:t xml:space="preserve"> </w:t>
      </w:r>
    </w:p>
    <w:p w14:paraId="7690F852" w14:textId="6E05B148" w:rsidR="00870866" w:rsidRDefault="00870866" w:rsidP="00576B17">
      <w:pPr>
        <w:spacing w:line="480" w:lineRule="auto"/>
        <w:ind w:firstLine="720"/>
        <w:jc w:val="both"/>
        <w:rPr>
          <w:color w:val="000000" w:themeColor="text1"/>
        </w:rPr>
      </w:pPr>
      <w:r>
        <w:rPr>
          <w:color w:val="000000" w:themeColor="text1"/>
        </w:rPr>
        <w:t>The alternative endings were as follow</w:t>
      </w:r>
      <w:r w:rsidR="00915F68">
        <w:rPr>
          <w:color w:val="000000" w:themeColor="text1"/>
        </w:rPr>
        <w:t>s</w:t>
      </w:r>
      <w:r>
        <w:rPr>
          <w:color w:val="000000" w:themeColor="text1"/>
        </w:rPr>
        <w:t>:</w:t>
      </w:r>
    </w:p>
    <w:p w14:paraId="4B4ED1DE" w14:textId="3227E024" w:rsidR="00870866" w:rsidRDefault="00870866" w:rsidP="00576B17">
      <w:pPr>
        <w:spacing w:line="480" w:lineRule="auto"/>
        <w:ind w:firstLine="720"/>
        <w:jc w:val="both"/>
        <w:rPr>
          <w:color w:val="000000" w:themeColor="text1"/>
        </w:rPr>
      </w:pPr>
      <w:r>
        <w:rPr>
          <w:color w:val="000000" w:themeColor="text1"/>
        </w:rPr>
        <w:t xml:space="preserve">Why Can’t I </w:t>
      </w:r>
      <w:r w:rsidR="006A5A98">
        <w:rPr>
          <w:color w:val="000000" w:themeColor="text1"/>
        </w:rPr>
        <w:t>B</w:t>
      </w:r>
      <w:r>
        <w:rPr>
          <w:color w:val="000000" w:themeColor="text1"/>
        </w:rPr>
        <w:t>e Normal? - Alternative Ending 1:</w:t>
      </w:r>
    </w:p>
    <w:p w14:paraId="357F3B96" w14:textId="13EE8F04" w:rsidR="00870866" w:rsidRPr="00E75A0F" w:rsidRDefault="00870866" w:rsidP="00576B17">
      <w:pPr>
        <w:spacing w:line="480" w:lineRule="auto"/>
        <w:ind w:firstLine="720"/>
        <w:jc w:val="both"/>
        <w:rPr>
          <w:rStyle w:val="oypena"/>
          <w:rFonts w:eastAsiaTheme="majorEastAsia"/>
        </w:rPr>
      </w:pPr>
      <w:r w:rsidRPr="00E75A0F">
        <w:rPr>
          <w:rStyle w:val="oypena"/>
          <w:rFonts w:eastAsiaTheme="majorEastAsia"/>
        </w:rPr>
        <w:t>Amy’s words hung in the air. I took a moment to gather myself, trying to find an answer that might soothe her. “I don’t know why things aren’t always fair, Amy,” I replied softly, “but what I do know is that you’re not alone. We’re all here for you, even when it feels hard”. I looked in the rear-view mirror, and our eyes met, both of us now searching for something in each other’s gaze. Chris opened the car door and sat in the passenger seat. As we sat in silence, we knew that there would be many more moments of pain in the journey ahead. I glanced over at Amy, and as I watched her, I knew that despite the pain, I’d walk with her, step by step, no matter what.</w:t>
      </w:r>
    </w:p>
    <w:p w14:paraId="79E612B5" w14:textId="74B3EA8E" w:rsidR="00870866" w:rsidRDefault="00870866" w:rsidP="00870866">
      <w:pPr>
        <w:spacing w:line="480" w:lineRule="auto"/>
        <w:ind w:firstLine="720"/>
        <w:jc w:val="both"/>
        <w:rPr>
          <w:color w:val="000000" w:themeColor="text1"/>
        </w:rPr>
      </w:pPr>
      <w:r>
        <w:rPr>
          <w:color w:val="000000" w:themeColor="text1"/>
        </w:rPr>
        <w:t>Why Can’t I be Normal? - Alternative Ending 2:</w:t>
      </w:r>
    </w:p>
    <w:p w14:paraId="32D3489C" w14:textId="0714ED62" w:rsidR="00870866" w:rsidRPr="00E75A0F" w:rsidRDefault="00870866" w:rsidP="00870866">
      <w:pPr>
        <w:spacing w:line="480" w:lineRule="auto"/>
        <w:ind w:firstLine="720"/>
        <w:jc w:val="both"/>
        <w:rPr>
          <w:rStyle w:val="oypena"/>
          <w:rFonts w:eastAsiaTheme="majorEastAsia"/>
        </w:rPr>
      </w:pPr>
      <w:r w:rsidRPr="00E75A0F">
        <w:rPr>
          <w:rStyle w:val="oypena"/>
          <w:rFonts w:eastAsiaTheme="majorEastAsia"/>
        </w:rPr>
        <w:t>As we drove home, Amy’s question played over and over in my mind. I couldn’t find the words to answer her. I’d hoped, in time, things would feel easier—that maybe the world around us would shift to make room for her differences. But each year brought new reminders of just how far we still had to go. That night, after Amy went to bed, I lay awake. I thought of the battles I could not fight for Amy. I felt an ache from the powerlessness.</w:t>
      </w:r>
    </w:p>
    <w:p w14:paraId="6513CD07" w14:textId="4870B330" w:rsidR="00870866" w:rsidRPr="00E75A0F" w:rsidRDefault="00870866" w:rsidP="00870866">
      <w:pPr>
        <w:spacing w:line="480" w:lineRule="auto"/>
        <w:ind w:firstLine="720"/>
        <w:jc w:val="both"/>
      </w:pPr>
      <w:r w:rsidRPr="00E75A0F">
        <w:t xml:space="preserve">From Last to First - Alternative Ending </w:t>
      </w:r>
      <w:r w:rsidR="004C777B" w:rsidRPr="00E75A0F">
        <w:t>1</w:t>
      </w:r>
      <w:r w:rsidRPr="00E75A0F">
        <w:t>:</w:t>
      </w:r>
    </w:p>
    <w:p w14:paraId="3783EAA3" w14:textId="2030B6C6" w:rsidR="004C777B" w:rsidRPr="00E75A0F" w:rsidRDefault="004C777B" w:rsidP="00870866">
      <w:pPr>
        <w:spacing w:line="480" w:lineRule="auto"/>
        <w:ind w:firstLine="720"/>
        <w:jc w:val="both"/>
      </w:pPr>
      <w:r w:rsidRPr="00E75A0F">
        <w:rPr>
          <w:rStyle w:val="oypena"/>
          <w:rFonts w:eastAsiaTheme="majorEastAsia"/>
        </w:rPr>
        <w:lastRenderedPageBreak/>
        <w:t>As I sat in the sports hall, surrounded by cheering kids, a familiar ache settled in. I was finally part of the crowd, but deep down, I still felt the weight of every harsh word and every lonely playground moment. My new friends were great, but sometimes, I couldn’t shake the feeling that I was just different. As we headed home, Mum smiled at me, but I could see worry in her eyes. I could tell she wanted everything to be perfect for me, just as much as I did. For now, though, I’d try to enjoy the small moments, knowing that my journey would have many highs.</w:t>
      </w:r>
    </w:p>
    <w:p w14:paraId="2AE85758" w14:textId="72E367C4" w:rsidR="004C777B" w:rsidRPr="00E75A0F" w:rsidRDefault="004C777B" w:rsidP="004C777B">
      <w:pPr>
        <w:spacing w:line="480" w:lineRule="auto"/>
        <w:ind w:firstLine="720"/>
        <w:jc w:val="both"/>
      </w:pPr>
      <w:r w:rsidRPr="00E75A0F">
        <w:t>From Last to First - Alternative Ending 2:</w:t>
      </w:r>
    </w:p>
    <w:p w14:paraId="08E335FC" w14:textId="330AA247" w:rsidR="004C777B" w:rsidRPr="00E75A0F" w:rsidRDefault="004C777B" w:rsidP="004C777B">
      <w:pPr>
        <w:spacing w:line="480" w:lineRule="auto"/>
        <w:ind w:firstLine="720"/>
        <w:jc w:val="both"/>
      </w:pPr>
      <w:r w:rsidRPr="00E75A0F">
        <w:rPr>
          <w:rStyle w:val="oypena"/>
          <w:rFonts w:eastAsiaTheme="majorEastAsia"/>
        </w:rPr>
        <w:t>As the weeks went by, I continued achieving amazing things. I trained hard, and my speed and skill grew. People noticed me because I was meeting famous athletes and achieving in sports, and whenever I’d return from an event, there would be crowds of kids at the school gate, hanging on my every word. But slowly, I began to realise that this excitement wasn’t about me—it was about the thrill of the famous names and the medals I brought back. Some kids even started whispering behind my back again, saying I was “still that slow kid with the weird leg.” The bullying returned, not quite as obvious but there, lingering in jokes and side glances.</w:t>
      </w:r>
    </w:p>
    <w:p w14:paraId="7E2B683F" w14:textId="6FC43325" w:rsidR="004C777B" w:rsidRPr="00E75A0F" w:rsidRDefault="004C777B" w:rsidP="004C777B">
      <w:pPr>
        <w:spacing w:line="480" w:lineRule="auto"/>
        <w:ind w:firstLine="720"/>
        <w:jc w:val="both"/>
      </w:pPr>
      <w:r w:rsidRPr="00E75A0F">
        <w:t>Equal Play. - Alternative Ending 1:</w:t>
      </w:r>
    </w:p>
    <w:p w14:paraId="401672E2" w14:textId="25AD313B" w:rsidR="004C777B" w:rsidRPr="00E75A0F" w:rsidRDefault="004C777B" w:rsidP="004C777B">
      <w:pPr>
        <w:spacing w:line="480" w:lineRule="auto"/>
        <w:ind w:firstLine="720"/>
        <w:jc w:val="both"/>
        <w:rPr>
          <w:rStyle w:val="oypena"/>
          <w:rFonts w:eastAsiaTheme="majorEastAsia"/>
        </w:rPr>
      </w:pPr>
      <w:r w:rsidRPr="00E75A0F">
        <w:rPr>
          <w:rStyle w:val="oypena"/>
          <w:rFonts w:eastAsiaTheme="majorEastAsia"/>
        </w:rPr>
        <w:t>Priya and Maya's efforts slowly transformed the school environment. With Leona’s guidance, Mr King started working with Maya to redesign activities, making P.E. more inclusive for everyone. Soon, Maya wasn’t just a participant in P.E.—she was a leader. She helped her classmates learn how to adapt and play together.</w:t>
      </w:r>
    </w:p>
    <w:p w14:paraId="31CFF4F4" w14:textId="0213CC88" w:rsidR="004C777B" w:rsidRPr="00E75A0F" w:rsidRDefault="004C777B" w:rsidP="004C777B">
      <w:pPr>
        <w:spacing w:line="480" w:lineRule="auto"/>
        <w:ind w:firstLine="720"/>
        <w:jc w:val="both"/>
      </w:pPr>
      <w:r w:rsidRPr="00E75A0F">
        <w:t>Equal Play. - Alternative Ending 2:</w:t>
      </w:r>
    </w:p>
    <w:p w14:paraId="30CDB096" w14:textId="3DEFDFFF" w:rsidR="004C777B" w:rsidRPr="00E75A0F" w:rsidRDefault="004C777B" w:rsidP="004C777B">
      <w:pPr>
        <w:spacing w:line="480" w:lineRule="auto"/>
        <w:ind w:firstLine="720"/>
        <w:jc w:val="both"/>
        <w:rPr>
          <w:rStyle w:val="oypena"/>
          <w:rFonts w:eastAsiaTheme="majorEastAsia"/>
        </w:rPr>
      </w:pPr>
      <w:r w:rsidRPr="00E75A0F">
        <w:rPr>
          <w:rStyle w:val="oypena"/>
          <w:rFonts w:eastAsiaTheme="majorEastAsia"/>
        </w:rPr>
        <w:t xml:space="preserve">Despite the initial support, Priya soon found the changes were harder to sustain than she had hoped. Some teachers found it challenging to adapt their classes, and so they didn’t bother. Mr King tried his </w:t>
      </w:r>
      <w:r w:rsidR="00BC18A0" w:rsidRPr="00E75A0F">
        <w:rPr>
          <w:rStyle w:val="oypena"/>
          <w:rFonts w:eastAsiaTheme="majorEastAsia"/>
        </w:rPr>
        <w:t>best but</w:t>
      </w:r>
      <w:r w:rsidRPr="00E75A0F">
        <w:rPr>
          <w:rStyle w:val="oypena"/>
          <w:rFonts w:eastAsiaTheme="majorEastAsia"/>
        </w:rPr>
        <w:t xml:space="preserve"> struggled to make every class as inclusive </w:t>
      </w:r>
      <w:r w:rsidRPr="00E75A0F">
        <w:rPr>
          <w:rStyle w:val="oypena"/>
          <w:rFonts w:eastAsiaTheme="majorEastAsia"/>
        </w:rPr>
        <w:lastRenderedPageBreak/>
        <w:t>as it could be. Sometimes, Maya still sat on the sidelines, and Priya felt a pang of disappointment each time.</w:t>
      </w:r>
    </w:p>
    <w:p w14:paraId="0E4E61C4" w14:textId="333975BE" w:rsidR="004C777B" w:rsidRDefault="004C777B" w:rsidP="004C777B">
      <w:pPr>
        <w:spacing w:line="480" w:lineRule="auto"/>
        <w:ind w:firstLine="720"/>
        <w:jc w:val="both"/>
        <w:rPr>
          <w:color w:val="000000" w:themeColor="text1"/>
        </w:rPr>
      </w:pPr>
      <w:r>
        <w:rPr>
          <w:color w:val="000000" w:themeColor="text1"/>
        </w:rPr>
        <w:t>Equal Play. - Alternative Ending 3:</w:t>
      </w:r>
    </w:p>
    <w:p w14:paraId="736BEC1F" w14:textId="47445DD0" w:rsidR="004C777B" w:rsidRPr="004C777B" w:rsidRDefault="004C777B" w:rsidP="004C777B">
      <w:pPr>
        <w:spacing w:line="480" w:lineRule="auto"/>
        <w:ind w:firstLine="720"/>
        <w:jc w:val="both"/>
        <w:rPr>
          <w:rStyle w:val="oypena"/>
          <w:rFonts w:eastAsiaTheme="majorEastAsia"/>
          <w:color w:val="343434"/>
        </w:rPr>
      </w:pPr>
      <w:r>
        <w:rPr>
          <w:rStyle w:val="oypena"/>
          <w:rFonts w:eastAsiaTheme="majorEastAsia"/>
          <w:color w:val="000000"/>
        </w:rPr>
        <w:t>The day after Leona’s visit, Priya was hopeful that the school’s attitude would shift. But change came slowly, and not everyone was as receptive. Priya had to keep fighting. However, knowing how Maya would benefit from the fight, gave Priya strength. Each time Maya returned from P.E., whether she’d participated fully or not, she shared stories of small victories—teachers listening more, classmates understanding her needs, and her own confidence growing.</w:t>
      </w:r>
    </w:p>
    <w:p w14:paraId="4B07A45F" w14:textId="12C82A12" w:rsidR="004C777B" w:rsidRDefault="004C777B" w:rsidP="004C777B">
      <w:pPr>
        <w:spacing w:line="480" w:lineRule="auto"/>
        <w:ind w:firstLine="720"/>
        <w:jc w:val="both"/>
        <w:rPr>
          <w:color w:val="000000" w:themeColor="text1"/>
        </w:rPr>
      </w:pPr>
      <w:r>
        <w:rPr>
          <w:color w:val="000000" w:themeColor="text1"/>
        </w:rPr>
        <w:t>Accept. Adapt. Move on. - Alternative Ending 1:</w:t>
      </w:r>
    </w:p>
    <w:p w14:paraId="575BE444" w14:textId="3A6C1F95" w:rsidR="004C777B" w:rsidRDefault="004C777B" w:rsidP="004C777B">
      <w:pPr>
        <w:spacing w:line="480" w:lineRule="auto"/>
        <w:ind w:firstLine="720"/>
        <w:jc w:val="both"/>
        <w:rPr>
          <w:color w:val="000000" w:themeColor="text1"/>
        </w:rPr>
      </w:pPr>
      <w:r>
        <w:rPr>
          <w:rStyle w:val="oypena"/>
          <w:rFonts w:eastAsiaTheme="majorEastAsia"/>
          <w:color w:val="000000"/>
        </w:rPr>
        <w:t>As the years passed, Ugo and Ada remained proud of Ezzy’s independence. However, they occasionally wondered if they should have done more to connect her with resources specifically designed for children with limb differences. Perhaps the adaptive sports and inclusive communities they’d chosen not to pursue would have offered Ezzy another layer of support and belonging.</w:t>
      </w:r>
    </w:p>
    <w:p w14:paraId="252EB17B" w14:textId="528FB258" w:rsidR="004C777B" w:rsidRDefault="004C777B" w:rsidP="004C777B">
      <w:pPr>
        <w:spacing w:line="480" w:lineRule="auto"/>
        <w:ind w:firstLine="720"/>
        <w:jc w:val="both"/>
        <w:rPr>
          <w:color w:val="000000" w:themeColor="text1"/>
        </w:rPr>
      </w:pPr>
      <w:r>
        <w:rPr>
          <w:color w:val="000000" w:themeColor="text1"/>
        </w:rPr>
        <w:t>Accept. Adapt. Move on. - Alternative Ending 2:</w:t>
      </w:r>
    </w:p>
    <w:p w14:paraId="5DF28297" w14:textId="642C71A4" w:rsidR="00CE1F32" w:rsidRPr="00CE1F32" w:rsidRDefault="004C777B" w:rsidP="00CE1F32">
      <w:pPr>
        <w:spacing w:line="480" w:lineRule="auto"/>
        <w:ind w:firstLine="720"/>
        <w:jc w:val="both"/>
        <w:rPr>
          <w:rFonts w:eastAsiaTheme="majorEastAsia"/>
          <w:color w:val="000000"/>
        </w:rPr>
      </w:pPr>
      <w:r>
        <w:rPr>
          <w:rStyle w:val="oypena"/>
          <w:rFonts w:eastAsiaTheme="majorEastAsia"/>
          <w:color w:val="000000"/>
        </w:rPr>
        <w:t>By secondary school, Ezzy faced new challenges. Her classmates were maturing, and so was she. Differences became more noticeable in sports and other activities. Ugo and Ada began to worry about how this might affect their daughter</w:t>
      </w:r>
      <w:r w:rsidR="000C1CBA">
        <w:rPr>
          <w:rStyle w:val="oypena"/>
          <w:rFonts w:eastAsiaTheme="majorEastAsia"/>
          <w:color w:val="000000"/>
        </w:rPr>
        <w:t>’</w:t>
      </w:r>
      <w:r>
        <w:rPr>
          <w:rStyle w:val="oypena"/>
          <w:rFonts w:eastAsiaTheme="majorEastAsia"/>
          <w:color w:val="000000"/>
        </w:rPr>
        <w:t>s self-esteem. Yet, Ezzy faced it all and adapted. Seeing her strength and perseverance gave Ugo and Ada faith that she would thrive, but they also acknowledged that support systems might be essential as she got older.</w:t>
      </w:r>
    </w:p>
    <w:p w14:paraId="62E4B5EA" w14:textId="67DF7D76" w:rsidR="00404B9D" w:rsidRDefault="00CE1F32" w:rsidP="00404B9D">
      <w:pPr>
        <w:spacing w:line="480" w:lineRule="auto"/>
        <w:jc w:val="both"/>
        <w:rPr>
          <w:rFonts w:eastAsiaTheme="majorEastAsia"/>
          <w:b/>
          <w:bCs/>
        </w:rPr>
      </w:pPr>
      <w:r>
        <w:rPr>
          <w:rFonts w:eastAsiaTheme="majorEastAsia"/>
          <w:b/>
          <w:bCs/>
          <w:noProof/>
        </w:rPr>
        <w:lastRenderedPageBreak/>
        <w:drawing>
          <wp:inline distT="0" distB="0" distL="0" distR="0" wp14:anchorId="424980AD" wp14:editId="3167FC4B">
            <wp:extent cx="4703832" cy="6566053"/>
            <wp:effectExtent l="0" t="0" r="0" b="0"/>
            <wp:docPr id="1308611976" name="Picture 42" descr="A collage of a pag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11976" name="Picture 42" descr="A collage of a page with tex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716940" cy="6584350"/>
                    </a:xfrm>
                    <a:prstGeom prst="rect">
                      <a:avLst/>
                    </a:prstGeom>
                  </pic:spPr>
                </pic:pic>
              </a:graphicData>
            </a:graphic>
          </wp:inline>
        </w:drawing>
      </w:r>
    </w:p>
    <w:p w14:paraId="7FF275AC" w14:textId="1A1D7EA4" w:rsidR="002E6283" w:rsidRPr="00F26138" w:rsidRDefault="00F26138" w:rsidP="00F26138">
      <w:pPr>
        <w:pStyle w:val="Figurecaption"/>
        <w:spacing w:line="480" w:lineRule="auto"/>
        <w:rPr>
          <w:rFonts w:eastAsiaTheme="majorEastAsia"/>
        </w:rPr>
      </w:pPr>
      <w:bookmarkStart w:id="397" w:name="_Toc197686565"/>
      <w:r w:rsidRPr="00AA06ED">
        <w:rPr>
          <w:rFonts w:eastAsiaTheme="majorEastAsia"/>
          <w:b/>
          <w:bCs/>
        </w:rPr>
        <w:t xml:space="preserve">Figure </w:t>
      </w:r>
      <w:r>
        <w:rPr>
          <w:rFonts w:eastAsiaTheme="majorEastAsia"/>
          <w:b/>
          <w:bCs/>
        </w:rPr>
        <w:t>1</w:t>
      </w:r>
      <w:r w:rsidR="00FC027D">
        <w:rPr>
          <w:rFonts w:eastAsiaTheme="majorEastAsia"/>
          <w:b/>
          <w:bCs/>
        </w:rPr>
        <w:t>7</w:t>
      </w:r>
      <w:r w:rsidRPr="00AA06ED">
        <w:rPr>
          <w:rFonts w:eastAsiaTheme="majorEastAsia"/>
          <w:b/>
          <w:bCs/>
        </w:rPr>
        <w:t>:</w:t>
      </w:r>
      <w:r w:rsidRPr="00AA06ED">
        <w:rPr>
          <w:rFonts w:eastAsiaTheme="majorEastAsia"/>
        </w:rPr>
        <w:t xml:space="preserve"> </w:t>
      </w:r>
      <w:r>
        <w:rPr>
          <w:rFonts w:eastAsiaTheme="majorEastAsia"/>
        </w:rPr>
        <w:t xml:space="preserve">Resource: Alternative </w:t>
      </w:r>
      <w:r w:rsidR="00CB4A4C">
        <w:rPr>
          <w:rFonts w:eastAsiaTheme="majorEastAsia"/>
        </w:rPr>
        <w:t xml:space="preserve">Endings for Narrative Stories </w:t>
      </w:r>
      <w:r w:rsidRPr="00242879">
        <w:rPr>
          <w:rFonts w:eastAsiaTheme="majorEastAsia"/>
          <w:i/>
          <w:iCs/>
        </w:rPr>
        <w:t>‘Why Can’t I be Normal?’, ‘From Last to First’, ‘Equal Play’, and ‘Accept. Adapt. Move on.’</w:t>
      </w:r>
      <w:bookmarkEnd w:id="397"/>
    </w:p>
    <w:p w14:paraId="3B446ABE" w14:textId="15544A6C" w:rsidR="00D36111" w:rsidRPr="002E6283" w:rsidRDefault="00D36111" w:rsidP="002E6283">
      <w:pPr>
        <w:spacing w:line="480" w:lineRule="auto"/>
        <w:ind w:firstLine="720"/>
        <w:jc w:val="both"/>
        <w:rPr>
          <w:color w:val="000000" w:themeColor="text1"/>
        </w:rPr>
      </w:pPr>
      <w:r w:rsidRPr="002E6283">
        <w:rPr>
          <w:color w:val="000000" w:themeColor="text1"/>
        </w:rPr>
        <w:t>The book included an explanatory page introducing the concept of alternative endings. This page was strategically placed</w:t>
      </w:r>
      <w:r w:rsidR="00576B17" w:rsidRPr="002E6283">
        <w:rPr>
          <w:color w:val="000000" w:themeColor="text1"/>
        </w:rPr>
        <w:t xml:space="preserve"> at the start of the book</w:t>
      </w:r>
      <w:r w:rsidRPr="002E6283">
        <w:rPr>
          <w:color w:val="000000" w:themeColor="text1"/>
        </w:rPr>
        <w:t xml:space="preserve"> to set the tone for </w:t>
      </w:r>
      <w:r w:rsidRPr="002E6283">
        <w:rPr>
          <w:color w:val="000000" w:themeColor="text1"/>
        </w:rPr>
        <w:lastRenderedPageBreak/>
        <w:t>readers</w:t>
      </w:r>
      <w:r w:rsidR="00576B17" w:rsidRPr="002E6283">
        <w:rPr>
          <w:color w:val="000000" w:themeColor="text1"/>
        </w:rPr>
        <w:t>. It aimed to</w:t>
      </w:r>
      <w:r w:rsidRPr="002E6283">
        <w:rPr>
          <w:color w:val="000000" w:themeColor="text1"/>
        </w:rPr>
        <w:t xml:space="preserve"> guid</w:t>
      </w:r>
      <w:r w:rsidR="00576B17" w:rsidRPr="002E6283">
        <w:rPr>
          <w:color w:val="000000" w:themeColor="text1"/>
        </w:rPr>
        <w:t>e</w:t>
      </w:r>
      <w:r w:rsidRPr="002E6283">
        <w:rPr>
          <w:color w:val="000000" w:themeColor="text1"/>
        </w:rPr>
        <w:t xml:space="preserve"> them on how to approach the stories and their various conclusions. Written in an inviting and conversational style, the page read:</w:t>
      </w:r>
    </w:p>
    <w:p w14:paraId="4ABFC580" w14:textId="0D01A46F" w:rsidR="00D36111" w:rsidRPr="00AA06ED" w:rsidRDefault="00D36111" w:rsidP="000A4BA5">
      <w:pPr>
        <w:pStyle w:val="NormalWeb"/>
        <w:spacing w:line="480" w:lineRule="auto"/>
        <w:ind w:left="720"/>
        <w:jc w:val="both"/>
        <w:rPr>
          <w:color w:val="000000" w:themeColor="text1"/>
        </w:rPr>
      </w:pPr>
      <w:r w:rsidRPr="00AA06ED">
        <w:rPr>
          <w:color w:val="000000" w:themeColor="text1"/>
        </w:rPr>
        <w:t>At the end of each story, you’ll find a few different endings called ‘alternative endings’. These alternative endings were imagined by a group of children and young people with limb differences and their families. We included these alternative endings to show that stories can mean different things to different people and every journey is different. Some people may relate more to an ending that reflects an ongoing struggle, while others might find a more hopeful and happy ending feels right. By offering a variety of endings, we hope the stories will speak to everyone in their own way</w:t>
      </w:r>
      <w:r>
        <w:rPr>
          <w:color w:val="000000" w:themeColor="text1"/>
        </w:rPr>
        <w:t>.</w:t>
      </w:r>
    </w:p>
    <w:p w14:paraId="3A08AE78" w14:textId="77777777" w:rsidR="00D36111" w:rsidRPr="00AA06ED" w:rsidRDefault="00D36111" w:rsidP="00D36111">
      <w:pPr>
        <w:spacing w:line="480" w:lineRule="auto"/>
        <w:ind w:firstLine="720"/>
        <w:jc w:val="both"/>
        <w:rPr>
          <w:color w:val="000000" w:themeColor="text1"/>
        </w:rPr>
      </w:pPr>
      <w:r w:rsidRPr="00AA06ED">
        <w:rPr>
          <w:color w:val="000000" w:themeColor="text1"/>
        </w:rPr>
        <w:t xml:space="preserve">This introduction served multiple purposes. It contextualised the alternative endings, ensuring that readers understood their significance and origins. It also invited reflection and active engagement, </w:t>
      </w:r>
      <w:r>
        <w:rPr>
          <w:color w:val="000000" w:themeColor="text1"/>
        </w:rPr>
        <w:t xml:space="preserve">thus </w:t>
      </w:r>
      <w:r w:rsidRPr="00AA06ED">
        <w:rPr>
          <w:color w:val="000000" w:themeColor="text1"/>
        </w:rPr>
        <w:t>encouraging readers to think critically about the narratives and their own interpretations. The text further emphasised the resource’s core message: that the lived experiences of children and young people with limb differences are diverse, valid, and deserving of nuanced representation.</w:t>
      </w:r>
    </w:p>
    <w:p w14:paraId="743D235F" w14:textId="49366E88" w:rsidR="00F26138" w:rsidRPr="00F26138" w:rsidRDefault="00D36111" w:rsidP="00F26138">
      <w:pPr>
        <w:spacing w:line="480" w:lineRule="auto"/>
        <w:ind w:firstLine="720"/>
        <w:jc w:val="both"/>
        <w:rPr>
          <w:color w:val="000000" w:themeColor="text1"/>
        </w:rPr>
      </w:pPr>
      <w:r w:rsidRPr="00AA06ED">
        <w:rPr>
          <w:color w:val="000000" w:themeColor="text1"/>
        </w:rPr>
        <w:t xml:space="preserve">Beyond its narrative content, the resource was designed to be interactive, inviting readers to contribute their own perspectives. Following the alternative endings for each story, space was provided for readers to write their own alternative endings. This feature reflected the co-design ethos of the project, extending the collaborative process to include the audience. By encouraging readers to create their own endings, the book </w:t>
      </w:r>
      <w:r w:rsidRPr="00A24E63">
        <w:rPr>
          <w:color w:val="000000" w:themeColor="text1"/>
        </w:rPr>
        <w:t>aimed to empower them as active participants in the narrative process</w:t>
      </w:r>
      <w:r w:rsidR="00576B17" w:rsidRPr="00A24E63">
        <w:rPr>
          <w:color w:val="000000" w:themeColor="text1"/>
        </w:rPr>
        <w:t xml:space="preserve">. It encouraged </w:t>
      </w:r>
      <w:r w:rsidRPr="00A24E63">
        <w:rPr>
          <w:color w:val="000000" w:themeColor="text1"/>
        </w:rPr>
        <w:t>creativity, self-expression, and a sense of ownership</w:t>
      </w:r>
      <w:r w:rsidRPr="00AA06ED">
        <w:rPr>
          <w:color w:val="000000" w:themeColor="text1"/>
        </w:rPr>
        <w:t xml:space="preserve"> over </w:t>
      </w:r>
      <w:r w:rsidR="00576B17">
        <w:rPr>
          <w:color w:val="000000" w:themeColor="text1"/>
        </w:rPr>
        <w:t>the</w:t>
      </w:r>
      <w:r w:rsidRPr="00AA06ED">
        <w:rPr>
          <w:color w:val="000000" w:themeColor="text1"/>
        </w:rPr>
        <w:t xml:space="preserve"> stories</w:t>
      </w:r>
      <w:r w:rsidR="007A2F0E">
        <w:rPr>
          <w:color w:val="000000" w:themeColor="text1"/>
        </w:rPr>
        <w:t xml:space="preserve"> (see Figure 1</w:t>
      </w:r>
      <w:r w:rsidR="00FC027D">
        <w:rPr>
          <w:color w:val="000000" w:themeColor="text1"/>
        </w:rPr>
        <w:t>8</w:t>
      </w:r>
      <w:r w:rsidR="007A2F0E">
        <w:rPr>
          <w:color w:val="000000" w:themeColor="text1"/>
        </w:rPr>
        <w:t>)</w:t>
      </w:r>
      <w:r w:rsidRPr="00AA06ED">
        <w:rPr>
          <w:color w:val="000000" w:themeColor="text1"/>
        </w:rPr>
        <w:t>.</w:t>
      </w:r>
    </w:p>
    <w:p w14:paraId="7BE53C36" w14:textId="2421B570" w:rsidR="00F26138" w:rsidRPr="00F26138" w:rsidRDefault="00E219CB" w:rsidP="00F26138">
      <w:pPr>
        <w:pStyle w:val="Figurecaption"/>
        <w:spacing w:line="480" w:lineRule="auto"/>
      </w:pPr>
      <w:bookmarkStart w:id="398" w:name="_Toc197686566"/>
      <w:r w:rsidRPr="00F26138">
        <w:rPr>
          <w:rFonts w:eastAsiaTheme="majorEastAsia"/>
          <w:b/>
          <w:bCs/>
          <w:noProof/>
        </w:rPr>
        <w:lastRenderedPageBreak/>
        <w:drawing>
          <wp:anchor distT="0" distB="0" distL="114300" distR="114300" simplePos="0" relativeHeight="251701248" behindDoc="0" locked="0" layoutInCell="1" allowOverlap="1" wp14:anchorId="5F57AFB9" wp14:editId="3DB5FCF0">
            <wp:simplePos x="0" y="0"/>
            <wp:positionH relativeFrom="column">
              <wp:posOffset>-46990</wp:posOffset>
            </wp:positionH>
            <wp:positionV relativeFrom="paragraph">
              <wp:posOffset>101600</wp:posOffset>
            </wp:positionV>
            <wp:extent cx="5507990" cy="4136390"/>
            <wp:effectExtent l="0" t="0" r="3810" b="3810"/>
            <wp:wrapSquare wrapText="bothSides"/>
            <wp:docPr id="851129848" name="Content Placeholder 4" descr="A screenshot of a computer&#10;&#10;Description automatically generated">
              <a:extLst xmlns:a="http://schemas.openxmlformats.org/drawingml/2006/main">
                <a:ext uri="{FF2B5EF4-FFF2-40B4-BE49-F238E27FC236}">
                  <a16:creationId xmlns:a16="http://schemas.microsoft.com/office/drawing/2014/main" id="{56C1546F-7EB3-DDA5-54FA-8CF664F8754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10;&#10;Description automatically generated">
                      <a:extLst>
                        <a:ext uri="{FF2B5EF4-FFF2-40B4-BE49-F238E27FC236}">
                          <a16:creationId xmlns:a16="http://schemas.microsoft.com/office/drawing/2014/main" id="{56C1546F-7EB3-DDA5-54FA-8CF664F8754C}"/>
                        </a:ext>
                      </a:extLst>
                    </pic:cNvPr>
                    <pic:cNvPicPr>
                      <a:picLocks noGrp="1" noChangeAspect="1"/>
                    </pic:cNvPicPr>
                  </pic:nvPicPr>
                  <pic:blipFill>
                    <a:blip r:embed="rId43" cstate="print">
                      <a:extLst>
                        <a:ext uri="{28A0092B-C50C-407E-A947-70E740481C1C}">
                          <a14:useLocalDpi xmlns:a14="http://schemas.microsoft.com/office/drawing/2010/main" val="0"/>
                        </a:ext>
                      </a:extLst>
                    </a:blip>
                    <a:srcRect l="16078" t="13482" r="16078" b="8065"/>
                    <a:stretch/>
                  </pic:blipFill>
                  <pic:spPr>
                    <a:xfrm>
                      <a:off x="0" y="0"/>
                      <a:ext cx="5507990" cy="4136390"/>
                    </a:xfrm>
                    <a:prstGeom prst="rect">
                      <a:avLst/>
                    </a:prstGeom>
                  </pic:spPr>
                </pic:pic>
              </a:graphicData>
            </a:graphic>
            <wp14:sizeRelH relativeFrom="page">
              <wp14:pctWidth>0</wp14:pctWidth>
            </wp14:sizeRelH>
            <wp14:sizeRelV relativeFrom="page">
              <wp14:pctHeight>0</wp14:pctHeight>
            </wp14:sizeRelV>
          </wp:anchor>
        </w:drawing>
      </w:r>
      <w:r w:rsidR="00F26138" w:rsidRPr="00F26138">
        <w:rPr>
          <w:rFonts w:eastAsiaTheme="majorEastAsia"/>
          <w:b/>
          <w:bCs/>
        </w:rPr>
        <w:t>Figure 1</w:t>
      </w:r>
      <w:r w:rsidR="00FC027D">
        <w:rPr>
          <w:rFonts w:eastAsiaTheme="majorEastAsia"/>
          <w:b/>
          <w:bCs/>
        </w:rPr>
        <w:t>8</w:t>
      </w:r>
      <w:r w:rsidR="00F26138" w:rsidRPr="00F26138">
        <w:rPr>
          <w:rFonts w:eastAsiaTheme="majorEastAsia"/>
          <w:b/>
          <w:bCs/>
        </w:rPr>
        <w:t xml:space="preserve">: </w:t>
      </w:r>
      <w:r w:rsidR="00F26138" w:rsidRPr="00F26138">
        <w:rPr>
          <w:rFonts w:eastAsiaTheme="majorEastAsia"/>
        </w:rPr>
        <w:t xml:space="preserve">Resource: Creativity </w:t>
      </w:r>
      <w:r w:rsidR="00CB4A4C">
        <w:rPr>
          <w:rFonts w:eastAsiaTheme="majorEastAsia"/>
        </w:rPr>
        <w:t>P</w:t>
      </w:r>
      <w:r w:rsidR="00F26138" w:rsidRPr="00F26138">
        <w:rPr>
          <w:rFonts w:eastAsiaTheme="majorEastAsia"/>
        </w:rPr>
        <w:t>age</w:t>
      </w:r>
      <w:bookmarkEnd w:id="398"/>
      <w:r w:rsidR="00F26138" w:rsidRPr="00F26138">
        <w:rPr>
          <w:rFonts w:eastAsiaTheme="majorEastAsia"/>
        </w:rPr>
        <w:t xml:space="preserve"> </w:t>
      </w:r>
    </w:p>
    <w:p w14:paraId="2C0AF9F8" w14:textId="738EF300" w:rsidR="00A24E63" w:rsidRPr="00A24E63" w:rsidRDefault="00A24E63" w:rsidP="00AD4A97">
      <w:pPr>
        <w:spacing w:line="480" w:lineRule="auto"/>
        <w:ind w:firstLine="720"/>
        <w:jc w:val="both"/>
        <w:rPr>
          <w:color w:val="000000" w:themeColor="text1"/>
        </w:rPr>
      </w:pPr>
      <w:r w:rsidRPr="00AA06ED">
        <w:rPr>
          <w:color w:val="000000" w:themeColor="text1"/>
        </w:rPr>
        <w:t>The inclusion of this reflective element was particularly significant given the study’s focus on narrative inquiry</w:t>
      </w:r>
      <w:r w:rsidR="00BD6116">
        <w:rPr>
          <w:color w:val="000000" w:themeColor="text1"/>
        </w:rPr>
        <w:t xml:space="preserve"> and its use of co-design</w:t>
      </w:r>
      <w:r w:rsidRPr="00AA06ED">
        <w:rPr>
          <w:color w:val="000000" w:themeColor="text1"/>
        </w:rPr>
        <w:t>. It underscored the transformative potential of storytelling, inviting readers to move beyond passive consumption to active engagement</w:t>
      </w:r>
      <w:r w:rsidR="00BD6116">
        <w:rPr>
          <w:color w:val="000000" w:themeColor="text1"/>
        </w:rPr>
        <w:t xml:space="preserve"> (Lenhart et al., 2020)</w:t>
      </w:r>
      <w:r w:rsidRPr="00AA06ED">
        <w:rPr>
          <w:color w:val="000000" w:themeColor="text1"/>
        </w:rPr>
        <w:t>.</w:t>
      </w:r>
      <w:r w:rsidR="00AD4A97">
        <w:rPr>
          <w:color w:val="000000" w:themeColor="text1"/>
        </w:rPr>
        <w:t xml:space="preserve"> </w:t>
      </w:r>
      <w:r w:rsidRPr="00A24E63">
        <w:rPr>
          <w:color w:val="000000" w:themeColor="text1"/>
        </w:rPr>
        <w:t xml:space="preserve">The design of the resource also took into account accessibility and readability. The font and layout were chosen to ensure clarity, and the language used throughout the book was inclusive and </w:t>
      </w:r>
      <w:r w:rsidR="0085522D" w:rsidRPr="00A24E63">
        <w:rPr>
          <w:color w:val="000000" w:themeColor="text1"/>
        </w:rPr>
        <w:t>age</w:t>
      </w:r>
      <w:r w:rsidR="0085522D">
        <w:rPr>
          <w:color w:val="000000" w:themeColor="text1"/>
        </w:rPr>
        <w:t xml:space="preserve"> appropriate</w:t>
      </w:r>
      <w:r w:rsidRPr="00A24E63">
        <w:rPr>
          <w:color w:val="000000" w:themeColor="text1"/>
        </w:rPr>
        <w:t xml:space="preserve">. While the content was grounded in complex themes, it was presented in a way that was approachable </w:t>
      </w:r>
      <w:r w:rsidR="00BD6116">
        <w:rPr>
          <w:color w:val="000000" w:themeColor="text1"/>
        </w:rPr>
        <w:t>to</w:t>
      </w:r>
      <w:r w:rsidRPr="00A24E63">
        <w:rPr>
          <w:color w:val="000000" w:themeColor="text1"/>
        </w:rPr>
        <w:t xml:space="preserve"> a wide audience, from young readers to parents, educators, and healthcare providers. This balance was achieved through </w:t>
      </w:r>
      <w:r w:rsidR="00BD6116">
        <w:rPr>
          <w:color w:val="000000" w:themeColor="text1"/>
        </w:rPr>
        <w:t>insight</w:t>
      </w:r>
      <w:r w:rsidRPr="00A24E63">
        <w:rPr>
          <w:color w:val="000000" w:themeColor="text1"/>
        </w:rPr>
        <w:t xml:space="preserve"> from participants, who provided insights on what felt engaging, meaningful, and accessible. Another key aspect of the resource was its emphasis on reflection and action. The explanatory page continued with the following invitation to readers:</w:t>
      </w:r>
    </w:p>
    <w:p w14:paraId="1E74D7A6" w14:textId="26A152BC" w:rsidR="00A24E63" w:rsidRPr="00A24E63" w:rsidRDefault="00A24E63" w:rsidP="000A4BA5">
      <w:pPr>
        <w:pStyle w:val="NormalWeb"/>
        <w:spacing w:line="480" w:lineRule="auto"/>
        <w:ind w:left="720"/>
        <w:jc w:val="both"/>
        <w:rPr>
          <w:color w:val="000000" w:themeColor="text1"/>
        </w:rPr>
      </w:pPr>
      <w:r w:rsidRPr="00A24E63">
        <w:rPr>
          <w:color w:val="000000" w:themeColor="text1"/>
        </w:rPr>
        <w:lastRenderedPageBreak/>
        <w:t xml:space="preserve">Now, dear reader, I invite you to step into their world. Read the stories with an open mind, and then revisit them with a reflective lens. What’s happening in the story? What’s left unsaid? What lessons can we draw from it? How might this story inspire change, and what could that change look like? Explore the stories and feel free to have a go at writing your own alternative ending at the end of each one. </w:t>
      </w:r>
    </w:p>
    <w:p w14:paraId="3C246B26" w14:textId="22E3A58E" w:rsidR="00A24E63" w:rsidRPr="00AA06ED" w:rsidRDefault="00A24E63" w:rsidP="00A24E63">
      <w:pPr>
        <w:spacing w:line="480" w:lineRule="auto"/>
        <w:ind w:firstLine="720"/>
        <w:jc w:val="both"/>
        <w:rPr>
          <w:color w:val="000000" w:themeColor="text1"/>
        </w:rPr>
      </w:pPr>
      <w:r w:rsidRPr="00A24E63">
        <w:rPr>
          <w:color w:val="000000" w:themeColor="text1"/>
        </w:rPr>
        <w:t xml:space="preserve">This call to action positioned the resource as a collection of stories </w:t>
      </w:r>
      <w:r w:rsidR="00AB27FA">
        <w:rPr>
          <w:color w:val="000000" w:themeColor="text1"/>
        </w:rPr>
        <w:t>and</w:t>
      </w:r>
      <w:r w:rsidRPr="00A24E63">
        <w:rPr>
          <w:color w:val="000000" w:themeColor="text1"/>
        </w:rPr>
        <w:t xml:space="preserve"> as a catalyst for dialogue and change. It encouraged readers to consider the broader implications of the narratives, to think critically about issues of stigma, advocacy, and inclusion, and to envision ways to address these challenges in their own lives and communities.</w:t>
      </w:r>
    </w:p>
    <w:p w14:paraId="3D4AD973" w14:textId="3574FB51" w:rsidR="00A24E63" w:rsidRDefault="00691AB5" w:rsidP="00691AB5">
      <w:pPr>
        <w:spacing w:line="480" w:lineRule="auto"/>
        <w:ind w:firstLine="720"/>
        <w:jc w:val="both"/>
        <w:rPr>
          <w:color w:val="000000" w:themeColor="text1"/>
        </w:rPr>
      </w:pPr>
      <w:r>
        <w:rPr>
          <w:color w:val="000000" w:themeColor="text1"/>
        </w:rPr>
        <w:t>Furthermore, m</w:t>
      </w:r>
      <w:r w:rsidRPr="00AA06ED">
        <w:rPr>
          <w:color w:val="000000" w:themeColor="text1"/>
        </w:rPr>
        <w:t xml:space="preserve">any participants mentioned feeling isolated in their experiences and expressed </w:t>
      </w:r>
      <w:r>
        <w:rPr>
          <w:color w:val="000000" w:themeColor="text1"/>
        </w:rPr>
        <w:t>that they were confident</w:t>
      </w:r>
      <w:r w:rsidRPr="00AA06ED">
        <w:rPr>
          <w:color w:val="000000" w:themeColor="text1"/>
        </w:rPr>
        <w:t xml:space="preserve"> that </w:t>
      </w:r>
      <w:r>
        <w:rPr>
          <w:color w:val="000000" w:themeColor="text1"/>
        </w:rPr>
        <w:t xml:space="preserve">the resource could connect children and </w:t>
      </w:r>
      <w:r w:rsidR="00BC18A0">
        <w:rPr>
          <w:color w:val="000000" w:themeColor="text1"/>
        </w:rPr>
        <w:t>young</w:t>
      </w:r>
      <w:r>
        <w:rPr>
          <w:color w:val="000000" w:themeColor="text1"/>
        </w:rPr>
        <w:t xml:space="preserve"> people with LDA, and their families</w:t>
      </w:r>
      <w:r w:rsidRPr="00AA06ED">
        <w:rPr>
          <w:color w:val="000000" w:themeColor="text1"/>
        </w:rPr>
        <w:t xml:space="preserve"> to a larger community</w:t>
      </w:r>
      <w:r>
        <w:rPr>
          <w:color w:val="000000" w:themeColor="text1"/>
        </w:rPr>
        <w:t xml:space="preserve"> </w:t>
      </w:r>
      <w:r w:rsidRPr="00AA06ED">
        <w:rPr>
          <w:color w:val="000000" w:themeColor="text1"/>
        </w:rPr>
        <w:t xml:space="preserve">whether through references to local support groups or </w:t>
      </w:r>
      <w:r>
        <w:rPr>
          <w:color w:val="000000" w:themeColor="text1"/>
        </w:rPr>
        <w:t>through charities</w:t>
      </w:r>
      <w:r w:rsidRPr="00AA06ED">
        <w:rPr>
          <w:color w:val="000000" w:themeColor="text1"/>
        </w:rPr>
        <w:t xml:space="preserve">. This feedback was essential in shaping the resource’s </w:t>
      </w:r>
      <w:r w:rsidRPr="00944539">
        <w:rPr>
          <w:i/>
          <w:iCs/>
          <w:color w:val="000000" w:themeColor="text1"/>
        </w:rPr>
        <w:t>support</w:t>
      </w:r>
      <w:r w:rsidRPr="00AA06ED">
        <w:rPr>
          <w:color w:val="000000" w:themeColor="text1"/>
        </w:rPr>
        <w:t xml:space="preserve"> section, which included information on relevant organisations, charities, and information sites that could offer ongoing support and opportunities for social interaction.</w:t>
      </w:r>
    </w:p>
    <w:p w14:paraId="50DBE42A" w14:textId="2C5DA086" w:rsidR="008901A2" w:rsidRDefault="003B24F1" w:rsidP="008901A2">
      <w:pPr>
        <w:spacing w:line="480" w:lineRule="auto"/>
        <w:jc w:val="center"/>
        <w:rPr>
          <w:color w:val="000000" w:themeColor="text1"/>
        </w:rPr>
      </w:pPr>
      <w:r>
        <w:rPr>
          <w:noProof/>
          <w:color w:val="000000" w:themeColor="text1"/>
        </w:rPr>
        <w:lastRenderedPageBreak/>
        <w:drawing>
          <wp:inline distT="0" distB="0" distL="0" distR="0" wp14:anchorId="0CF72524" wp14:editId="4BECA135">
            <wp:extent cx="4432300" cy="5956300"/>
            <wp:effectExtent l="0" t="0" r="0" b="0"/>
            <wp:docPr id="295517347" name="Picture 8"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517347" name="Picture 8" descr="A screenshot of a phone&#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4432300" cy="5956300"/>
                    </a:xfrm>
                    <a:prstGeom prst="rect">
                      <a:avLst/>
                    </a:prstGeom>
                  </pic:spPr>
                </pic:pic>
              </a:graphicData>
            </a:graphic>
          </wp:inline>
        </w:drawing>
      </w:r>
    </w:p>
    <w:p w14:paraId="0569755A" w14:textId="4CD59B6E" w:rsidR="003B589A" w:rsidRPr="00F26138" w:rsidRDefault="003B589A" w:rsidP="00F26138">
      <w:pPr>
        <w:pStyle w:val="Figurecaption"/>
      </w:pPr>
      <w:bookmarkStart w:id="399" w:name="_Toc197686567"/>
      <w:r w:rsidRPr="00F26138">
        <w:rPr>
          <w:rFonts w:eastAsiaTheme="majorEastAsia"/>
          <w:b/>
          <w:bCs/>
        </w:rPr>
        <w:t xml:space="preserve">Figure </w:t>
      </w:r>
      <w:r w:rsidR="00FC027D">
        <w:rPr>
          <w:rFonts w:eastAsiaTheme="majorEastAsia"/>
          <w:b/>
          <w:bCs/>
        </w:rPr>
        <w:t>19</w:t>
      </w:r>
      <w:r w:rsidRPr="00F26138">
        <w:rPr>
          <w:rFonts w:eastAsiaTheme="majorEastAsia"/>
          <w:b/>
          <w:bCs/>
        </w:rPr>
        <w:t>:</w:t>
      </w:r>
      <w:r w:rsidRPr="00F26138">
        <w:rPr>
          <w:rFonts w:eastAsiaTheme="majorEastAsia"/>
        </w:rPr>
        <w:t xml:space="preserve"> Resource: Support page</w:t>
      </w:r>
      <w:bookmarkEnd w:id="399"/>
    </w:p>
    <w:p w14:paraId="1AA9AEDD" w14:textId="77A7208B" w:rsidR="001E7001" w:rsidRDefault="00691AB5" w:rsidP="001E7001">
      <w:pPr>
        <w:spacing w:line="480" w:lineRule="auto"/>
        <w:ind w:firstLine="720"/>
        <w:jc w:val="both"/>
        <w:rPr>
          <w:color w:val="000000" w:themeColor="text1"/>
        </w:rPr>
      </w:pPr>
      <w:r w:rsidRPr="00AA06ED">
        <w:rPr>
          <w:color w:val="000000" w:themeColor="text1"/>
        </w:rPr>
        <w:t>The inclusion of supportive statements and resource links in the back of the book was a deliberate and necessary choice</w:t>
      </w:r>
      <w:r w:rsidR="00CE1F32">
        <w:rPr>
          <w:color w:val="000000" w:themeColor="text1"/>
        </w:rPr>
        <w:t xml:space="preserve"> (see </w:t>
      </w:r>
      <w:r w:rsidR="007A2F0E">
        <w:rPr>
          <w:color w:val="000000" w:themeColor="text1"/>
        </w:rPr>
        <w:t>F</w:t>
      </w:r>
      <w:r w:rsidR="00CE1F32">
        <w:rPr>
          <w:color w:val="000000" w:themeColor="text1"/>
        </w:rPr>
        <w:t xml:space="preserve">igure </w:t>
      </w:r>
      <w:r w:rsidR="00FC027D">
        <w:rPr>
          <w:color w:val="000000" w:themeColor="text1"/>
        </w:rPr>
        <w:t>19</w:t>
      </w:r>
      <w:r w:rsidR="00CE1F32">
        <w:rPr>
          <w:color w:val="000000" w:themeColor="text1"/>
        </w:rPr>
        <w:t>)</w:t>
      </w:r>
      <w:r>
        <w:rPr>
          <w:color w:val="000000" w:themeColor="text1"/>
        </w:rPr>
        <w:t>. It was</w:t>
      </w:r>
      <w:r w:rsidRPr="00AA06ED">
        <w:rPr>
          <w:color w:val="000000" w:themeColor="text1"/>
        </w:rPr>
        <w:t xml:space="preserve"> grounded in both ethical considerations and the broader objectives of the project. These statements, which direct readers to </w:t>
      </w:r>
      <w:r>
        <w:rPr>
          <w:color w:val="000000" w:themeColor="text1"/>
        </w:rPr>
        <w:t>various sites for support</w:t>
      </w:r>
      <w:r w:rsidRPr="00AA06ED">
        <w:rPr>
          <w:color w:val="000000" w:themeColor="text1"/>
        </w:rPr>
        <w:t>, serve multiple important functions</w:t>
      </w:r>
      <w:r>
        <w:rPr>
          <w:color w:val="000000" w:themeColor="text1"/>
        </w:rPr>
        <w:t>. It</w:t>
      </w:r>
      <w:r w:rsidRPr="00AA06ED">
        <w:rPr>
          <w:color w:val="000000" w:themeColor="text1"/>
        </w:rPr>
        <w:t xml:space="preserve"> ensur</w:t>
      </w:r>
      <w:r>
        <w:rPr>
          <w:color w:val="000000" w:themeColor="text1"/>
        </w:rPr>
        <w:t>es</w:t>
      </w:r>
      <w:r w:rsidRPr="00AA06ED">
        <w:rPr>
          <w:color w:val="000000" w:themeColor="text1"/>
        </w:rPr>
        <w:t xml:space="preserve"> that the resource informs </w:t>
      </w:r>
      <w:r w:rsidRPr="008901A2">
        <w:rPr>
          <w:color w:val="000000" w:themeColor="text1"/>
        </w:rPr>
        <w:t>and engages</w:t>
      </w:r>
      <w:r w:rsidR="00935CAF">
        <w:rPr>
          <w:color w:val="000000" w:themeColor="text1"/>
        </w:rPr>
        <w:t>,</w:t>
      </w:r>
      <w:r w:rsidRPr="008901A2">
        <w:rPr>
          <w:color w:val="000000" w:themeColor="text1"/>
        </w:rPr>
        <w:t xml:space="preserve"> </w:t>
      </w:r>
      <w:r w:rsidR="00935CAF">
        <w:rPr>
          <w:color w:val="000000" w:themeColor="text1"/>
        </w:rPr>
        <w:t>while</w:t>
      </w:r>
      <w:r w:rsidRPr="008901A2">
        <w:rPr>
          <w:color w:val="000000" w:themeColor="text1"/>
        </w:rPr>
        <w:t xml:space="preserve"> also provid</w:t>
      </w:r>
      <w:r w:rsidR="00935CAF">
        <w:rPr>
          <w:color w:val="000000" w:themeColor="text1"/>
        </w:rPr>
        <w:t>ing</w:t>
      </w:r>
      <w:r w:rsidRPr="008901A2">
        <w:rPr>
          <w:color w:val="000000" w:themeColor="text1"/>
        </w:rPr>
        <w:t xml:space="preserve"> a pathway to practical and emotional support for its audience.</w:t>
      </w:r>
      <w:r w:rsidR="00880561">
        <w:rPr>
          <w:color w:val="000000" w:themeColor="text1"/>
        </w:rPr>
        <w:t xml:space="preserve"> </w:t>
      </w:r>
      <w:r w:rsidR="00880561" w:rsidRPr="00AA06ED">
        <w:rPr>
          <w:color w:val="000000" w:themeColor="text1"/>
        </w:rPr>
        <w:t xml:space="preserve">Literature on supportive resources for </w:t>
      </w:r>
      <w:r w:rsidR="00880561" w:rsidRPr="00AA06ED">
        <w:rPr>
          <w:color w:val="000000" w:themeColor="text1"/>
        </w:rPr>
        <w:lastRenderedPageBreak/>
        <w:t>marginalised communities emphasises the importance of embedding actionable links within educational and narrative tools to enhance their effectiveness and reach (Thompson et al., 2020). By incorporating these links, the resource adhered to evidence-based strategies for promoting accessibility within its audience.</w:t>
      </w:r>
      <w:r w:rsidR="00880561">
        <w:rPr>
          <w:color w:val="000000" w:themeColor="text1"/>
        </w:rPr>
        <w:t xml:space="preserve"> </w:t>
      </w:r>
      <w:r w:rsidR="00880561" w:rsidRPr="00AA06ED">
        <w:rPr>
          <w:color w:val="000000" w:themeColor="text1"/>
        </w:rPr>
        <w:t>The decision to highlight Limbformation</w:t>
      </w:r>
      <w:r w:rsidR="00880561">
        <w:rPr>
          <w:color w:val="000000" w:themeColor="text1"/>
        </w:rPr>
        <w:t>, the registered charities, LimbPower and Steps,</w:t>
      </w:r>
      <w:r w:rsidR="00880561" w:rsidRPr="00AA06ED">
        <w:rPr>
          <w:color w:val="000000" w:themeColor="text1"/>
        </w:rPr>
        <w:t xml:space="preserve"> and </w:t>
      </w:r>
      <w:r w:rsidR="00880561">
        <w:rPr>
          <w:color w:val="000000" w:themeColor="text1"/>
        </w:rPr>
        <w:t xml:space="preserve">the registered mental health charity, </w:t>
      </w:r>
      <w:r w:rsidR="00880561" w:rsidRPr="00AA06ED">
        <w:rPr>
          <w:color w:val="000000" w:themeColor="text1"/>
        </w:rPr>
        <w:t xml:space="preserve">Mind was also informed by their reputability and relevance. </w:t>
      </w:r>
      <w:r w:rsidR="00880561">
        <w:rPr>
          <w:color w:val="000000" w:themeColor="text1"/>
        </w:rPr>
        <w:t>The</w:t>
      </w:r>
      <w:r w:rsidR="00880561" w:rsidRPr="00AA06ED">
        <w:rPr>
          <w:color w:val="000000" w:themeColor="text1"/>
        </w:rPr>
        <w:t xml:space="preserve"> organisations were carefully selected to ensure that they met the needs of the book’s audience</w:t>
      </w:r>
      <w:r w:rsidR="00880561">
        <w:rPr>
          <w:color w:val="000000" w:themeColor="text1"/>
        </w:rPr>
        <w:t xml:space="preserve"> firstly</w:t>
      </w:r>
      <w:r w:rsidR="00880561" w:rsidRPr="00AA06ED">
        <w:rPr>
          <w:color w:val="000000" w:themeColor="text1"/>
        </w:rPr>
        <w:t xml:space="preserve">. Limbformation was chosen </w:t>
      </w:r>
      <w:r w:rsidR="00880561">
        <w:rPr>
          <w:color w:val="000000" w:themeColor="text1"/>
        </w:rPr>
        <w:t>as it offers comprehensive support as a one-stop-resource that provides information, advice, useful links and resources.</w:t>
      </w:r>
      <w:r w:rsidR="00880561" w:rsidRPr="00AA06ED">
        <w:rPr>
          <w:color w:val="000000" w:themeColor="text1"/>
        </w:rPr>
        <w:t xml:space="preserve"> Mind was included due to its wide recognition as a leading mental health organisation in the United Kingdom</w:t>
      </w:r>
      <w:r w:rsidR="00880561">
        <w:rPr>
          <w:color w:val="000000" w:themeColor="text1"/>
        </w:rPr>
        <w:t>, and the registered charities were listed as they support and provide a community to children, young people and families with limb difference</w:t>
      </w:r>
      <w:r w:rsidR="00880561" w:rsidRPr="00AA06ED">
        <w:rPr>
          <w:color w:val="000000" w:themeColor="text1"/>
        </w:rPr>
        <w:t xml:space="preserve">. </w:t>
      </w:r>
    </w:p>
    <w:p w14:paraId="384564FE" w14:textId="77777777" w:rsidR="009D77CE" w:rsidRDefault="009D77CE" w:rsidP="009D77CE">
      <w:pPr>
        <w:spacing w:after="200" w:line="480" w:lineRule="auto"/>
        <w:jc w:val="center"/>
        <w:rPr>
          <w:rFonts w:eastAsiaTheme="majorEastAsia"/>
          <w:b/>
          <w:bCs/>
        </w:rPr>
      </w:pPr>
      <w:r>
        <w:rPr>
          <w:rFonts w:eastAsiaTheme="majorEastAsia"/>
          <w:b/>
          <w:bCs/>
          <w:noProof/>
        </w:rPr>
        <w:drawing>
          <wp:inline distT="0" distB="0" distL="0" distR="0" wp14:anchorId="4CDDD665" wp14:editId="1AA88E2F">
            <wp:extent cx="2673752" cy="3477940"/>
            <wp:effectExtent l="0" t="0" r="6350" b="1905"/>
            <wp:docPr id="1500219063" name="Picture 43" descr="A screenshot of a scan me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19063" name="Picture 43" descr="A screenshot of a scan me pag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61052" cy="3851652"/>
                    </a:xfrm>
                    <a:prstGeom prst="rect">
                      <a:avLst/>
                    </a:prstGeom>
                  </pic:spPr>
                </pic:pic>
              </a:graphicData>
            </a:graphic>
          </wp:inline>
        </w:drawing>
      </w:r>
    </w:p>
    <w:p w14:paraId="5692D818" w14:textId="2E85C270" w:rsidR="003500E9" w:rsidRDefault="003B589A" w:rsidP="00EE525C">
      <w:pPr>
        <w:pStyle w:val="Figurecaption"/>
        <w:rPr>
          <w:rFonts w:eastAsiaTheme="majorEastAsia"/>
          <w:b/>
          <w:bCs/>
        </w:rPr>
      </w:pPr>
      <w:bookmarkStart w:id="400" w:name="_Toc197686568"/>
      <w:r w:rsidRPr="00AA06ED">
        <w:rPr>
          <w:rFonts w:eastAsiaTheme="majorEastAsia"/>
          <w:b/>
          <w:bCs/>
        </w:rPr>
        <w:t xml:space="preserve">Figure </w:t>
      </w:r>
      <w:r w:rsidR="003923D1">
        <w:rPr>
          <w:rFonts w:eastAsiaTheme="majorEastAsia"/>
          <w:b/>
          <w:bCs/>
        </w:rPr>
        <w:t>2</w:t>
      </w:r>
      <w:r w:rsidR="00FC027D">
        <w:rPr>
          <w:rFonts w:eastAsiaTheme="majorEastAsia"/>
          <w:b/>
          <w:bCs/>
        </w:rPr>
        <w:t>0</w:t>
      </w:r>
      <w:r w:rsidRPr="00AA06ED">
        <w:rPr>
          <w:rFonts w:eastAsiaTheme="majorEastAsia"/>
          <w:b/>
          <w:bCs/>
        </w:rPr>
        <w:t>:</w:t>
      </w:r>
      <w:r w:rsidRPr="003A16A4">
        <w:rPr>
          <w:rFonts w:eastAsiaTheme="majorEastAsia"/>
          <w:b/>
          <w:bCs/>
        </w:rPr>
        <w:t xml:space="preserve"> </w:t>
      </w:r>
      <w:r w:rsidRPr="003A16A4">
        <w:rPr>
          <w:rFonts w:eastAsiaTheme="majorEastAsia"/>
        </w:rPr>
        <w:t>Resource: Social Media Page</w:t>
      </w:r>
      <w:bookmarkEnd w:id="400"/>
    </w:p>
    <w:p w14:paraId="4C951D6A" w14:textId="430B607A" w:rsidR="00AA475F" w:rsidRPr="00AA475F" w:rsidRDefault="00AA475F" w:rsidP="00AA475F">
      <w:pPr>
        <w:spacing w:after="200" w:line="480" w:lineRule="auto"/>
        <w:ind w:firstLine="720"/>
        <w:jc w:val="both"/>
        <w:rPr>
          <w:color w:val="000000" w:themeColor="text1"/>
        </w:rPr>
      </w:pPr>
      <w:r w:rsidRPr="001E7001">
        <w:rPr>
          <w:noProof/>
          <w:color w:val="000000" w:themeColor="text1"/>
        </w:rPr>
        <w:lastRenderedPageBreak/>
        <w:drawing>
          <wp:anchor distT="0" distB="0" distL="114300" distR="114300" simplePos="0" relativeHeight="251700224" behindDoc="0" locked="0" layoutInCell="1" allowOverlap="1" wp14:anchorId="4A696B7E" wp14:editId="5EAA13F0">
            <wp:simplePos x="0" y="0"/>
            <wp:positionH relativeFrom="column">
              <wp:posOffset>-76200</wp:posOffset>
            </wp:positionH>
            <wp:positionV relativeFrom="paragraph">
              <wp:posOffset>2874010</wp:posOffset>
            </wp:positionV>
            <wp:extent cx="5500370" cy="3891280"/>
            <wp:effectExtent l="0" t="0" r="0" b="0"/>
            <wp:wrapSquare wrapText="bothSides"/>
            <wp:docPr id="1807698706" name="Content Placeholder 4" descr="A screenshot of a social media post&#10;&#10;Description automatically generated">
              <a:extLst xmlns:a="http://schemas.openxmlformats.org/drawingml/2006/main">
                <a:ext uri="{FF2B5EF4-FFF2-40B4-BE49-F238E27FC236}">
                  <a16:creationId xmlns:a16="http://schemas.microsoft.com/office/drawing/2014/main" id="{B5E897A7-D3C9-379D-F4AA-7C5621841A5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social media post&#10;&#10;Description automatically generated">
                      <a:extLst>
                        <a:ext uri="{FF2B5EF4-FFF2-40B4-BE49-F238E27FC236}">
                          <a16:creationId xmlns:a16="http://schemas.microsoft.com/office/drawing/2014/main" id="{B5E897A7-D3C9-379D-F4AA-7C5621841A5A}"/>
                        </a:ext>
                      </a:extLst>
                    </pic:cNvPr>
                    <pic:cNvPicPr>
                      <a:picLocks noGrp="1"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00370" cy="3891280"/>
                    </a:xfrm>
                    <a:prstGeom prst="rect">
                      <a:avLst/>
                    </a:prstGeom>
                  </pic:spPr>
                </pic:pic>
              </a:graphicData>
            </a:graphic>
            <wp14:sizeRelH relativeFrom="page">
              <wp14:pctWidth>0</wp14:pctWidth>
            </wp14:sizeRelH>
            <wp14:sizeRelV relativeFrom="page">
              <wp14:pctHeight>0</wp14:pctHeight>
            </wp14:sizeRelV>
          </wp:anchor>
        </w:drawing>
      </w:r>
      <w:r w:rsidR="003500E9" w:rsidRPr="00AA06ED">
        <w:rPr>
          <w:color w:val="000000" w:themeColor="text1"/>
        </w:rPr>
        <w:t xml:space="preserve">The creation of an Instagram page as a complementary social media platform was a direct response to participant </w:t>
      </w:r>
      <w:r w:rsidR="003500E9">
        <w:rPr>
          <w:color w:val="000000" w:themeColor="text1"/>
        </w:rPr>
        <w:t>suggestions. Participants stated that they would like the book to have a code, linking it to a social media platform (see Figure 2</w:t>
      </w:r>
      <w:r w:rsidR="00FC027D">
        <w:rPr>
          <w:color w:val="000000" w:themeColor="text1"/>
        </w:rPr>
        <w:t>0</w:t>
      </w:r>
      <w:r w:rsidR="003500E9">
        <w:rPr>
          <w:color w:val="000000" w:themeColor="text1"/>
        </w:rPr>
        <w:t>). Specifically, Instagram.</w:t>
      </w:r>
      <w:r w:rsidR="003500E9" w:rsidRPr="00AA06ED">
        <w:rPr>
          <w:color w:val="000000" w:themeColor="text1"/>
        </w:rPr>
        <w:t xml:space="preserve"> Instagram</w:t>
      </w:r>
      <w:r w:rsidR="004A604D">
        <w:rPr>
          <w:color w:val="000000" w:themeColor="text1"/>
        </w:rPr>
        <w:t xml:space="preserve"> </w:t>
      </w:r>
      <w:r w:rsidR="003500E9" w:rsidRPr="00AA06ED">
        <w:rPr>
          <w:color w:val="000000" w:themeColor="text1"/>
        </w:rPr>
        <w:t xml:space="preserve">was identified as a platform with significant reach and resonance among the demographic groups most likely to engage with the resource, including young people, families, and educators. </w:t>
      </w:r>
      <w:r w:rsidR="003500E9">
        <w:rPr>
          <w:color w:val="000000" w:themeColor="text1"/>
        </w:rPr>
        <w:t>As a result, I created an Instagram social media page, where a link to the stories was embedded, and people are prompted to click on the link to view the stories</w:t>
      </w:r>
      <w:r w:rsidR="009A4CBB">
        <w:rPr>
          <w:color w:val="000000" w:themeColor="text1"/>
        </w:rPr>
        <w:t>.</w:t>
      </w:r>
    </w:p>
    <w:p w14:paraId="50A03FD5" w14:textId="2A5F7057" w:rsidR="003B589A" w:rsidRDefault="003B589A" w:rsidP="00AA475F">
      <w:pPr>
        <w:pStyle w:val="Figurecaption"/>
        <w:rPr>
          <w:rFonts w:eastAsiaTheme="majorEastAsia"/>
          <w:b/>
          <w:bCs/>
        </w:rPr>
      </w:pPr>
      <w:bookmarkStart w:id="401" w:name="_Toc197686569"/>
      <w:r w:rsidRPr="00AA06ED">
        <w:rPr>
          <w:rFonts w:eastAsiaTheme="majorEastAsia"/>
          <w:b/>
          <w:bCs/>
        </w:rPr>
        <w:t xml:space="preserve">Figure </w:t>
      </w:r>
      <w:r w:rsidR="007C22D5">
        <w:rPr>
          <w:rFonts w:eastAsiaTheme="majorEastAsia"/>
          <w:b/>
          <w:bCs/>
        </w:rPr>
        <w:t>2</w:t>
      </w:r>
      <w:r w:rsidR="00FC027D">
        <w:rPr>
          <w:rFonts w:eastAsiaTheme="majorEastAsia"/>
          <w:b/>
          <w:bCs/>
        </w:rPr>
        <w:t>1</w:t>
      </w:r>
      <w:r w:rsidRPr="00AA06ED">
        <w:rPr>
          <w:rFonts w:eastAsiaTheme="majorEastAsia"/>
          <w:b/>
          <w:bCs/>
        </w:rPr>
        <w:t>:</w:t>
      </w:r>
      <w:r w:rsidRPr="00AA475F">
        <w:rPr>
          <w:rFonts w:eastAsiaTheme="majorEastAsia"/>
          <w:b/>
          <w:bCs/>
        </w:rPr>
        <w:t xml:space="preserve"> </w:t>
      </w:r>
      <w:r w:rsidRPr="00095572">
        <w:rPr>
          <w:rFonts w:eastAsiaTheme="majorEastAsia"/>
        </w:rPr>
        <w:t>Social Media Page</w:t>
      </w:r>
      <w:bookmarkEnd w:id="401"/>
    </w:p>
    <w:p w14:paraId="15C5ADC2" w14:textId="77777777" w:rsidR="00AA475F" w:rsidRPr="00AA475F" w:rsidRDefault="00AA475F" w:rsidP="00AA475F">
      <w:pPr>
        <w:rPr>
          <w:rFonts w:eastAsiaTheme="majorEastAsia"/>
        </w:rPr>
      </w:pPr>
    </w:p>
    <w:p w14:paraId="74D5197F" w14:textId="12C59165" w:rsidR="0032179A" w:rsidRDefault="0032179A" w:rsidP="0032179A">
      <w:pPr>
        <w:spacing w:line="480" w:lineRule="auto"/>
        <w:ind w:firstLine="720"/>
        <w:jc w:val="both"/>
        <w:rPr>
          <w:color w:val="000000" w:themeColor="text1"/>
        </w:rPr>
      </w:pPr>
      <w:r w:rsidRPr="00AA06ED">
        <w:rPr>
          <w:color w:val="000000" w:themeColor="text1"/>
        </w:rPr>
        <w:t>By using Instagram to highlight the stories and provide a direct link to the virtual book, the project leveraged a familiar and widely used platform to enhance accessibility and visibility</w:t>
      </w:r>
      <w:r w:rsidR="00F26138">
        <w:rPr>
          <w:color w:val="000000" w:themeColor="text1"/>
        </w:rPr>
        <w:t xml:space="preserve"> (see </w:t>
      </w:r>
      <w:r w:rsidR="007A2F0E">
        <w:rPr>
          <w:color w:val="000000" w:themeColor="text1"/>
        </w:rPr>
        <w:t>F</w:t>
      </w:r>
      <w:r w:rsidR="00F26138">
        <w:rPr>
          <w:color w:val="000000" w:themeColor="text1"/>
        </w:rPr>
        <w:t xml:space="preserve">igure </w:t>
      </w:r>
      <w:r w:rsidR="007C22D5">
        <w:rPr>
          <w:color w:val="000000" w:themeColor="text1"/>
        </w:rPr>
        <w:t>2</w:t>
      </w:r>
      <w:r w:rsidR="00FC027D">
        <w:rPr>
          <w:color w:val="000000" w:themeColor="text1"/>
        </w:rPr>
        <w:t>1</w:t>
      </w:r>
      <w:r w:rsidR="00F26138">
        <w:rPr>
          <w:color w:val="000000" w:themeColor="text1"/>
        </w:rPr>
        <w:t>)</w:t>
      </w:r>
      <w:r w:rsidRPr="00AA06ED">
        <w:rPr>
          <w:color w:val="000000" w:themeColor="text1"/>
        </w:rPr>
        <w:t>.</w:t>
      </w:r>
      <w:r>
        <w:rPr>
          <w:color w:val="000000" w:themeColor="text1"/>
        </w:rPr>
        <w:t xml:space="preserve"> </w:t>
      </w:r>
      <w:r w:rsidRPr="00AA06ED">
        <w:rPr>
          <w:color w:val="000000" w:themeColor="text1"/>
        </w:rPr>
        <w:t xml:space="preserve">This approach also reflected the participatory ethos of the research by ensuring that the dissemination strategy aligned </w:t>
      </w:r>
      <w:r w:rsidRPr="00AA06ED">
        <w:rPr>
          <w:color w:val="000000" w:themeColor="text1"/>
        </w:rPr>
        <w:lastRenderedPageBreak/>
        <w:t xml:space="preserve">with the preferences and digital habits of the participants. </w:t>
      </w:r>
      <w:r>
        <w:rPr>
          <w:color w:val="000000" w:themeColor="text1"/>
        </w:rPr>
        <w:t>The aim of deploying the approach was as one participant described</w:t>
      </w:r>
      <w:r w:rsidR="00E918E5">
        <w:rPr>
          <w:color w:val="000000" w:themeColor="text1"/>
        </w:rPr>
        <w:t xml:space="preserve">: </w:t>
      </w:r>
      <w:r w:rsidR="00E918E5" w:rsidRPr="00AA06ED">
        <w:rPr>
          <w:color w:val="000000" w:themeColor="text1"/>
        </w:rPr>
        <w:t>“</w:t>
      </w:r>
      <w:r w:rsidRPr="001E7001">
        <w:rPr>
          <w:i/>
          <w:iCs/>
          <w:color w:val="000000" w:themeColor="text1"/>
        </w:rPr>
        <w:t xml:space="preserve">To spark interest and encourage discussions”. </w:t>
      </w:r>
      <w:r w:rsidRPr="00AA06ED">
        <w:rPr>
          <w:color w:val="000000" w:themeColor="text1"/>
        </w:rPr>
        <w:t>Additionally, the platform provided an opportunity to reach a broader audience beyond those directly involved in the study</w:t>
      </w:r>
      <w:r>
        <w:rPr>
          <w:color w:val="000000" w:themeColor="text1"/>
        </w:rPr>
        <w:t>.</w:t>
      </w:r>
    </w:p>
    <w:p w14:paraId="692B2719" w14:textId="6BD5FED1" w:rsidR="005E78E5" w:rsidRPr="0032179A" w:rsidRDefault="00B968F3" w:rsidP="0032179A">
      <w:pPr>
        <w:spacing w:line="480" w:lineRule="auto"/>
        <w:ind w:firstLine="720"/>
        <w:jc w:val="both"/>
        <w:rPr>
          <w:color w:val="000000" w:themeColor="text1"/>
        </w:rPr>
      </w:pPr>
      <w:r>
        <w:t xml:space="preserve">These iterative conversations were essential in managing the evolving and often complex dimensions of the narratives. As Reason and Bradbury (2008) highlight, iterative engagement allows for the dynamic co-creation of knowledge, ensuring that all voices are respected and included in participatory research. Participants were encouraged to engage at their own pace, a practice in line with Wallerstein and Duran's (2010) emphasis on creating equitable research relationships that empower participants rather than adhering to rigid timelines. </w:t>
      </w:r>
      <w:r w:rsidR="001F065C" w:rsidRPr="00AA06ED">
        <w:rPr>
          <w:color w:val="000000" w:themeColor="text1"/>
        </w:rPr>
        <w:t>This approach created a feedback loop that allowed the research to remain responsive and adaptive</w:t>
      </w:r>
      <w:r w:rsidR="00691AB5">
        <w:rPr>
          <w:color w:val="000000" w:themeColor="text1"/>
        </w:rPr>
        <w:t xml:space="preserve">. </w:t>
      </w:r>
      <w:r w:rsidR="001F065C" w:rsidRPr="00AA06ED">
        <w:rPr>
          <w:color w:val="000000" w:themeColor="text1"/>
        </w:rPr>
        <w:t>Treating participant engagement as an evolving process rather than a one-time check was instrumental in ensuring the resource's credibility and authenticity.</w:t>
      </w:r>
      <w:r>
        <w:rPr>
          <w:color w:val="000000" w:themeColor="text1"/>
        </w:rPr>
        <w:t xml:space="preserve"> </w:t>
      </w:r>
      <w:r>
        <w:t>Bate and Robert (2007) argue that such iterative co-design processes deepen the relevance and applicability of outcomes by embedding participant input into all stages of development.</w:t>
      </w:r>
      <w:r w:rsidR="001F065C" w:rsidRPr="00AA06ED">
        <w:rPr>
          <w:color w:val="000000" w:themeColor="text1"/>
        </w:rPr>
        <w:t xml:space="preserve"> Importantly, this approach also </w:t>
      </w:r>
      <w:r w:rsidR="00E85ADF" w:rsidRPr="00AA06ED">
        <w:rPr>
          <w:color w:val="000000" w:themeColor="text1"/>
        </w:rPr>
        <w:t>promoted</w:t>
      </w:r>
      <w:r w:rsidR="001F065C" w:rsidRPr="00AA06ED">
        <w:rPr>
          <w:color w:val="000000" w:themeColor="text1"/>
        </w:rPr>
        <w:t xml:space="preserve"> a sense of ownership among participants who saw their contributions reflected in the final product</w:t>
      </w:r>
      <w:r w:rsidR="001E7001">
        <w:rPr>
          <w:color w:val="000000" w:themeColor="text1"/>
        </w:rPr>
        <w:t>.</w:t>
      </w:r>
      <w:r w:rsidR="001F065C" w:rsidRPr="00AA06ED">
        <w:rPr>
          <w:color w:val="000000" w:themeColor="text1"/>
        </w:rPr>
        <w:t xml:space="preserve"> </w:t>
      </w:r>
      <w:r>
        <w:t>Sanders and Stappers (2008) similarly note that involving participants throughout the design cycle fosters a shared sense of authorship, enhancing both the legitimacy and acceptance of the final outcomes.</w:t>
      </w:r>
    </w:p>
    <w:p w14:paraId="07BD42B1" w14:textId="30EBE577" w:rsidR="0096755C" w:rsidRPr="00976EBD" w:rsidRDefault="0096755C" w:rsidP="00976EBD">
      <w:pPr>
        <w:pStyle w:val="Heading3"/>
        <w:numPr>
          <w:ilvl w:val="2"/>
          <w:numId w:val="12"/>
        </w:numPr>
        <w:spacing w:line="480" w:lineRule="auto"/>
        <w:ind w:left="720"/>
        <w:rPr>
          <w:rFonts w:ascii="Times New Roman" w:hAnsi="Times New Roman" w:cs="Times New Roman"/>
          <w:color w:val="000000" w:themeColor="text1"/>
        </w:rPr>
      </w:pPr>
      <w:bookmarkStart w:id="402" w:name="_Toc185863470"/>
      <w:bookmarkStart w:id="403" w:name="_Toc185863576"/>
      <w:bookmarkStart w:id="404" w:name="_Toc185863682"/>
      <w:bookmarkStart w:id="405" w:name="_Toc185863788"/>
      <w:bookmarkStart w:id="406" w:name="_Toc185863894"/>
      <w:bookmarkStart w:id="407" w:name="_Toc197684288"/>
      <w:r w:rsidRPr="00976EBD">
        <w:rPr>
          <w:rFonts w:ascii="Times New Roman" w:hAnsi="Times New Roman" w:cs="Times New Roman"/>
          <w:color w:val="000000" w:themeColor="text1"/>
        </w:rPr>
        <w:t>Reflection</w:t>
      </w:r>
      <w:r w:rsidR="00EE639B" w:rsidRPr="00976EBD">
        <w:rPr>
          <w:rFonts w:ascii="Times New Roman" w:hAnsi="Times New Roman" w:cs="Times New Roman"/>
          <w:color w:val="000000" w:themeColor="text1"/>
        </w:rPr>
        <w:t xml:space="preserve">s </w:t>
      </w:r>
      <w:r w:rsidR="005E78E5" w:rsidRPr="00976EBD">
        <w:rPr>
          <w:rFonts w:ascii="Times New Roman" w:hAnsi="Times New Roman" w:cs="Times New Roman"/>
          <w:color w:val="000000" w:themeColor="text1"/>
        </w:rPr>
        <w:t xml:space="preserve">and </w:t>
      </w:r>
      <w:r w:rsidR="00360DEB">
        <w:rPr>
          <w:rFonts w:ascii="Times New Roman" w:hAnsi="Times New Roman" w:cs="Times New Roman"/>
          <w:color w:val="000000" w:themeColor="text1"/>
        </w:rPr>
        <w:t>E</w:t>
      </w:r>
      <w:r w:rsidR="005E78E5" w:rsidRPr="00976EBD">
        <w:rPr>
          <w:rFonts w:ascii="Times New Roman" w:hAnsi="Times New Roman" w:cs="Times New Roman"/>
          <w:color w:val="000000" w:themeColor="text1"/>
        </w:rPr>
        <w:t xml:space="preserve">valuation of the </w:t>
      </w:r>
      <w:r w:rsidR="00360DEB">
        <w:rPr>
          <w:rFonts w:ascii="Times New Roman" w:hAnsi="Times New Roman" w:cs="Times New Roman"/>
          <w:color w:val="000000" w:themeColor="text1"/>
        </w:rPr>
        <w:t>C</w:t>
      </w:r>
      <w:r w:rsidR="00B53CBF" w:rsidRPr="00976EBD">
        <w:rPr>
          <w:rFonts w:ascii="Times New Roman" w:hAnsi="Times New Roman" w:cs="Times New Roman"/>
          <w:color w:val="000000" w:themeColor="text1"/>
        </w:rPr>
        <w:t>o-</w:t>
      </w:r>
      <w:r w:rsidR="00360DEB">
        <w:rPr>
          <w:rFonts w:ascii="Times New Roman" w:hAnsi="Times New Roman" w:cs="Times New Roman"/>
          <w:color w:val="000000" w:themeColor="text1"/>
        </w:rPr>
        <w:t>D</w:t>
      </w:r>
      <w:r w:rsidRPr="00976EBD">
        <w:rPr>
          <w:rFonts w:ascii="Times New Roman" w:hAnsi="Times New Roman" w:cs="Times New Roman"/>
          <w:color w:val="000000" w:themeColor="text1"/>
        </w:rPr>
        <w:t xml:space="preserve">esign </w:t>
      </w:r>
      <w:r w:rsidR="00360DEB">
        <w:rPr>
          <w:rFonts w:ascii="Times New Roman" w:hAnsi="Times New Roman" w:cs="Times New Roman"/>
          <w:color w:val="000000" w:themeColor="text1"/>
        </w:rPr>
        <w:t>P</w:t>
      </w:r>
      <w:r w:rsidRPr="00976EBD">
        <w:rPr>
          <w:rFonts w:ascii="Times New Roman" w:hAnsi="Times New Roman" w:cs="Times New Roman"/>
          <w:color w:val="000000" w:themeColor="text1"/>
        </w:rPr>
        <w:t>rocess</w:t>
      </w:r>
      <w:r w:rsidR="005E78E5" w:rsidRPr="00976EBD">
        <w:rPr>
          <w:rFonts w:ascii="Times New Roman" w:hAnsi="Times New Roman" w:cs="Times New Roman"/>
          <w:color w:val="000000" w:themeColor="text1"/>
        </w:rPr>
        <w:t xml:space="preserve"> and </w:t>
      </w:r>
      <w:r w:rsidR="00360DEB">
        <w:rPr>
          <w:rFonts w:ascii="Times New Roman" w:hAnsi="Times New Roman" w:cs="Times New Roman"/>
          <w:color w:val="000000" w:themeColor="text1"/>
        </w:rPr>
        <w:t>O</w:t>
      </w:r>
      <w:r w:rsidR="005E78E5" w:rsidRPr="00976EBD">
        <w:rPr>
          <w:rFonts w:ascii="Times New Roman" w:hAnsi="Times New Roman" w:cs="Times New Roman"/>
          <w:color w:val="000000" w:themeColor="text1"/>
        </w:rPr>
        <w:t>utput</w:t>
      </w:r>
      <w:bookmarkEnd w:id="402"/>
      <w:bookmarkEnd w:id="403"/>
      <w:bookmarkEnd w:id="404"/>
      <w:bookmarkEnd w:id="405"/>
      <w:bookmarkEnd w:id="406"/>
      <w:bookmarkEnd w:id="407"/>
    </w:p>
    <w:p w14:paraId="6F98F478" w14:textId="074DBBCD" w:rsidR="005D2929" w:rsidRPr="00AA06ED" w:rsidRDefault="0013713C" w:rsidP="0013713C">
      <w:pPr>
        <w:spacing w:line="480" w:lineRule="auto"/>
        <w:ind w:firstLine="720"/>
        <w:jc w:val="both"/>
        <w:rPr>
          <w:color w:val="000000" w:themeColor="text1"/>
        </w:rPr>
      </w:pPr>
      <w:bookmarkStart w:id="408" w:name="_Toc185863471"/>
      <w:bookmarkStart w:id="409" w:name="_Toc185863577"/>
      <w:bookmarkStart w:id="410" w:name="_Toc185863683"/>
      <w:bookmarkStart w:id="411" w:name="_Toc185863789"/>
      <w:bookmarkStart w:id="412" w:name="_Toc185863895"/>
      <w:r w:rsidRPr="00845139">
        <w:rPr>
          <w:color w:val="000000" w:themeColor="text1"/>
        </w:rPr>
        <w:t>The following section focuses on stakeholder reflections. It offers insights into how the book</w:t>
      </w:r>
      <w:r>
        <w:rPr>
          <w:color w:val="000000" w:themeColor="text1"/>
        </w:rPr>
        <w:t xml:space="preserve"> </w:t>
      </w:r>
      <w:r w:rsidRPr="00015E5D">
        <w:rPr>
          <w:color w:val="000000" w:themeColor="text1"/>
        </w:rPr>
        <w:t>‘</w:t>
      </w:r>
      <w:r>
        <w:rPr>
          <w:i/>
          <w:iCs/>
          <w:color w:val="000000" w:themeColor="text1"/>
        </w:rPr>
        <w:t xml:space="preserve">A Collection of Stories of Children and Young People with Limb Difference and their Families: Stories of Life and Physical Activity’ </w:t>
      </w:r>
      <w:r>
        <w:rPr>
          <w:color w:val="000000" w:themeColor="text1"/>
        </w:rPr>
        <w:t>was</w:t>
      </w:r>
      <w:r w:rsidRPr="0013713C">
        <w:rPr>
          <w:color w:val="000000" w:themeColor="text1"/>
        </w:rPr>
        <w:t xml:space="preserve"> received by </w:t>
      </w:r>
      <w:r w:rsidRPr="0013713C">
        <w:rPr>
          <w:color w:val="000000" w:themeColor="text1"/>
        </w:rPr>
        <w:lastRenderedPageBreak/>
        <w:t>families, professionals,</w:t>
      </w:r>
      <w:r>
        <w:rPr>
          <w:color w:val="000000" w:themeColor="text1"/>
        </w:rPr>
        <w:t xml:space="preserve"> an educator, a registered charity,</w:t>
      </w:r>
      <w:r w:rsidRPr="0013713C">
        <w:rPr>
          <w:color w:val="000000" w:themeColor="text1"/>
        </w:rPr>
        <w:t xml:space="preserve"> and broader community members. These reflections provide a deeper understanding of the stories’ resonance, their perceived authenticity, and their potential to drive meaningful change in perceptions and practices related to</w:t>
      </w:r>
      <w:r>
        <w:rPr>
          <w:color w:val="000000" w:themeColor="text1"/>
        </w:rPr>
        <w:t xml:space="preserve"> children and young people with</w:t>
      </w:r>
      <w:r w:rsidRPr="0013713C">
        <w:rPr>
          <w:color w:val="000000" w:themeColor="text1"/>
        </w:rPr>
        <w:t xml:space="preserve"> LDA</w:t>
      </w:r>
      <w:r>
        <w:rPr>
          <w:color w:val="000000" w:themeColor="text1"/>
        </w:rPr>
        <w:t>, and their families</w:t>
      </w:r>
      <w:r w:rsidRPr="0013713C">
        <w:rPr>
          <w:color w:val="000000" w:themeColor="text1"/>
        </w:rPr>
        <w:t xml:space="preserve">. By integrating these perspectives, this section </w:t>
      </w:r>
      <w:r w:rsidR="00845139">
        <w:rPr>
          <w:color w:val="000000" w:themeColor="text1"/>
        </w:rPr>
        <w:t>highlights</w:t>
      </w:r>
      <w:r w:rsidRPr="0013713C">
        <w:rPr>
          <w:color w:val="000000" w:themeColor="text1"/>
        </w:rPr>
        <w:t xml:space="preserve"> the stories' impact beyond the research process.</w:t>
      </w:r>
    </w:p>
    <w:p w14:paraId="4A9765AA" w14:textId="11F7EF03" w:rsidR="009761D1" w:rsidRPr="00AA06ED" w:rsidRDefault="006252F0" w:rsidP="00AA06ED">
      <w:pPr>
        <w:spacing w:line="480" w:lineRule="auto"/>
        <w:jc w:val="both"/>
        <w:rPr>
          <w:b/>
          <w:bCs/>
          <w:color w:val="000000" w:themeColor="text1"/>
        </w:rPr>
      </w:pPr>
      <w:r w:rsidRPr="00AA06ED">
        <w:rPr>
          <w:b/>
          <w:bCs/>
        </w:rPr>
        <w:t xml:space="preserve">Stakeholder </w:t>
      </w:r>
      <w:r w:rsidR="009761D1" w:rsidRPr="00AA06ED">
        <w:rPr>
          <w:b/>
          <w:bCs/>
        </w:rPr>
        <w:t xml:space="preserve">Reflections </w:t>
      </w:r>
      <w:bookmarkEnd w:id="408"/>
      <w:bookmarkEnd w:id="409"/>
      <w:bookmarkEnd w:id="410"/>
      <w:bookmarkEnd w:id="411"/>
      <w:bookmarkEnd w:id="412"/>
    </w:p>
    <w:p w14:paraId="097F3F2A" w14:textId="62AC10C7" w:rsidR="000F4E1D" w:rsidRPr="00AA06ED" w:rsidRDefault="000F4E1D" w:rsidP="00AA06ED">
      <w:pPr>
        <w:spacing w:line="480" w:lineRule="auto"/>
        <w:ind w:firstLine="720"/>
        <w:jc w:val="both"/>
        <w:rPr>
          <w:color w:val="000000" w:themeColor="text1"/>
        </w:rPr>
      </w:pPr>
      <w:r w:rsidRPr="00AA06ED">
        <w:rPr>
          <w:color w:val="000000" w:themeColor="text1"/>
        </w:rPr>
        <w:t xml:space="preserve">The resource developed as part of this PhD project was designed to amplify the voices of children </w:t>
      </w:r>
      <w:r w:rsidR="00845139">
        <w:rPr>
          <w:color w:val="000000" w:themeColor="text1"/>
        </w:rPr>
        <w:t xml:space="preserve">and young people with </w:t>
      </w:r>
      <w:r w:rsidRPr="00AA06ED">
        <w:rPr>
          <w:color w:val="000000" w:themeColor="text1"/>
        </w:rPr>
        <w:t>LDA</w:t>
      </w:r>
      <w:r w:rsidR="00845139">
        <w:rPr>
          <w:color w:val="000000" w:themeColor="text1"/>
        </w:rPr>
        <w:t>,</w:t>
      </w:r>
      <w:r w:rsidRPr="00AA06ED">
        <w:rPr>
          <w:color w:val="000000" w:themeColor="text1"/>
        </w:rPr>
        <w:t xml:space="preserve"> and their families</w:t>
      </w:r>
      <w:r w:rsidR="00845139">
        <w:rPr>
          <w:color w:val="000000" w:themeColor="text1"/>
        </w:rPr>
        <w:t xml:space="preserve"> by </w:t>
      </w:r>
      <w:r w:rsidRPr="00AA06ED">
        <w:rPr>
          <w:color w:val="000000" w:themeColor="text1"/>
        </w:rPr>
        <w:t xml:space="preserve">highlighting their lived experiences. Upon completion, the finalised version of the book was disseminated to </w:t>
      </w:r>
      <w:r w:rsidR="001C61A8">
        <w:rPr>
          <w:color w:val="000000" w:themeColor="text1"/>
        </w:rPr>
        <w:t xml:space="preserve">approximately </w:t>
      </w:r>
      <w:r w:rsidR="00E84F91">
        <w:rPr>
          <w:color w:val="000000" w:themeColor="text1"/>
        </w:rPr>
        <w:t>50</w:t>
      </w:r>
      <w:r w:rsidRPr="00AA06ED">
        <w:rPr>
          <w:color w:val="000000" w:themeColor="text1"/>
        </w:rPr>
        <w:t xml:space="preserve"> individuals, including research participants</w:t>
      </w:r>
      <w:r w:rsidR="001C61A8">
        <w:rPr>
          <w:color w:val="000000" w:themeColor="text1"/>
        </w:rPr>
        <w:t xml:space="preserve"> (children with LDA and their families)</w:t>
      </w:r>
      <w:r w:rsidRPr="00AA06ED">
        <w:rPr>
          <w:color w:val="000000" w:themeColor="text1"/>
        </w:rPr>
        <w:t xml:space="preserve">, </w:t>
      </w:r>
      <w:r w:rsidR="00BE0193">
        <w:rPr>
          <w:color w:val="000000" w:themeColor="text1"/>
        </w:rPr>
        <w:t xml:space="preserve">the founder of </w:t>
      </w:r>
      <w:r w:rsidR="00FF7CE9">
        <w:rPr>
          <w:color w:val="000000" w:themeColor="text1"/>
        </w:rPr>
        <w:t xml:space="preserve">a registered </w:t>
      </w:r>
      <w:r w:rsidRPr="00AA06ED">
        <w:rPr>
          <w:color w:val="000000" w:themeColor="text1"/>
        </w:rPr>
        <w:t>charit</w:t>
      </w:r>
      <w:r w:rsidR="00FF7CE9">
        <w:rPr>
          <w:color w:val="000000" w:themeColor="text1"/>
        </w:rPr>
        <w:t>y</w:t>
      </w:r>
      <w:r w:rsidR="00BE0193">
        <w:rPr>
          <w:color w:val="000000" w:themeColor="text1"/>
        </w:rPr>
        <w:t xml:space="preserve">, </w:t>
      </w:r>
      <w:r w:rsidR="00E84F91">
        <w:rPr>
          <w:color w:val="000000" w:themeColor="text1"/>
        </w:rPr>
        <w:t>the operational lead for a leading upper limb registered charity</w:t>
      </w:r>
      <w:r w:rsidRPr="00AA06ED">
        <w:rPr>
          <w:color w:val="000000" w:themeColor="text1"/>
        </w:rPr>
        <w:t xml:space="preserve">, </w:t>
      </w:r>
      <w:r w:rsidR="00FF7CE9">
        <w:rPr>
          <w:color w:val="000000" w:themeColor="text1"/>
        </w:rPr>
        <w:t>an</w:t>
      </w:r>
      <w:r w:rsidRPr="00AA06ED">
        <w:rPr>
          <w:color w:val="000000" w:themeColor="text1"/>
        </w:rPr>
        <w:t xml:space="preserve"> educator, health professionals, and laypeople with no prior knowledge or understanding of LDA experiences. Across all groups, the feedback was overwhelmingly positive </w:t>
      </w:r>
      <w:r w:rsidR="00FF7CE9">
        <w:rPr>
          <w:color w:val="000000" w:themeColor="text1"/>
        </w:rPr>
        <w:t xml:space="preserve">and </w:t>
      </w:r>
      <w:r w:rsidRPr="00AA06ED">
        <w:rPr>
          <w:color w:val="000000" w:themeColor="text1"/>
        </w:rPr>
        <w:t>underscor</w:t>
      </w:r>
      <w:r w:rsidR="00FF7CE9">
        <w:rPr>
          <w:color w:val="000000" w:themeColor="text1"/>
        </w:rPr>
        <w:t>ed</w:t>
      </w:r>
      <w:r w:rsidRPr="00AA06ED">
        <w:rPr>
          <w:color w:val="000000" w:themeColor="text1"/>
        </w:rPr>
        <w:t xml:space="preserve"> the value and impact of the resource.</w:t>
      </w:r>
    </w:p>
    <w:p w14:paraId="3229EE61" w14:textId="2A4CD462" w:rsidR="00B968F3" w:rsidRDefault="00023393" w:rsidP="00287EF9">
      <w:pPr>
        <w:spacing w:line="480" w:lineRule="auto"/>
        <w:ind w:firstLine="720"/>
        <w:jc w:val="both"/>
        <w:rPr>
          <w:color w:val="000000" w:themeColor="text1"/>
        </w:rPr>
      </w:pPr>
      <w:r w:rsidRPr="00023393">
        <w:t xml:space="preserve">The feedback received from a diverse range of stakeholders highlighted several key themes that underscore the impact and significance of the resource developed as part of this PhD project. First and foremost, </w:t>
      </w:r>
      <w:r w:rsidRPr="00023393">
        <w:rPr>
          <w:i/>
          <w:iCs/>
        </w:rPr>
        <w:t>validation and empowerment</w:t>
      </w:r>
      <w:r w:rsidRPr="00023393">
        <w:t xml:space="preserve"> emerged as a central theme, with many participants expressing how the narratives reflected their lived experiences, </w:t>
      </w:r>
      <w:r>
        <w:t xml:space="preserve">thus </w:t>
      </w:r>
      <w:r w:rsidRPr="00023393">
        <w:t xml:space="preserve">offering them a sense of recognition and validation. </w:t>
      </w:r>
      <w:r w:rsidR="00287EF9" w:rsidRPr="00287EF9">
        <w:rPr>
          <w:color w:val="000000" w:themeColor="text1"/>
        </w:rPr>
        <w:t xml:space="preserve">The narratives resonated deeply with participants, allowing them to feel that their stories were </w:t>
      </w:r>
      <w:r w:rsidR="00287EF9" w:rsidRPr="00176B68">
        <w:rPr>
          <w:i/>
          <w:iCs/>
          <w:color w:val="000000" w:themeColor="text1"/>
        </w:rPr>
        <w:t>seen and heard</w:t>
      </w:r>
      <w:r w:rsidR="00287EF9" w:rsidRPr="00287EF9">
        <w:rPr>
          <w:color w:val="000000" w:themeColor="text1"/>
        </w:rPr>
        <w:t>. Many parents noted how the narratives accurately reflected their lived experiences. One parent remarked:</w:t>
      </w:r>
      <w:r w:rsidR="00B968F3">
        <w:rPr>
          <w:color w:val="000000" w:themeColor="text1"/>
        </w:rPr>
        <w:t xml:space="preserve"> </w:t>
      </w:r>
    </w:p>
    <w:p w14:paraId="244900F3" w14:textId="77777777" w:rsidR="00B968F3" w:rsidRPr="00B968F3" w:rsidRDefault="00FF7CE9" w:rsidP="000A4BA5">
      <w:pPr>
        <w:pStyle w:val="NormalWeb"/>
        <w:spacing w:line="480" w:lineRule="auto"/>
        <w:ind w:left="720"/>
        <w:jc w:val="both"/>
        <w:rPr>
          <w:color w:val="000000" w:themeColor="text1"/>
        </w:rPr>
      </w:pPr>
      <w:r w:rsidRPr="00B968F3">
        <w:rPr>
          <w:color w:val="000000" w:themeColor="text1"/>
        </w:rPr>
        <w:lastRenderedPageBreak/>
        <w:t>I have just had another read through the book, and I think it is absolutely wonderful. I think you have captured all our stories so well, and it will really go some way in helping future families with limb difference</w:t>
      </w:r>
      <w:r w:rsidR="00B968F3" w:rsidRPr="00B968F3">
        <w:rPr>
          <w:color w:val="000000" w:themeColor="text1"/>
        </w:rPr>
        <w:t>.</w:t>
      </w:r>
    </w:p>
    <w:p w14:paraId="4C611C1F" w14:textId="2680FB91" w:rsidR="00B10D77" w:rsidRDefault="000F4E1D" w:rsidP="000A4BA5">
      <w:pPr>
        <w:spacing w:line="480" w:lineRule="auto"/>
        <w:ind w:firstLine="720"/>
        <w:jc w:val="both"/>
        <w:rPr>
          <w:color w:val="000000" w:themeColor="text1"/>
        </w:rPr>
      </w:pPr>
      <w:r w:rsidRPr="00AA06ED">
        <w:rPr>
          <w:color w:val="000000" w:themeColor="text1"/>
        </w:rPr>
        <w:t xml:space="preserve">Participants shared that the resource helped them </w:t>
      </w:r>
      <w:r w:rsidRPr="005E4622">
        <w:rPr>
          <w:i/>
          <w:iCs/>
          <w:color w:val="000000" w:themeColor="text1"/>
        </w:rPr>
        <w:t>feel seen and heard</w:t>
      </w:r>
      <w:r w:rsidR="00FF7CE9">
        <w:rPr>
          <w:color w:val="000000" w:themeColor="text1"/>
        </w:rPr>
        <w:t xml:space="preserve">. For </w:t>
      </w:r>
      <w:r w:rsidR="00D63720">
        <w:rPr>
          <w:color w:val="000000" w:themeColor="text1"/>
        </w:rPr>
        <w:t>example</w:t>
      </w:r>
      <w:r w:rsidR="00FF7CE9">
        <w:rPr>
          <w:color w:val="000000" w:themeColor="text1"/>
        </w:rPr>
        <w:t xml:space="preserve">, one participant </w:t>
      </w:r>
      <w:r w:rsidR="00C5386A">
        <w:rPr>
          <w:color w:val="000000" w:themeColor="text1"/>
        </w:rPr>
        <w:t>stated,</w:t>
      </w:r>
      <w:r w:rsidR="000A4BA5">
        <w:rPr>
          <w:color w:val="000000" w:themeColor="text1"/>
        </w:rPr>
        <w:t xml:space="preserve"> “</w:t>
      </w:r>
      <w:r w:rsidR="00FF7CE9" w:rsidRPr="000A4BA5">
        <w:rPr>
          <w:i/>
          <w:iCs/>
          <w:color w:val="000000" w:themeColor="text1"/>
        </w:rPr>
        <w:t>It felt like someone finally understood our journey and done something meaningful with it</w:t>
      </w:r>
      <w:r w:rsidR="000A4BA5" w:rsidRPr="000A4BA5">
        <w:rPr>
          <w:i/>
          <w:iCs/>
          <w:color w:val="000000" w:themeColor="text1"/>
        </w:rPr>
        <w:t>”.</w:t>
      </w:r>
      <w:r w:rsidR="000A4BA5">
        <w:rPr>
          <w:color w:val="000000" w:themeColor="text1"/>
        </w:rPr>
        <w:t xml:space="preserve"> </w:t>
      </w:r>
      <w:r w:rsidR="00B10D77">
        <w:rPr>
          <w:color w:val="000000" w:themeColor="text1"/>
        </w:rPr>
        <w:t>Another participant</w:t>
      </w:r>
      <w:r w:rsidR="00CA63C5">
        <w:rPr>
          <w:color w:val="000000" w:themeColor="text1"/>
        </w:rPr>
        <w:t xml:space="preserve"> conveyed her </w:t>
      </w:r>
      <w:r w:rsidR="00C9399E">
        <w:rPr>
          <w:color w:val="000000" w:themeColor="text1"/>
        </w:rPr>
        <w:t>feelings</w:t>
      </w:r>
      <w:r w:rsidR="00CA63C5">
        <w:rPr>
          <w:color w:val="000000" w:themeColor="text1"/>
        </w:rPr>
        <w:t xml:space="preserve"> on how the stories </w:t>
      </w:r>
      <w:r w:rsidR="00CA63C5">
        <w:t>capture her</w:t>
      </w:r>
      <w:r w:rsidR="008150A2">
        <w:t xml:space="preserve"> voice</w:t>
      </w:r>
      <w:r w:rsidR="00CA63C5">
        <w:t xml:space="preserve">, </w:t>
      </w:r>
      <w:r w:rsidR="008150A2">
        <w:t>whilst serving as a</w:t>
      </w:r>
      <w:r w:rsidR="00CA63C5">
        <w:t xml:space="preserve"> tool that allow</w:t>
      </w:r>
      <w:r w:rsidR="008150A2">
        <w:t>ed her to</w:t>
      </w:r>
      <w:r w:rsidR="00CA63C5">
        <w:t xml:space="preserve"> articulate and understand </w:t>
      </w:r>
      <w:r w:rsidR="008150A2">
        <w:t>her</w:t>
      </w:r>
      <w:r w:rsidR="00CA63C5">
        <w:t xml:space="preserve"> emotions</w:t>
      </w:r>
      <w:r w:rsidR="008150A2">
        <w:t>. She states:</w:t>
      </w:r>
    </w:p>
    <w:p w14:paraId="0F1D15D2" w14:textId="146D8E27" w:rsidR="00BD4BE2" w:rsidRPr="000A4BA5" w:rsidRDefault="00B10D77" w:rsidP="000A4BA5">
      <w:pPr>
        <w:pStyle w:val="NormalWeb"/>
        <w:spacing w:line="480" w:lineRule="auto"/>
        <w:ind w:left="720"/>
        <w:jc w:val="both"/>
        <w:rPr>
          <w:color w:val="000000" w:themeColor="text1"/>
        </w:rPr>
      </w:pPr>
      <w:r w:rsidRPr="000A4BA5">
        <w:rPr>
          <w:color w:val="000000" w:themeColor="text1"/>
        </w:rPr>
        <w:t>The moment I read the first page, I felt like I had been holding my breath for years. It gave voice to everything I have been feeling but never knew how to say.</w:t>
      </w:r>
      <w:r w:rsidR="000D645E" w:rsidRPr="000A4BA5">
        <w:rPr>
          <w:color w:val="000000" w:themeColor="text1"/>
        </w:rPr>
        <w:t xml:space="preserve"> Finally, there is the raw truth. No sugar-coating, just real people, real lives.</w:t>
      </w:r>
    </w:p>
    <w:p w14:paraId="2C901F8E" w14:textId="5180D327" w:rsidR="000F4E1D" w:rsidRPr="00B968F3" w:rsidRDefault="00A72262" w:rsidP="000A4BA5">
      <w:pPr>
        <w:spacing w:line="480" w:lineRule="auto"/>
        <w:ind w:firstLine="720"/>
        <w:jc w:val="both"/>
        <w:rPr>
          <w:color w:val="000000" w:themeColor="text1"/>
        </w:rPr>
      </w:pPr>
      <w:r w:rsidRPr="00A72262">
        <w:t xml:space="preserve">The </w:t>
      </w:r>
      <w:r>
        <w:t xml:space="preserve">second theme that emerged from the feedback was </w:t>
      </w:r>
      <w:r w:rsidRPr="008C3580">
        <w:rPr>
          <w:i/>
          <w:iCs/>
        </w:rPr>
        <w:t>emotional resonance and reflection</w:t>
      </w:r>
      <w:r w:rsidR="008C3580">
        <w:t>. The resource</w:t>
      </w:r>
      <w:r w:rsidRPr="00A72262">
        <w:t xml:space="preserve"> enabl</w:t>
      </w:r>
      <w:r w:rsidR="008C3580">
        <w:t>ed</w:t>
      </w:r>
      <w:r w:rsidRPr="00A72262">
        <w:t xml:space="preserve"> families to process their experiences and reflect on their journeys in new and meaningful way</w:t>
      </w:r>
      <w:r w:rsidR="008C3580">
        <w:t xml:space="preserve">s. </w:t>
      </w:r>
      <w:r w:rsidR="000F4E1D" w:rsidRPr="00AA06ED">
        <w:rPr>
          <w:color w:val="000000" w:themeColor="text1"/>
        </w:rPr>
        <w:t>For some, reading the stories allowed them to process their own experiences in new ways</w:t>
      </w:r>
      <w:r w:rsidR="00FF7CE9">
        <w:rPr>
          <w:color w:val="000000" w:themeColor="text1"/>
        </w:rPr>
        <w:t xml:space="preserve"> that facilitated </w:t>
      </w:r>
      <w:r w:rsidR="000F4E1D" w:rsidRPr="00AA06ED">
        <w:rPr>
          <w:color w:val="000000" w:themeColor="text1"/>
        </w:rPr>
        <w:t>reflection</w:t>
      </w:r>
      <w:r w:rsidR="00FF7CE9">
        <w:rPr>
          <w:color w:val="000000" w:themeColor="text1"/>
        </w:rPr>
        <w:t xml:space="preserve">. </w:t>
      </w:r>
      <w:r w:rsidR="000F4E1D" w:rsidRPr="00AA06ED">
        <w:rPr>
          <w:color w:val="000000" w:themeColor="text1"/>
        </w:rPr>
        <w:t xml:space="preserve">The inclusion of multiple </w:t>
      </w:r>
      <w:r>
        <w:rPr>
          <w:color w:val="000000" w:themeColor="text1"/>
        </w:rPr>
        <w:t>stories in the resource</w:t>
      </w:r>
      <w:r w:rsidR="000F4E1D" w:rsidRPr="00AA06ED">
        <w:rPr>
          <w:color w:val="000000" w:themeColor="text1"/>
        </w:rPr>
        <w:t xml:space="preserve"> resonated strongly, as families appreciated the nuanced representation of diverse journeys and outcomes</w:t>
      </w:r>
      <w:r w:rsidR="00D63720">
        <w:rPr>
          <w:color w:val="000000" w:themeColor="text1"/>
        </w:rPr>
        <w:t xml:space="preserve">. For instance, a participant stated </w:t>
      </w:r>
      <w:r w:rsidR="000A4BA5">
        <w:rPr>
          <w:color w:val="000000" w:themeColor="text1"/>
        </w:rPr>
        <w:t>“</w:t>
      </w:r>
      <w:r w:rsidR="00D63720" w:rsidRPr="000A4BA5">
        <w:rPr>
          <w:i/>
          <w:iCs/>
          <w:color w:val="000000" w:themeColor="text1"/>
        </w:rPr>
        <w:t>The stories were powerful. I saw myself in each one. I cried</w:t>
      </w:r>
      <w:r w:rsidR="000A4BA5" w:rsidRPr="000A4BA5">
        <w:rPr>
          <w:i/>
          <w:iCs/>
          <w:color w:val="000000" w:themeColor="text1"/>
        </w:rPr>
        <w:t>”</w:t>
      </w:r>
      <w:r w:rsidR="000A4BA5">
        <w:rPr>
          <w:i/>
          <w:iCs/>
          <w:color w:val="000000" w:themeColor="text1"/>
        </w:rPr>
        <w:t>.</w:t>
      </w:r>
    </w:p>
    <w:p w14:paraId="7C943B5B" w14:textId="7B52D20F" w:rsidR="00B968F3" w:rsidRDefault="009E6D96" w:rsidP="00D63720">
      <w:pPr>
        <w:spacing w:line="480" w:lineRule="auto"/>
        <w:ind w:firstLine="720"/>
        <w:jc w:val="both"/>
        <w:rPr>
          <w:color w:val="000000" w:themeColor="text1"/>
        </w:rPr>
      </w:pPr>
      <w:r w:rsidRPr="009E6D96">
        <w:t xml:space="preserve">This emotional connection highlights the resource’s ability to facilitate </w:t>
      </w:r>
      <w:r w:rsidRPr="009E6D96">
        <w:rPr>
          <w:i/>
          <w:iCs/>
        </w:rPr>
        <w:t>reflection</w:t>
      </w:r>
      <w:r w:rsidRPr="009E6D96">
        <w:t xml:space="preserve"> and deeper personal understanding of the challenges and experiences shared within the community.</w:t>
      </w:r>
      <w:r>
        <w:t xml:space="preserve"> </w:t>
      </w:r>
      <w:r w:rsidR="00F7785C">
        <w:t>The third</w:t>
      </w:r>
      <w:r w:rsidR="00F7785C" w:rsidRPr="00F7785C">
        <w:t xml:space="preserve"> key theme was the </w:t>
      </w:r>
      <w:r w:rsidR="00F7785C" w:rsidRPr="00420D9D">
        <w:rPr>
          <w:i/>
          <w:iCs/>
        </w:rPr>
        <w:t>practical insights</w:t>
      </w:r>
      <w:r w:rsidR="00F7785C" w:rsidRPr="00F7785C">
        <w:t xml:space="preserve"> provided for professionals in healthcare, education, and charit</w:t>
      </w:r>
      <w:r w:rsidR="00420D9D">
        <w:t>ies</w:t>
      </w:r>
      <w:r w:rsidR="00F7785C" w:rsidRPr="00F7785C">
        <w:t>. The resource offered actionable strategies and a deeper understanding of the emotional and social dimensions of living with LDA, which are often overlooked in traditional professional settings</w:t>
      </w:r>
      <w:r w:rsidR="00897CB3" w:rsidRPr="00897CB3">
        <w:t xml:space="preserve">. A registered </w:t>
      </w:r>
      <w:r w:rsidR="00897CB3" w:rsidRPr="00897CB3">
        <w:lastRenderedPageBreak/>
        <w:t xml:space="preserve">charity supporting children and adults with LDA praised the resource for its ability to inform their work. </w:t>
      </w:r>
      <w:r w:rsidR="00CA73BA">
        <w:rPr>
          <w:color w:val="000000" w:themeColor="text1"/>
        </w:rPr>
        <w:t>The founder of a registered</w:t>
      </w:r>
      <w:r w:rsidR="000F4E1D" w:rsidRPr="00AA06ED">
        <w:rPr>
          <w:color w:val="000000" w:themeColor="text1"/>
        </w:rPr>
        <w:t xml:space="preserve"> charity</w:t>
      </w:r>
      <w:r w:rsidR="00B41EF5">
        <w:rPr>
          <w:color w:val="000000" w:themeColor="text1"/>
        </w:rPr>
        <w:t>, LimbPower</w:t>
      </w:r>
      <w:r w:rsidR="000F4E1D" w:rsidRPr="00AA06ED">
        <w:rPr>
          <w:color w:val="000000" w:themeColor="text1"/>
        </w:rPr>
        <w:t xml:space="preserve"> commented</w:t>
      </w:r>
      <w:r w:rsidR="00B968F3">
        <w:rPr>
          <w:color w:val="000000" w:themeColor="text1"/>
        </w:rPr>
        <w:t>:</w:t>
      </w:r>
    </w:p>
    <w:p w14:paraId="648F6007" w14:textId="13CD5ACA" w:rsidR="00B968F3" w:rsidRDefault="00D63720" w:rsidP="000A4BA5">
      <w:pPr>
        <w:pStyle w:val="NormalWeb"/>
        <w:spacing w:line="480" w:lineRule="auto"/>
        <w:ind w:left="720"/>
        <w:jc w:val="both"/>
        <w:rPr>
          <w:color w:val="000000" w:themeColor="text1"/>
        </w:rPr>
      </w:pPr>
      <w:r w:rsidRPr="00B968F3">
        <w:rPr>
          <w:color w:val="000000" w:themeColor="text1"/>
        </w:rPr>
        <w:t>This is one of the most powerful pieces of research I have seen in this space</w:t>
      </w:r>
      <w:r w:rsidR="00C337BA" w:rsidRPr="00B968F3">
        <w:rPr>
          <w:color w:val="000000" w:themeColor="text1"/>
        </w:rPr>
        <w:t xml:space="preserve">. </w:t>
      </w:r>
      <w:r w:rsidR="000A4BA5">
        <w:rPr>
          <w:color w:val="000000" w:themeColor="text1"/>
        </w:rPr>
        <w:t xml:space="preserve"> </w:t>
      </w:r>
      <w:r w:rsidR="00C337BA" w:rsidRPr="00B968F3">
        <w:rPr>
          <w:color w:val="000000" w:themeColor="text1"/>
        </w:rPr>
        <w:t xml:space="preserve">You will need a tissue or two. It has been a </w:t>
      </w:r>
      <w:r w:rsidR="00E918E5" w:rsidRPr="00B968F3">
        <w:rPr>
          <w:color w:val="000000" w:themeColor="text1"/>
        </w:rPr>
        <w:t>privilege</w:t>
      </w:r>
      <w:r w:rsidR="00C337BA" w:rsidRPr="00B968F3">
        <w:rPr>
          <w:color w:val="000000" w:themeColor="text1"/>
        </w:rPr>
        <w:t xml:space="preserve"> being invol</w:t>
      </w:r>
      <w:r w:rsidR="00E918E5" w:rsidRPr="00B968F3">
        <w:rPr>
          <w:color w:val="000000" w:themeColor="text1"/>
        </w:rPr>
        <w:t>v</w:t>
      </w:r>
      <w:r w:rsidR="00C337BA" w:rsidRPr="00B968F3">
        <w:rPr>
          <w:color w:val="000000" w:themeColor="text1"/>
        </w:rPr>
        <w:t>ed and watching this transpir</w:t>
      </w:r>
      <w:r w:rsidR="00B968F3" w:rsidRPr="00B968F3">
        <w:rPr>
          <w:color w:val="000000" w:themeColor="text1"/>
        </w:rPr>
        <w:t>e.</w:t>
      </w:r>
      <w:r w:rsidR="000F4E1D" w:rsidRPr="00B968F3">
        <w:rPr>
          <w:color w:val="000000" w:themeColor="text1"/>
        </w:rPr>
        <w:t xml:space="preserve"> </w:t>
      </w:r>
    </w:p>
    <w:p w14:paraId="34C8DF59" w14:textId="345B518C" w:rsidR="000836AF" w:rsidRDefault="000836AF" w:rsidP="00D63720">
      <w:pPr>
        <w:spacing w:line="480" w:lineRule="auto"/>
        <w:ind w:firstLine="720"/>
        <w:jc w:val="both"/>
      </w:pPr>
      <w:r>
        <w:rPr>
          <w:color w:val="000000" w:themeColor="text1"/>
        </w:rPr>
        <w:t xml:space="preserve">The following quote from a healthcare provider </w:t>
      </w:r>
      <w:r w:rsidR="00D54A29">
        <w:rPr>
          <w:color w:val="000000" w:themeColor="text1"/>
        </w:rPr>
        <w:t xml:space="preserve">also </w:t>
      </w:r>
      <w:r w:rsidR="00D54A29">
        <w:t>illustrates how the resource serves as a tool to enhance the emotional competence of healthcare professionals and shift their understanding beyond just the clinical aspects. He states:</w:t>
      </w:r>
    </w:p>
    <w:p w14:paraId="6F3E8FB0" w14:textId="12845FA1" w:rsidR="00D54A29" w:rsidRPr="00B41EF5" w:rsidRDefault="00D54A29" w:rsidP="00B41EF5">
      <w:pPr>
        <w:pStyle w:val="NormalWeb"/>
        <w:spacing w:line="480" w:lineRule="auto"/>
        <w:ind w:left="720"/>
        <w:jc w:val="both"/>
        <w:rPr>
          <w:color w:val="000000" w:themeColor="text1"/>
        </w:rPr>
      </w:pPr>
      <w:r w:rsidRPr="00B41EF5">
        <w:rPr>
          <w:color w:val="000000" w:themeColor="text1"/>
        </w:rPr>
        <w:t xml:space="preserve">As a healthcare provider, I’ve always seen the medical side of disability, but this book made me realise just how much I’ve been missing—the emotional and social dimensions are just as vital. </w:t>
      </w:r>
      <w:r w:rsidR="00C5243B" w:rsidRPr="00B41EF5">
        <w:rPr>
          <w:color w:val="000000" w:themeColor="text1"/>
        </w:rPr>
        <w:t xml:space="preserve">It’s expanded my understanding on how to be inclusive. </w:t>
      </w:r>
      <w:r w:rsidRPr="00B41EF5">
        <w:rPr>
          <w:color w:val="000000" w:themeColor="text1"/>
        </w:rPr>
        <w:t>It will change the way I approach my work from now on.</w:t>
      </w:r>
    </w:p>
    <w:p w14:paraId="6974EFBE" w14:textId="0840E45F" w:rsidR="00AB2EFD" w:rsidRDefault="00AB2EFD" w:rsidP="00EF03E3">
      <w:pPr>
        <w:spacing w:line="480" w:lineRule="auto"/>
        <w:ind w:firstLine="720"/>
        <w:jc w:val="both"/>
      </w:pPr>
      <w:r>
        <w:t>A layperson who had no prior contact with children and young people with LDA and their families stated:</w:t>
      </w:r>
    </w:p>
    <w:p w14:paraId="78FCFA3E" w14:textId="561032C4" w:rsidR="00AB2EFD" w:rsidRPr="00B968F3" w:rsidRDefault="00EF03E3" w:rsidP="00B41EF5">
      <w:pPr>
        <w:pStyle w:val="NormalWeb"/>
        <w:spacing w:line="480" w:lineRule="auto"/>
        <w:ind w:left="720"/>
        <w:jc w:val="both"/>
        <w:rPr>
          <w:color w:val="000000" w:themeColor="text1"/>
        </w:rPr>
      </w:pPr>
      <w:r w:rsidRPr="00B41EF5">
        <w:rPr>
          <w:color w:val="000000" w:themeColor="text1"/>
        </w:rPr>
        <w:t>I’m a manager</w:t>
      </w:r>
      <w:r w:rsidR="00C9513F" w:rsidRPr="00B41EF5">
        <w:rPr>
          <w:color w:val="000000" w:themeColor="text1"/>
        </w:rPr>
        <w:t xml:space="preserve"> trying to support equality, diversity and inclusion initiatives</w:t>
      </w:r>
      <w:r w:rsidRPr="00B41EF5">
        <w:rPr>
          <w:color w:val="000000" w:themeColor="text1"/>
        </w:rPr>
        <w:t>.</w:t>
      </w:r>
      <w:r w:rsidR="00C9513F" w:rsidRPr="00B41EF5">
        <w:rPr>
          <w:color w:val="000000" w:themeColor="text1"/>
        </w:rPr>
        <w:t xml:space="preserve"> Yet,</w:t>
      </w:r>
      <w:r w:rsidRPr="00B41EF5">
        <w:rPr>
          <w:color w:val="000000" w:themeColor="text1"/>
        </w:rPr>
        <w:t xml:space="preserve"> </w:t>
      </w:r>
      <w:r w:rsidR="00C9513F" w:rsidRPr="00B41EF5">
        <w:rPr>
          <w:color w:val="000000" w:themeColor="text1"/>
        </w:rPr>
        <w:t>I</w:t>
      </w:r>
      <w:r w:rsidRPr="00B41EF5">
        <w:rPr>
          <w:color w:val="000000" w:themeColor="text1"/>
        </w:rPr>
        <w:t xml:space="preserve"> never understood the weight these families carr</w:t>
      </w:r>
      <w:r w:rsidR="00C9513F" w:rsidRPr="00B41EF5">
        <w:rPr>
          <w:color w:val="000000" w:themeColor="text1"/>
        </w:rPr>
        <w:t>ied</w:t>
      </w:r>
      <w:r w:rsidRPr="00B41EF5">
        <w:rPr>
          <w:color w:val="000000" w:themeColor="text1"/>
        </w:rPr>
        <w:t>. Th</w:t>
      </w:r>
      <w:r w:rsidR="00C9513F" w:rsidRPr="00B41EF5">
        <w:rPr>
          <w:color w:val="000000" w:themeColor="text1"/>
        </w:rPr>
        <w:t>e</w:t>
      </w:r>
      <w:r w:rsidRPr="00B41EF5">
        <w:rPr>
          <w:color w:val="000000" w:themeColor="text1"/>
        </w:rPr>
        <w:t xml:space="preserve"> book opened my eye</w:t>
      </w:r>
      <w:r w:rsidR="005C0286" w:rsidRPr="00B41EF5">
        <w:rPr>
          <w:color w:val="000000" w:themeColor="text1"/>
        </w:rPr>
        <w:t xml:space="preserve">s to </w:t>
      </w:r>
      <w:r w:rsidRPr="00B41EF5">
        <w:rPr>
          <w:color w:val="000000" w:themeColor="text1"/>
        </w:rPr>
        <w:t>the everyday battles that don’t show up in</w:t>
      </w:r>
      <w:r w:rsidR="005C0286" w:rsidRPr="00B41EF5">
        <w:rPr>
          <w:color w:val="000000" w:themeColor="text1"/>
        </w:rPr>
        <w:t xml:space="preserve"> my</w:t>
      </w:r>
      <w:r w:rsidRPr="00B41EF5">
        <w:rPr>
          <w:color w:val="000000" w:themeColor="text1"/>
        </w:rPr>
        <w:t xml:space="preserve"> stat</w:t>
      </w:r>
      <w:r w:rsidR="005C0286" w:rsidRPr="00B41EF5">
        <w:rPr>
          <w:color w:val="000000" w:themeColor="text1"/>
        </w:rPr>
        <w:t>s</w:t>
      </w:r>
      <w:r w:rsidRPr="00B41EF5">
        <w:rPr>
          <w:color w:val="000000" w:themeColor="text1"/>
        </w:rPr>
        <w:t xml:space="preserve"> or reports.</w:t>
      </w:r>
    </w:p>
    <w:p w14:paraId="78CD6579" w14:textId="1AE3BB60" w:rsidR="00A21BB8" w:rsidRDefault="000F4E1D" w:rsidP="00D63720">
      <w:pPr>
        <w:spacing w:line="480" w:lineRule="auto"/>
        <w:ind w:firstLine="720"/>
        <w:jc w:val="both"/>
        <w:rPr>
          <w:color w:val="000000" w:themeColor="text1"/>
        </w:rPr>
      </w:pPr>
      <w:r w:rsidRPr="00AA06ED">
        <w:rPr>
          <w:color w:val="000000" w:themeColor="text1"/>
        </w:rPr>
        <w:t>Several charities indicated plans to incorporate the book into their training materials and outreach efforts.</w:t>
      </w:r>
      <w:r w:rsidR="00C337BA">
        <w:rPr>
          <w:color w:val="000000" w:themeColor="text1"/>
        </w:rPr>
        <w:t xml:space="preserve"> The Operations Lead for one of the leading UK charities supporting those with upper limb difference stated: </w:t>
      </w:r>
    </w:p>
    <w:p w14:paraId="07F0EF43" w14:textId="194E6F91" w:rsidR="000F4E1D" w:rsidRPr="00A21BB8" w:rsidRDefault="00C337BA" w:rsidP="00B41EF5">
      <w:pPr>
        <w:pStyle w:val="NormalWeb"/>
        <w:spacing w:line="480" w:lineRule="auto"/>
        <w:ind w:left="720"/>
        <w:jc w:val="both"/>
        <w:rPr>
          <w:color w:val="000000" w:themeColor="text1"/>
        </w:rPr>
      </w:pPr>
      <w:r w:rsidRPr="00A21BB8">
        <w:rPr>
          <w:color w:val="000000" w:themeColor="text1"/>
        </w:rPr>
        <w:t>Your work most definitely has synergy/aligns with themes we are interested in as a charity now as we listen to our members</w:t>
      </w:r>
      <w:r w:rsidR="00A21BB8">
        <w:rPr>
          <w:color w:val="000000" w:themeColor="text1"/>
        </w:rPr>
        <w:t>.</w:t>
      </w:r>
    </w:p>
    <w:p w14:paraId="781FA876" w14:textId="77777777" w:rsidR="00A21BB8" w:rsidRDefault="00AD0203" w:rsidP="00AA06ED">
      <w:pPr>
        <w:spacing w:line="480" w:lineRule="auto"/>
        <w:ind w:firstLine="720"/>
        <w:jc w:val="both"/>
        <w:rPr>
          <w:color w:val="000000" w:themeColor="text1"/>
        </w:rPr>
      </w:pPr>
      <w:r>
        <w:rPr>
          <w:color w:val="000000" w:themeColor="text1"/>
        </w:rPr>
        <w:lastRenderedPageBreak/>
        <w:t>An e</w:t>
      </w:r>
      <w:r w:rsidR="000F4E1D" w:rsidRPr="00AA06ED">
        <w:rPr>
          <w:color w:val="000000" w:themeColor="text1"/>
        </w:rPr>
        <w:t xml:space="preserve">ducator who read the resource found it to be an eye-opening account of the challenges and triumphs faced by children with LDA in educational settings. Teachers appreciated the actionable insights on fostering inclusivity within classrooms and schools. One </w:t>
      </w:r>
      <w:r w:rsidR="00CA73BA">
        <w:rPr>
          <w:color w:val="000000" w:themeColor="text1"/>
        </w:rPr>
        <w:t xml:space="preserve">early years </w:t>
      </w:r>
      <w:r w:rsidR="000F4E1D" w:rsidRPr="00AA06ED">
        <w:rPr>
          <w:color w:val="000000" w:themeColor="text1"/>
        </w:rPr>
        <w:t>educator stated</w:t>
      </w:r>
      <w:r w:rsidR="00A21BB8">
        <w:rPr>
          <w:color w:val="000000" w:themeColor="text1"/>
        </w:rPr>
        <w:t>:</w:t>
      </w:r>
    </w:p>
    <w:p w14:paraId="502D369F" w14:textId="77777777" w:rsidR="00A21BB8" w:rsidRPr="00A21BB8" w:rsidRDefault="000F4E1D" w:rsidP="00B41EF5">
      <w:pPr>
        <w:pStyle w:val="NormalWeb"/>
        <w:spacing w:line="480" w:lineRule="auto"/>
        <w:ind w:left="720"/>
        <w:jc w:val="both"/>
        <w:rPr>
          <w:color w:val="000000" w:themeColor="text1"/>
        </w:rPr>
      </w:pPr>
      <w:r w:rsidRPr="00A21BB8">
        <w:rPr>
          <w:color w:val="000000" w:themeColor="text1"/>
        </w:rPr>
        <w:t>Reading these stories made me realise how small adjustments in the classroom can make a world of difference for children with disabilities</w:t>
      </w:r>
      <w:r w:rsidR="00C337BA" w:rsidRPr="00A21BB8">
        <w:rPr>
          <w:color w:val="000000" w:themeColor="text1"/>
        </w:rPr>
        <w:t>. We can and should do better</w:t>
      </w:r>
      <w:r w:rsidR="00A21BB8" w:rsidRPr="00A21BB8">
        <w:rPr>
          <w:color w:val="000000" w:themeColor="text1"/>
        </w:rPr>
        <w:t>.</w:t>
      </w:r>
    </w:p>
    <w:p w14:paraId="41186838" w14:textId="122C7FBD" w:rsidR="000F4E1D" w:rsidRPr="00AA06ED" w:rsidRDefault="000F4E1D" w:rsidP="00AA06ED">
      <w:pPr>
        <w:spacing w:line="480" w:lineRule="auto"/>
        <w:ind w:firstLine="720"/>
        <w:jc w:val="both"/>
        <w:rPr>
          <w:color w:val="000000" w:themeColor="text1"/>
        </w:rPr>
      </w:pPr>
      <w:r w:rsidRPr="00AA06ED">
        <w:rPr>
          <w:color w:val="000000" w:themeColor="text1"/>
        </w:rPr>
        <w:t>The resource also inspired some educators to reevaluate their teaching practices and to advocate for more inclusive policies within their schools.</w:t>
      </w:r>
    </w:p>
    <w:p w14:paraId="127D0B9C" w14:textId="340AB77E" w:rsidR="00A21BB8" w:rsidRDefault="000F4E1D" w:rsidP="00A21BB8">
      <w:pPr>
        <w:spacing w:line="480" w:lineRule="auto"/>
        <w:ind w:firstLine="720"/>
        <w:jc w:val="both"/>
        <w:rPr>
          <w:color w:val="000000" w:themeColor="text1"/>
        </w:rPr>
      </w:pPr>
      <w:r w:rsidRPr="00AA06ED">
        <w:rPr>
          <w:color w:val="000000" w:themeColor="text1"/>
        </w:rPr>
        <w:t xml:space="preserve">Health professionals who reviewed the book described it as a </w:t>
      </w:r>
      <w:r w:rsidR="007E3C36">
        <w:rPr>
          <w:color w:val="000000" w:themeColor="text1"/>
        </w:rPr>
        <w:t>“</w:t>
      </w:r>
      <w:r w:rsidRPr="007E3C36">
        <w:rPr>
          <w:i/>
          <w:iCs/>
          <w:color w:val="000000" w:themeColor="text1"/>
        </w:rPr>
        <w:t>powerful reminder of the human side of medical care</w:t>
      </w:r>
      <w:r w:rsidR="007E3C36">
        <w:rPr>
          <w:color w:val="000000" w:themeColor="text1"/>
        </w:rPr>
        <w:t>”</w:t>
      </w:r>
      <w:r w:rsidRPr="00AA06ED">
        <w:rPr>
          <w:color w:val="000000" w:themeColor="text1"/>
        </w:rPr>
        <w:t xml:space="preserve">. The narratives provided them with a deeper understanding of the emotional and social dimensions of living with LDA, which are often overlooked in clinical settings. A </w:t>
      </w:r>
      <w:r w:rsidR="00A21BB8" w:rsidRPr="00AA06ED">
        <w:rPr>
          <w:color w:val="000000" w:themeColor="text1"/>
        </w:rPr>
        <w:t>paediatric</w:t>
      </w:r>
      <w:r w:rsidRPr="00AA06ED">
        <w:rPr>
          <w:color w:val="000000" w:themeColor="text1"/>
        </w:rPr>
        <w:t xml:space="preserve"> </w:t>
      </w:r>
      <w:r w:rsidR="00C337BA">
        <w:rPr>
          <w:color w:val="000000" w:themeColor="text1"/>
        </w:rPr>
        <w:t>nurse</w:t>
      </w:r>
      <w:r w:rsidRPr="00AA06ED">
        <w:rPr>
          <w:color w:val="000000" w:themeColor="text1"/>
        </w:rPr>
        <w:t xml:space="preserve"> noted</w:t>
      </w:r>
      <w:r w:rsidR="00A21BB8">
        <w:rPr>
          <w:color w:val="000000" w:themeColor="text1"/>
        </w:rPr>
        <w:t>:</w:t>
      </w:r>
    </w:p>
    <w:p w14:paraId="3E0DA23E" w14:textId="77777777" w:rsidR="00A21BB8" w:rsidRPr="00A21BB8" w:rsidRDefault="000F4E1D" w:rsidP="00B41EF5">
      <w:pPr>
        <w:pStyle w:val="NormalWeb"/>
        <w:spacing w:line="480" w:lineRule="auto"/>
        <w:ind w:left="720"/>
        <w:jc w:val="both"/>
        <w:rPr>
          <w:color w:val="000000" w:themeColor="text1"/>
        </w:rPr>
      </w:pPr>
      <w:r w:rsidRPr="00A21BB8">
        <w:rPr>
          <w:color w:val="000000" w:themeColor="text1"/>
        </w:rPr>
        <w:t>This resource has given me a new perspective on the families I work with. It’s a reminder to always consider the broader context of their lives</w:t>
      </w:r>
      <w:r w:rsidR="00A21BB8" w:rsidRPr="00A21BB8">
        <w:rPr>
          <w:color w:val="000000" w:themeColor="text1"/>
        </w:rPr>
        <w:t>.</w:t>
      </w:r>
    </w:p>
    <w:p w14:paraId="4F44E986" w14:textId="075A63E4" w:rsidR="000F4E1D" w:rsidRPr="00AA06ED" w:rsidRDefault="004414A4" w:rsidP="00A21BB8">
      <w:pPr>
        <w:spacing w:line="480" w:lineRule="auto"/>
        <w:ind w:firstLine="720"/>
        <w:jc w:val="both"/>
        <w:rPr>
          <w:color w:val="000000" w:themeColor="text1"/>
        </w:rPr>
      </w:pPr>
      <w:r>
        <w:t xml:space="preserve">The fourth theme of </w:t>
      </w:r>
      <w:r w:rsidRPr="00E240C7">
        <w:rPr>
          <w:i/>
          <w:iCs/>
        </w:rPr>
        <w:t>empathy and understanding</w:t>
      </w:r>
      <w:r>
        <w:t>, highlighted how</w:t>
      </w:r>
      <w:r w:rsidR="00E240C7" w:rsidRPr="00E240C7">
        <w:t xml:space="preserve"> the resource played a crucial role in</w:t>
      </w:r>
      <w:r>
        <w:rPr>
          <w:i/>
          <w:iCs/>
        </w:rPr>
        <w:t xml:space="preserve"> </w:t>
      </w:r>
      <w:r>
        <w:t>cultivating this</w:t>
      </w:r>
      <w:r w:rsidR="00E240C7" w:rsidRPr="00E240C7">
        <w:t>, particularly among healthcare providers and laypeople, by providing a window into the human side of disability that goes beyond clinical or academic frameworks.</w:t>
      </w:r>
    </w:p>
    <w:p w14:paraId="683C7B3E" w14:textId="77777777" w:rsidR="00A21BB8" w:rsidRDefault="000F4E1D" w:rsidP="00AD4A97">
      <w:pPr>
        <w:spacing w:line="480" w:lineRule="auto"/>
        <w:ind w:firstLine="720"/>
        <w:jc w:val="both"/>
        <w:rPr>
          <w:color w:val="000000" w:themeColor="text1"/>
        </w:rPr>
      </w:pPr>
      <w:r w:rsidRPr="00AA06ED">
        <w:rPr>
          <w:color w:val="000000" w:themeColor="text1"/>
        </w:rPr>
        <w:t xml:space="preserve">For laypeople with no prior knowledge or inclination of the experiences of children with LDA and their families, the resource served as a </w:t>
      </w:r>
      <w:r w:rsidRPr="00837767">
        <w:rPr>
          <w:color w:val="000000" w:themeColor="text1"/>
        </w:rPr>
        <w:t>powerful introduction</w:t>
      </w:r>
      <w:r w:rsidRPr="00AA06ED">
        <w:rPr>
          <w:color w:val="000000" w:themeColor="text1"/>
        </w:rPr>
        <w:t xml:space="preserve"> to a world they had not previously considered. Many remarked on how the narratives </w:t>
      </w:r>
      <w:r w:rsidRPr="00AA06ED">
        <w:rPr>
          <w:color w:val="000000" w:themeColor="text1"/>
        </w:rPr>
        <w:lastRenderedPageBreak/>
        <w:t>challenged their assumptions about disability and inspired them to think more critically about societal inclusion. One reader shared</w:t>
      </w:r>
      <w:r w:rsidR="00A21BB8">
        <w:rPr>
          <w:color w:val="000000" w:themeColor="text1"/>
        </w:rPr>
        <w:t>:</w:t>
      </w:r>
    </w:p>
    <w:p w14:paraId="42545CCC" w14:textId="77777777" w:rsidR="00A21BB8" w:rsidRPr="00A21BB8" w:rsidRDefault="000F4E1D" w:rsidP="00B41EF5">
      <w:pPr>
        <w:pStyle w:val="NormalWeb"/>
        <w:spacing w:line="480" w:lineRule="auto"/>
        <w:ind w:left="720"/>
        <w:jc w:val="both"/>
        <w:rPr>
          <w:color w:val="000000" w:themeColor="text1"/>
        </w:rPr>
      </w:pPr>
      <w:r w:rsidRPr="00A21BB8">
        <w:rPr>
          <w:color w:val="000000" w:themeColor="text1"/>
        </w:rPr>
        <w:t>I had no idea what these families go through. This book opened my eyes and made me want to be a better ally</w:t>
      </w:r>
      <w:r w:rsidR="00A21BB8" w:rsidRPr="00A21BB8">
        <w:rPr>
          <w:color w:val="000000" w:themeColor="text1"/>
        </w:rPr>
        <w:t>.</w:t>
      </w:r>
      <w:r w:rsidRPr="00A21BB8">
        <w:rPr>
          <w:color w:val="000000" w:themeColor="text1"/>
        </w:rPr>
        <w:t xml:space="preserve"> </w:t>
      </w:r>
    </w:p>
    <w:p w14:paraId="74100D41" w14:textId="2AF94D01" w:rsidR="00A21BB8" w:rsidRDefault="003F64D6" w:rsidP="00AD4A97">
      <w:pPr>
        <w:spacing w:line="480" w:lineRule="auto"/>
        <w:ind w:firstLine="720"/>
        <w:jc w:val="both"/>
        <w:rPr>
          <w:color w:val="000000" w:themeColor="text1"/>
        </w:rPr>
      </w:pPr>
      <w:r>
        <w:t>In summation, t</w:t>
      </w:r>
      <w:r w:rsidR="001B64AA" w:rsidRPr="001B64AA">
        <w:t xml:space="preserve">his feedback illustrates the resource’s capacity to shift </w:t>
      </w:r>
      <w:r w:rsidR="001B64AA" w:rsidRPr="00837767">
        <w:t>perspectives</w:t>
      </w:r>
      <w:r w:rsidR="001B64AA" w:rsidRPr="001B64AA">
        <w:t>, challenging societal assumptions and encouraging readers to become more inclusive and thoughtful in their views on disability.</w:t>
      </w:r>
      <w:r w:rsidR="001B64AA">
        <w:t xml:space="preserve"> </w:t>
      </w:r>
      <w:r w:rsidR="000F4E1D" w:rsidRPr="00AA06ED">
        <w:rPr>
          <w:color w:val="000000" w:themeColor="text1"/>
        </w:rPr>
        <w:t>The resource’s accessible language and engaging storytelling were frequently cited as factors that made it relatable and impactful.</w:t>
      </w:r>
      <w:r w:rsidR="00AD4A97">
        <w:rPr>
          <w:color w:val="000000" w:themeColor="text1"/>
        </w:rPr>
        <w:t xml:space="preserve"> </w:t>
      </w:r>
      <w:r w:rsidR="00CE35A4">
        <w:rPr>
          <w:color w:val="000000" w:themeColor="text1"/>
        </w:rPr>
        <w:t>M</w:t>
      </w:r>
      <w:r w:rsidR="000F4E1D" w:rsidRPr="00AA06ED">
        <w:rPr>
          <w:color w:val="000000" w:themeColor="text1"/>
        </w:rPr>
        <w:t xml:space="preserve">any readers highlighted the importance of amplifying the voices of children with LDA and their families, with one </w:t>
      </w:r>
      <w:r w:rsidR="003B5666">
        <w:rPr>
          <w:color w:val="000000" w:themeColor="text1"/>
        </w:rPr>
        <w:t>health professional</w:t>
      </w:r>
      <w:r w:rsidR="000F4E1D" w:rsidRPr="00AA06ED">
        <w:rPr>
          <w:color w:val="000000" w:themeColor="text1"/>
        </w:rPr>
        <w:t xml:space="preserve"> summarising</w:t>
      </w:r>
      <w:r w:rsidR="00A21BB8">
        <w:rPr>
          <w:color w:val="000000" w:themeColor="text1"/>
        </w:rPr>
        <w:t>:</w:t>
      </w:r>
    </w:p>
    <w:p w14:paraId="2572FEC9" w14:textId="26D959AC" w:rsidR="000F4E1D" w:rsidRPr="00A21BB8" w:rsidRDefault="000F4E1D" w:rsidP="00B41EF5">
      <w:pPr>
        <w:pStyle w:val="NormalWeb"/>
        <w:spacing w:line="480" w:lineRule="auto"/>
        <w:ind w:left="720"/>
        <w:jc w:val="both"/>
        <w:rPr>
          <w:color w:val="000000" w:themeColor="text1"/>
        </w:rPr>
      </w:pPr>
      <w:r w:rsidRPr="00A21BB8">
        <w:rPr>
          <w:color w:val="000000" w:themeColor="text1"/>
        </w:rPr>
        <w:t>This book gives a voice to those who are often overlooked, and that’s incredibly powerful</w:t>
      </w:r>
      <w:r w:rsidR="00C04E33" w:rsidRPr="00A21BB8">
        <w:rPr>
          <w:color w:val="000000" w:themeColor="text1"/>
        </w:rPr>
        <w:t>.</w:t>
      </w:r>
    </w:p>
    <w:p w14:paraId="08815FB6" w14:textId="34E7D230" w:rsidR="005D2929" w:rsidRPr="00AA06ED" w:rsidRDefault="00DA0BF5" w:rsidP="000E1C68">
      <w:pPr>
        <w:spacing w:line="480" w:lineRule="auto"/>
        <w:ind w:firstLine="720"/>
        <w:jc w:val="both"/>
        <w:rPr>
          <w:color w:val="000000" w:themeColor="text1"/>
        </w:rPr>
      </w:pPr>
      <w:r>
        <w:t xml:space="preserve">This </w:t>
      </w:r>
      <w:r w:rsidR="009C53A1">
        <w:t>feedback</w:t>
      </w:r>
      <w:r>
        <w:t xml:space="preserve"> highlights the importance of ensuring that underrepresented voices are heard and valued and how such representation can help challenge and dismantle stereotypes about disability.</w:t>
      </w:r>
      <w:r w:rsidR="009C53A1">
        <w:rPr>
          <w:color w:val="000000" w:themeColor="text1"/>
        </w:rPr>
        <w:t xml:space="preserve"> T</w:t>
      </w:r>
      <w:r w:rsidR="000F4E1D" w:rsidRPr="00AA06ED">
        <w:rPr>
          <w:color w:val="000000" w:themeColor="text1"/>
        </w:rPr>
        <w:t>he overwhelmingly positive reflections from those who accessed and read the resource underscore its significance and potential impact. By bringing to light the diverse experiences of children with LDA and their families, the book empowers those directly</w:t>
      </w:r>
      <w:r w:rsidR="00935CAF">
        <w:rPr>
          <w:color w:val="000000" w:themeColor="text1"/>
        </w:rPr>
        <w:t>. Moreover, it</w:t>
      </w:r>
      <w:r w:rsidR="000F4E1D" w:rsidRPr="00AA06ED">
        <w:rPr>
          <w:color w:val="000000" w:themeColor="text1"/>
        </w:rPr>
        <w:t xml:space="preserve"> educates and inspires a broader audience. The feedback affirms the value of narrative-based approaches in </w:t>
      </w:r>
      <w:r w:rsidR="004075CF" w:rsidRPr="00AA06ED">
        <w:rPr>
          <w:color w:val="000000" w:themeColor="text1"/>
        </w:rPr>
        <w:t>advancing</w:t>
      </w:r>
      <w:r w:rsidR="000F4E1D" w:rsidRPr="00AA06ED">
        <w:rPr>
          <w:color w:val="000000" w:themeColor="text1"/>
        </w:rPr>
        <w:t xml:space="preserve"> understanding, empathy, and change.</w:t>
      </w:r>
      <w:r w:rsidR="00883A6B">
        <w:rPr>
          <w:color w:val="000000" w:themeColor="text1"/>
        </w:rPr>
        <w:t xml:space="preserve"> </w:t>
      </w:r>
      <w:r w:rsidR="00883A6B">
        <w:t>The feedback suggests that the resource has succeeded in amplifying voices, challenging stereotypes, and inspiring others to rethink disability and inclusion.</w:t>
      </w:r>
    </w:p>
    <w:p w14:paraId="4E715A2F" w14:textId="4C812B18" w:rsidR="000F4E1D" w:rsidRPr="00AA06ED" w:rsidRDefault="000F4E1D" w:rsidP="00AA06ED">
      <w:pPr>
        <w:spacing w:line="480" w:lineRule="auto"/>
        <w:jc w:val="both"/>
        <w:rPr>
          <w:color w:val="000000" w:themeColor="text1"/>
        </w:rPr>
      </w:pPr>
      <w:r w:rsidRPr="00AA06ED">
        <w:rPr>
          <w:b/>
          <w:bCs/>
          <w:color w:val="000000" w:themeColor="text1"/>
        </w:rPr>
        <w:lastRenderedPageBreak/>
        <w:t>Endorsement from</w:t>
      </w:r>
      <w:r w:rsidR="00AD0203">
        <w:rPr>
          <w:b/>
          <w:bCs/>
          <w:color w:val="000000" w:themeColor="text1"/>
        </w:rPr>
        <w:t xml:space="preserve"> a</w:t>
      </w:r>
      <w:r w:rsidRPr="00AA06ED">
        <w:rPr>
          <w:b/>
          <w:bCs/>
          <w:color w:val="000000" w:themeColor="text1"/>
        </w:rPr>
        <w:t xml:space="preserve"> recognised charit</w:t>
      </w:r>
      <w:r w:rsidR="00AD0203">
        <w:rPr>
          <w:b/>
          <w:bCs/>
          <w:color w:val="000000" w:themeColor="text1"/>
        </w:rPr>
        <w:t>y</w:t>
      </w:r>
    </w:p>
    <w:p w14:paraId="1D9840B8" w14:textId="24D4904B" w:rsidR="00A235D2" w:rsidRPr="00AA06ED" w:rsidRDefault="000F4E1D" w:rsidP="00AA06ED">
      <w:pPr>
        <w:spacing w:line="480" w:lineRule="auto"/>
        <w:ind w:firstLine="720"/>
        <w:jc w:val="both"/>
        <w:rPr>
          <w:color w:val="000000" w:themeColor="text1"/>
        </w:rPr>
      </w:pPr>
      <w:r w:rsidRPr="00AA06ED">
        <w:rPr>
          <w:color w:val="000000" w:themeColor="text1"/>
        </w:rPr>
        <w:t>The overwhelmingly positive reception of the resource culminated in its official endorsement by one of the UK’s leading National Disability Support Organisations (NDSO), a charity dedicated to supporting children with limb differences and amputations (LDA) and their families</w:t>
      </w:r>
      <w:r w:rsidR="00DD6BCC">
        <w:rPr>
          <w:color w:val="000000" w:themeColor="text1"/>
        </w:rPr>
        <w:t xml:space="preserve"> (LimbPower)</w:t>
      </w:r>
      <w:r w:rsidRPr="00AA06ED">
        <w:rPr>
          <w:color w:val="000000" w:themeColor="text1"/>
        </w:rPr>
        <w:t>. This endorsement represents a significant milestone, reflecting the resource's quality, relevance, and potential for meaningful impact within the LDA community. The NDSO’s endorsement affirms the resource's alignment with the charity’s mission to foster greater understanding and support for children with LDA</w:t>
      </w:r>
      <w:r w:rsidR="003D26E4">
        <w:rPr>
          <w:color w:val="000000" w:themeColor="text1"/>
        </w:rPr>
        <w:t>. It also</w:t>
      </w:r>
      <w:r w:rsidRPr="00AA06ED">
        <w:rPr>
          <w:color w:val="000000" w:themeColor="text1"/>
        </w:rPr>
        <w:t xml:space="preserve"> highlights its credibility as a </w:t>
      </w:r>
      <w:r w:rsidR="00C91B02">
        <w:rPr>
          <w:color w:val="000000" w:themeColor="text1"/>
        </w:rPr>
        <w:t>resource</w:t>
      </w:r>
      <w:r w:rsidRPr="00AA06ED">
        <w:rPr>
          <w:color w:val="000000" w:themeColor="text1"/>
        </w:rPr>
        <w:t xml:space="preserve">. The charity’s decision to endorse the book followed an internal </w:t>
      </w:r>
      <w:r w:rsidR="00C91B02">
        <w:rPr>
          <w:color w:val="000000" w:themeColor="text1"/>
        </w:rPr>
        <w:t>meeting</w:t>
      </w:r>
      <w:r w:rsidRPr="00AA06ED">
        <w:rPr>
          <w:color w:val="000000" w:themeColor="text1"/>
        </w:rPr>
        <w:t xml:space="preserve"> conducted by </w:t>
      </w:r>
      <w:r w:rsidR="00C91B02">
        <w:rPr>
          <w:color w:val="000000" w:themeColor="text1"/>
        </w:rPr>
        <w:t>the charity</w:t>
      </w:r>
      <w:r w:rsidRPr="00AA06ED">
        <w:rPr>
          <w:color w:val="000000" w:themeColor="text1"/>
        </w:rPr>
        <w:t xml:space="preserve">, who commended </w:t>
      </w:r>
      <w:r w:rsidR="00C91B02">
        <w:rPr>
          <w:color w:val="000000" w:themeColor="text1"/>
        </w:rPr>
        <w:t>the resource</w:t>
      </w:r>
      <w:r w:rsidRPr="00AA06ED">
        <w:rPr>
          <w:color w:val="000000" w:themeColor="text1"/>
        </w:rPr>
        <w:t>. This partnership has also opened avenues for the resource to be disseminated more widely</w:t>
      </w:r>
      <w:r w:rsidR="003D26E4">
        <w:rPr>
          <w:color w:val="000000" w:themeColor="text1"/>
        </w:rPr>
        <w:t>,</w:t>
      </w:r>
      <w:r w:rsidRPr="00AA06ED">
        <w:rPr>
          <w:color w:val="000000" w:themeColor="text1"/>
        </w:rPr>
        <w:t xml:space="preserve"> </w:t>
      </w:r>
      <w:r w:rsidR="00C91B02">
        <w:rPr>
          <w:color w:val="000000" w:themeColor="text1"/>
        </w:rPr>
        <w:t xml:space="preserve">as confirmed by the registered charity. </w:t>
      </w:r>
      <w:r w:rsidRPr="00AA06ED">
        <w:rPr>
          <w:color w:val="000000" w:themeColor="text1"/>
        </w:rPr>
        <w:t xml:space="preserve"> </w:t>
      </w:r>
      <w:r w:rsidR="00C91B02">
        <w:rPr>
          <w:color w:val="000000" w:themeColor="text1"/>
        </w:rPr>
        <w:t xml:space="preserve">By </w:t>
      </w:r>
      <w:r w:rsidRPr="00AA06ED">
        <w:rPr>
          <w:color w:val="000000" w:themeColor="text1"/>
        </w:rPr>
        <w:t xml:space="preserve">providing a platform for families’ voices and lived realities, the resource </w:t>
      </w:r>
      <w:r w:rsidR="003D26E4" w:rsidRPr="00AA06ED">
        <w:rPr>
          <w:color w:val="000000" w:themeColor="text1"/>
        </w:rPr>
        <w:t>resonat</w:t>
      </w:r>
      <w:r w:rsidR="003D26E4">
        <w:rPr>
          <w:color w:val="000000" w:themeColor="text1"/>
        </w:rPr>
        <w:t>es</w:t>
      </w:r>
      <w:r w:rsidRPr="00AA06ED">
        <w:rPr>
          <w:color w:val="000000" w:themeColor="text1"/>
        </w:rPr>
        <w:t xml:space="preserve"> with individuals directly connected to LDA</w:t>
      </w:r>
      <w:r w:rsidR="003D26E4">
        <w:rPr>
          <w:color w:val="000000" w:themeColor="text1"/>
        </w:rPr>
        <w:t>. Moreover, it</w:t>
      </w:r>
      <w:r w:rsidRPr="00AA06ED">
        <w:rPr>
          <w:color w:val="000000" w:themeColor="text1"/>
        </w:rPr>
        <w:t xml:space="preserve"> bridge</w:t>
      </w:r>
      <w:r w:rsidR="003D26E4">
        <w:rPr>
          <w:color w:val="000000" w:themeColor="text1"/>
        </w:rPr>
        <w:t>s</w:t>
      </w:r>
      <w:r w:rsidRPr="00AA06ED">
        <w:rPr>
          <w:color w:val="000000" w:themeColor="text1"/>
        </w:rPr>
        <w:t xml:space="preserve"> the gap between the general public and the often-overlooked experiences of this community.</w:t>
      </w:r>
    </w:p>
    <w:p w14:paraId="5D6937AF" w14:textId="1497BBAA" w:rsidR="00FD4AF5" w:rsidRPr="00AA06ED" w:rsidRDefault="005D2929" w:rsidP="00656D71">
      <w:pPr>
        <w:pStyle w:val="Heading2"/>
        <w:numPr>
          <w:ilvl w:val="1"/>
          <w:numId w:val="12"/>
        </w:numPr>
        <w:spacing w:line="480" w:lineRule="auto"/>
        <w:ind w:left="360"/>
        <w:rPr>
          <w:rFonts w:ascii="Times New Roman" w:hAnsi="Times New Roman" w:cs="Times New Roman"/>
          <w:color w:val="auto"/>
          <w:sz w:val="24"/>
          <w:szCs w:val="24"/>
        </w:rPr>
      </w:pPr>
      <w:bookmarkStart w:id="413" w:name="_Toc197684289"/>
      <w:bookmarkStart w:id="414" w:name="_Toc185863472"/>
      <w:bookmarkStart w:id="415" w:name="_Toc185863578"/>
      <w:bookmarkStart w:id="416" w:name="_Toc185863684"/>
      <w:bookmarkStart w:id="417" w:name="_Toc185863790"/>
      <w:bookmarkStart w:id="418" w:name="_Toc185863896"/>
      <w:r w:rsidRPr="00AA06ED">
        <w:rPr>
          <w:rFonts w:ascii="Times New Roman" w:hAnsi="Times New Roman" w:cs="Times New Roman"/>
          <w:color w:val="auto"/>
          <w:sz w:val="24"/>
          <w:szCs w:val="24"/>
        </w:rPr>
        <w:t>Discussion</w:t>
      </w:r>
      <w:bookmarkStart w:id="419" w:name="_Toc185863473"/>
      <w:bookmarkStart w:id="420" w:name="_Toc185863579"/>
      <w:bookmarkStart w:id="421" w:name="_Toc185863685"/>
      <w:bookmarkStart w:id="422" w:name="_Toc185863791"/>
      <w:bookmarkStart w:id="423" w:name="_Toc185863897"/>
      <w:bookmarkEnd w:id="413"/>
    </w:p>
    <w:p w14:paraId="7E8D6524" w14:textId="77679FC5" w:rsidR="005D2929" w:rsidRPr="00AA06ED" w:rsidRDefault="005D2929" w:rsidP="00AA06ED">
      <w:pPr>
        <w:spacing w:line="480" w:lineRule="auto"/>
        <w:jc w:val="both"/>
        <w:rPr>
          <w:b/>
          <w:bCs/>
        </w:rPr>
      </w:pPr>
      <w:r w:rsidRPr="00AA06ED">
        <w:rPr>
          <w:b/>
          <w:bCs/>
        </w:rPr>
        <w:t>Evaluation of the co-design process and output</w:t>
      </w:r>
      <w:bookmarkEnd w:id="419"/>
      <w:bookmarkEnd w:id="420"/>
      <w:bookmarkEnd w:id="421"/>
      <w:bookmarkEnd w:id="422"/>
      <w:bookmarkEnd w:id="423"/>
    </w:p>
    <w:p w14:paraId="1152F086" w14:textId="43C1E116" w:rsidR="00624CCE" w:rsidRPr="00EE021B" w:rsidRDefault="00624CCE" w:rsidP="00AD4A97">
      <w:pPr>
        <w:spacing w:line="480" w:lineRule="auto"/>
        <w:ind w:firstLine="720"/>
        <w:jc w:val="both"/>
        <w:rPr>
          <w:color w:val="000000" w:themeColor="text1"/>
        </w:rPr>
      </w:pPr>
      <w:r w:rsidRPr="00EE021B">
        <w:rPr>
          <w:color w:val="000000" w:themeColor="text1"/>
        </w:rPr>
        <w:t xml:space="preserve">The co-design process undertaken in this project provided an invaluable opportunity to create a resource that was shaped by research insights and enriched by the lived experiences of participants. This collaborative and iterative approach aligns with the principles of co-design, which emphasise the value of participant engagement in producing contextually relevant and meaningful outcomes (Bradbury, 2015; Sanders &amp; Stappers, 2008). By bridging academic research and community-driven resource co-design, the project produced a resource that is both theoretically grounded </w:t>
      </w:r>
      <w:r w:rsidRPr="00EE021B">
        <w:rPr>
          <w:color w:val="000000" w:themeColor="text1"/>
        </w:rPr>
        <w:lastRenderedPageBreak/>
        <w:t>and practically applicable.</w:t>
      </w:r>
      <w:r w:rsidR="00AD4A97">
        <w:rPr>
          <w:color w:val="000000" w:themeColor="text1"/>
        </w:rPr>
        <w:t xml:space="preserve"> </w:t>
      </w:r>
      <w:r w:rsidRPr="00EE021B">
        <w:rPr>
          <w:color w:val="000000" w:themeColor="text1"/>
        </w:rPr>
        <w:t>This discussion synthesises the main findings from the co-design process. It will also highlight the final goals of the resource and its potential future applications as it continues to evolve in response to the community it was designed to support. The co-design process revealed several critical insights that shaped the resource’s final content, format, and presentation. These insights align with findings by Slattery et al. (2020), who demonstrated the importance of iterative feedback loops in co-design processes to ensure relevance and engagement.</w:t>
      </w:r>
    </w:p>
    <w:p w14:paraId="35E20CD6" w14:textId="005F9B1F" w:rsidR="00624CCE" w:rsidRPr="00EE021B" w:rsidRDefault="00624CCE" w:rsidP="00EE021B">
      <w:pPr>
        <w:spacing w:line="480" w:lineRule="auto"/>
        <w:ind w:firstLine="720"/>
        <w:jc w:val="both"/>
        <w:rPr>
          <w:color w:val="000000" w:themeColor="text1"/>
        </w:rPr>
      </w:pPr>
      <w:r w:rsidRPr="00EE021B">
        <w:rPr>
          <w:color w:val="000000" w:themeColor="text1"/>
        </w:rPr>
        <w:t xml:space="preserve">Specifically, this process underscored the need to tailor the resource to accommodate the diverse wants and needs of families with children managing LDA. As reported by Steen et al. (2011), co-design frameworks allow for the integration of diverse perspectives, ensuring the outputs resonate with end users. Participants in this project shared preferences for specific formats, narrative content, and visual design elements, echoing previous research on the role of design aesthetics in enhancing user experience and accessibility (Hartikainen et al., 2019; Day &amp; Humphrey, 2020). These considerations collectively informed the resource’s development, ensuring it met the expectations and practical needs of </w:t>
      </w:r>
      <w:r w:rsidR="00EE021B" w:rsidRPr="00EE021B">
        <w:rPr>
          <w:color w:val="000000" w:themeColor="text1"/>
        </w:rPr>
        <w:t xml:space="preserve">both the participants that contributed to the co-design, and </w:t>
      </w:r>
      <w:r w:rsidRPr="00EE021B">
        <w:rPr>
          <w:color w:val="000000" w:themeColor="text1"/>
        </w:rPr>
        <w:t>its intended audience.</w:t>
      </w:r>
    </w:p>
    <w:p w14:paraId="412F1D3F" w14:textId="22906E44" w:rsidR="00F26138" w:rsidRDefault="005D2929" w:rsidP="00AD4A97">
      <w:pPr>
        <w:spacing w:line="480" w:lineRule="auto"/>
        <w:ind w:firstLine="720"/>
        <w:jc w:val="both"/>
        <w:rPr>
          <w:color w:val="000000" w:themeColor="text1"/>
        </w:rPr>
      </w:pPr>
      <w:r w:rsidRPr="00AA06ED">
        <w:rPr>
          <w:color w:val="000000" w:themeColor="text1"/>
        </w:rPr>
        <w:t>A primary insight gained from participant feedback was the need for a resource that prioritised accessible, practical guidance</w:t>
      </w:r>
      <w:r w:rsidR="00625439">
        <w:rPr>
          <w:color w:val="000000" w:themeColor="text1"/>
        </w:rPr>
        <w:t xml:space="preserve">. </w:t>
      </w:r>
      <w:r w:rsidR="00045EFC">
        <w:rPr>
          <w:color w:val="000000" w:themeColor="text1"/>
        </w:rPr>
        <w:t xml:space="preserve">The framework of </w:t>
      </w:r>
      <w:r w:rsidR="00045EFC">
        <w:t xml:space="preserve">user-centred design for instance, highlights the necessity of tailoring resources to meet the specific needs and preferences of users as it enhances relevance and usability (Norman, 2013). </w:t>
      </w:r>
      <w:r w:rsidRPr="00AA06ED">
        <w:rPr>
          <w:color w:val="000000" w:themeColor="text1"/>
        </w:rPr>
        <w:t>Participants</w:t>
      </w:r>
      <w:r w:rsidR="00F855AF">
        <w:rPr>
          <w:color w:val="000000" w:themeColor="text1"/>
        </w:rPr>
        <w:t>’</w:t>
      </w:r>
      <w:r w:rsidRPr="00AA06ED">
        <w:rPr>
          <w:color w:val="000000" w:themeColor="text1"/>
        </w:rPr>
        <w:t xml:space="preserve"> feedback led to a user-friendly layout, and visually engaging elements</w:t>
      </w:r>
      <w:r w:rsidR="00045EFC">
        <w:rPr>
          <w:color w:val="000000" w:themeColor="text1"/>
        </w:rPr>
        <w:t xml:space="preserve">. This </w:t>
      </w:r>
      <w:r w:rsidRPr="00AA06ED">
        <w:rPr>
          <w:color w:val="000000" w:themeColor="text1"/>
        </w:rPr>
        <w:t>ensur</w:t>
      </w:r>
      <w:r w:rsidR="00045EFC">
        <w:rPr>
          <w:color w:val="000000" w:themeColor="text1"/>
        </w:rPr>
        <w:t>ed</w:t>
      </w:r>
      <w:r w:rsidRPr="00AA06ED">
        <w:rPr>
          <w:color w:val="000000" w:themeColor="text1"/>
        </w:rPr>
        <w:t xml:space="preserve"> the resource would be accessible to a broad audience, regardless of background or educational level.</w:t>
      </w:r>
      <w:r w:rsidR="00045EFC">
        <w:rPr>
          <w:color w:val="000000" w:themeColor="text1"/>
        </w:rPr>
        <w:t xml:space="preserve"> </w:t>
      </w:r>
      <w:r w:rsidRPr="00AA06ED">
        <w:rPr>
          <w:color w:val="000000" w:themeColor="text1"/>
        </w:rPr>
        <w:t>Another significant insight was the value participants placed on authenticity and representation</w:t>
      </w:r>
      <w:r w:rsidR="00F855AF">
        <w:rPr>
          <w:color w:val="000000" w:themeColor="text1"/>
        </w:rPr>
        <w:t xml:space="preserve"> of different jou</w:t>
      </w:r>
      <w:r w:rsidR="00E829E2">
        <w:rPr>
          <w:color w:val="000000" w:themeColor="text1"/>
        </w:rPr>
        <w:t>rn</w:t>
      </w:r>
      <w:r w:rsidR="00F855AF">
        <w:rPr>
          <w:color w:val="000000" w:themeColor="text1"/>
        </w:rPr>
        <w:t>eys</w:t>
      </w:r>
      <w:r w:rsidRPr="00AA06ED">
        <w:rPr>
          <w:color w:val="000000" w:themeColor="text1"/>
        </w:rPr>
        <w:t xml:space="preserve">. </w:t>
      </w:r>
      <w:r w:rsidR="00F855AF" w:rsidRPr="00097DCD">
        <w:rPr>
          <w:color w:val="000000" w:themeColor="text1"/>
        </w:rPr>
        <w:t xml:space="preserve">Participants </w:t>
      </w:r>
      <w:r w:rsidR="00F855AF" w:rsidRPr="00097DCD">
        <w:rPr>
          <w:color w:val="000000" w:themeColor="text1"/>
        </w:rPr>
        <w:lastRenderedPageBreak/>
        <w:t xml:space="preserve">emphasised that each journey is </w:t>
      </w:r>
      <w:r w:rsidR="00A0517B" w:rsidRPr="00097DCD">
        <w:rPr>
          <w:color w:val="000000" w:themeColor="text1"/>
        </w:rPr>
        <w:t>unique and</w:t>
      </w:r>
      <w:r w:rsidR="00097DCD" w:rsidRPr="00097DCD">
        <w:rPr>
          <w:color w:val="000000" w:themeColor="text1"/>
        </w:rPr>
        <w:t xml:space="preserve"> e</w:t>
      </w:r>
      <w:r w:rsidR="00F855AF" w:rsidRPr="00097DCD">
        <w:rPr>
          <w:color w:val="000000" w:themeColor="text1"/>
        </w:rPr>
        <w:t>xpress</w:t>
      </w:r>
      <w:r w:rsidR="00097DCD" w:rsidRPr="00097DCD">
        <w:rPr>
          <w:color w:val="000000" w:themeColor="text1"/>
        </w:rPr>
        <w:t>ed</w:t>
      </w:r>
      <w:r w:rsidR="00F855AF" w:rsidRPr="00097DCD">
        <w:rPr>
          <w:color w:val="000000" w:themeColor="text1"/>
        </w:rPr>
        <w:t xml:space="preserve"> </w:t>
      </w:r>
      <w:r w:rsidR="00097DCD" w:rsidRPr="00097DCD">
        <w:rPr>
          <w:color w:val="000000" w:themeColor="text1"/>
        </w:rPr>
        <w:t>that they did not want</w:t>
      </w:r>
      <w:r w:rsidR="00F855AF" w:rsidRPr="00097DCD">
        <w:rPr>
          <w:color w:val="000000" w:themeColor="text1"/>
        </w:rPr>
        <w:t xml:space="preserve"> stories </w:t>
      </w:r>
      <w:r w:rsidR="00E829E2">
        <w:rPr>
          <w:color w:val="000000" w:themeColor="text1"/>
        </w:rPr>
        <w:t>to conclude</w:t>
      </w:r>
      <w:r w:rsidR="00F855AF" w:rsidRPr="00097DCD">
        <w:rPr>
          <w:color w:val="000000" w:themeColor="text1"/>
        </w:rPr>
        <w:t xml:space="preserve"> in a singular, definitive way. Collaboratively, we worked to conceptuali</w:t>
      </w:r>
      <w:r w:rsidR="00097DCD" w:rsidRPr="00097DCD">
        <w:rPr>
          <w:color w:val="000000" w:themeColor="text1"/>
        </w:rPr>
        <w:t>s</w:t>
      </w:r>
      <w:r w:rsidR="00F855AF" w:rsidRPr="00097DCD">
        <w:rPr>
          <w:color w:val="000000" w:themeColor="text1"/>
        </w:rPr>
        <w:t xml:space="preserve">e </w:t>
      </w:r>
      <w:r w:rsidR="00E80D88">
        <w:rPr>
          <w:color w:val="000000" w:themeColor="text1"/>
        </w:rPr>
        <w:t>different endings to each stor</w:t>
      </w:r>
      <w:r w:rsidR="00E829E2">
        <w:rPr>
          <w:color w:val="000000" w:themeColor="text1"/>
        </w:rPr>
        <w:t>y'</w:t>
      </w:r>
      <w:r w:rsidR="00E80D88">
        <w:rPr>
          <w:color w:val="000000" w:themeColor="text1"/>
        </w:rPr>
        <w:t>s conc</w:t>
      </w:r>
      <w:r w:rsidR="00F855AF" w:rsidRPr="00097DCD">
        <w:rPr>
          <w:color w:val="000000" w:themeColor="text1"/>
        </w:rPr>
        <w:t>lusions</w:t>
      </w:r>
      <w:r w:rsidR="00E80D88">
        <w:rPr>
          <w:color w:val="000000" w:themeColor="text1"/>
        </w:rPr>
        <w:t xml:space="preserve">. </w:t>
      </w:r>
      <w:r w:rsidR="00097DCD" w:rsidRPr="00097DCD">
        <w:rPr>
          <w:color w:val="000000" w:themeColor="text1"/>
        </w:rPr>
        <w:t>The emphasis on multiple, non-definitive endings aligns with narrative inquiry frameworks</w:t>
      </w:r>
      <w:r w:rsidR="00044CEA">
        <w:rPr>
          <w:color w:val="000000" w:themeColor="text1"/>
        </w:rPr>
        <w:t xml:space="preserve"> </w:t>
      </w:r>
      <w:r w:rsidR="00097DCD" w:rsidRPr="00097DCD">
        <w:rPr>
          <w:color w:val="000000" w:themeColor="text1"/>
        </w:rPr>
        <w:t xml:space="preserve">which recognise that lived experiences are inherently complex and non-linear (Clandinin &amp; Connelly, 2000). </w:t>
      </w:r>
    </w:p>
    <w:p w14:paraId="1F96FB5F" w14:textId="0284F171" w:rsidR="00097DCD" w:rsidRDefault="00097DCD" w:rsidP="00AD4A97">
      <w:pPr>
        <w:spacing w:line="480" w:lineRule="auto"/>
        <w:ind w:firstLine="720"/>
        <w:jc w:val="both"/>
        <w:rPr>
          <w:color w:val="000000" w:themeColor="text1"/>
        </w:rPr>
      </w:pPr>
      <w:r w:rsidRPr="00097DCD">
        <w:rPr>
          <w:color w:val="000000" w:themeColor="text1"/>
        </w:rPr>
        <w:t xml:space="preserve">This approach acknowledges that stories evolve over time and are influenced by various social, cultural, and emotional contexts (Bochner &amp; Ellis, 2016). Including alternative endings reflects the principle of pluralism, as advocated in interpretive phenomenological research, which values the multiplicity of meanings and trajectories within individual experiences (Smith et al., 2009). Additionally, Frank’s (2013) concept of the "wounded storyteller" highlights how life narratives often contain branching pathways, reflecting resilience, adaptation, or uncertainty. </w:t>
      </w:r>
      <w:r w:rsidR="00E829E2">
        <w:rPr>
          <w:color w:val="000000" w:themeColor="text1"/>
        </w:rPr>
        <w:t>St</w:t>
      </w:r>
      <w:r w:rsidRPr="00097DCD">
        <w:rPr>
          <w:color w:val="000000" w:themeColor="text1"/>
        </w:rPr>
        <w:t>orytelling</w:t>
      </w:r>
      <w:r w:rsidR="00E829E2">
        <w:rPr>
          <w:color w:val="000000" w:themeColor="text1"/>
        </w:rPr>
        <w:t xml:space="preserve"> the alternative endings</w:t>
      </w:r>
      <w:r w:rsidRPr="00097DCD">
        <w:rPr>
          <w:color w:val="000000" w:themeColor="text1"/>
        </w:rPr>
        <w:t xml:space="preserve"> allow</w:t>
      </w:r>
      <w:r w:rsidR="00E829E2">
        <w:rPr>
          <w:color w:val="000000" w:themeColor="text1"/>
        </w:rPr>
        <w:t>ed</w:t>
      </w:r>
      <w:r w:rsidRPr="00097DCD">
        <w:rPr>
          <w:color w:val="000000" w:themeColor="text1"/>
        </w:rPr>
        <w:t xml:space="preserve"> participants to co-</w:t>
      </w:r>
      <w:r w:rsidR="00E829E2">
        <w:rPr>
          <w:color w:val="000000" w:themeColor="text1"/>
        </w:rPr>
        <w:t>design</w:t>
      </w:r>
      <w:r w:rsidRPr="00097DCD">
        <w:rPr>
          <w:color w:val="000000" w:themeColor="text1"/>
        </w:rPr>
        <w:t xml:space="preserve"> narratives that avoid imposing singular conclusions and instead represent the diversity of lived realities (Riessman, 2008). By grounding these alternative endings in real-life accounts, the process ensure</w:t>
      </w:r>
      <w:r w:rsidR="00E829E2">
        <w:rPr>
          <w:color w:val="000000" w:themeColor="text1"/>
        </w:rPr>
        <w:t>d</w:t>
      </w:r>
      <w:r w:rsidRPr="00097DCD">
        <w:rPr>
          <w:color w:val="000000" w:themeColor="text1"/>
        </w:rPr>
        <w:t xml:space="preserve"> authenticity</w:t>
      </w:r>
      <w:r w:rsidR="00E829E2">
        <w:rPr>
          <w:color w:val="000000" w:themeColor="text1"/>
        </w:rPr>
        <w:t xml:space="preserve"> and adhered to the participants</w:t>
      </w:r>
      <w:r w:rsidR="00044CEA">
        <w:rPr>
          <w:color w:val="000000" w:themeColor="text1"/>
        </w:rPr>
        <w:t>’</w:t>
      </w:r>
      <w:r w:rsidR="00E829E2">
        <w:rPr>
          <w:color w:val="000000" w:themeColor="text1"/>
        </w:rPr>
        <w:t xml:space="preserve"> preferences</w:t>
      </w:r>
      <w:r w:rsidRPr="00097DCD">
        <w:rPr>
          <w:color w:val="000000" w:themeColor="text1"/>
        </w:rPr>
        <w:t xml:space="preserve"> while </w:t>
      </w:r>
      <w:r w:rsidR="00E829E2" w:rsidRPr="00097DCD">
        <w:rPr>
          <w:color w:val="000000" w:themeColor="text1"/>
        </w:rPr>
        <w:t>furthering</w:t>
      </w:r>
      <w:r w:rsidRPr="00097DCD">
        <w:rPr>
          <w:color w:val="000000" w:themeColor="text1"/>
        </w:rPr>
        <w:t xml:space="preserve"> a</w:t>
      </w:r>
      <w:r w:rsidR="00E829E2">
        <w:rPr>
          <w:color w:val="000000" w:themeColor="text1"/>
        </w:rPr>
        <w:t>n</w:t>
      </w:r>
      <w:r w:rsidRPr="00097DCD">
        <w:rPr>
          <w:color w:val="000000" w:themeColor="text1"/>
        </w:rPr>
        <w:t xml:space="preserve"> ethically sound representation of participants’ experiences.</w:t>
      </w:r>
    </w:p>
    <w:p w14:paraId="7D06BF52" w14:textId="367ECD74" w:rsidR="00B015AD" w:rsidRPr="00AA06ED" w:rsidRDefault="005D2929" w:rsidP="00B015AD">
      <w:pPr>
        <w:spacing w:line="480" w:lineRule="auto"/>
        <w:ind w:firstLine="720"/>
        <w:jc w:val="both"/>
        <w:rPr>
          <w:color w:val="000000" w:themeColor="text1"/>
        </w:rPr>
      </w:pPr>
      <w:r w:rsidRPr="00AA06ED">
        <w:rPr>
          <w:color w:val="000000" w:themeColor="text1"/>
        </w:rPr>
        <w:t>The project’s commitment to authentic storytelling elevate</w:t>
      </w:r>
      <w:r w:rsidR="00044CEA">
        <w:rPr>
          <w:color w:val="000000" w:themeColor="text1"/>
        </w:rPr>
        <w:t>s</w:t>
      </w:r>
      <w:r w:rsidRPr="00AA06ED">
        <w:rPr>
          <w:color w:val="000000" w:themeColor="text1"/>
        </w:rPr>
        <w:t xml:space="preserve"> the resource beyond a purely informational </w:t>
      </w:r>
      <w:r w:rsidR="00E829E2">
        <w:rPr>
          <w:color w:val="000000" w:themeColor="text1"/>
        </w:rPr>
        <w:t>resource. It</w:t>
      </w:r>
      <w:r w:rsidRPr="00AA06ED">
        <w:rPr>
          <w:color w:val="000000" w:themeColor="text1"/>
        </w:rPr>
        <w:t xml:space="preserve"> creat</w:t>
      </w:r>
      <w:r w:rsidR="004E57B5">
        <w:rPr>
          <w:color w:val="000000" w:themeColor="text1"/>
        </w:rPr>
        <w:t>es</w:t>
      </w:r>
      <w:r w:rsidRPr="00AA06ED">
        <w:rPr>
          <w:color w:val="000000" w:themeColor="text1"/>
        </w:rPr>
        <w:t xml:space="preserve"> a platform for connection. </w:t>
      </w:r>
      <w:r w:rsidR="004E57B5">
        <w:t>Andrews et al. (2013) work on narrative ethics underscores how authentic stories provide a platform for understanding complex human experiences, enabling both storytellers and listeners to forge deeper connections. Similarly, Clandinin and Connelly (2000) argue that narrative inquiry allows for the co-construction of meaning, where stories transcend informational boundaries and become relational tools.</w:t>
      </w:r>
      <w:r w:rsidRPr="00AA06ED">
        <w:rPr>
          <w:color w:val="000000" w:themeColor="text1"/>
        </w:rPr>
        <w:t xml:space="preserve"> </w:t>
      </w:r>
      <w:r w:rsidR="004E57B5">
        <w:rPr>
          <w:color w:val="000000" w:themeColor="text1"/>
        </w:rPr>
        <w:t>P</w:t>
      </w:r>
      <w:r w:rsidRPr="00AA06ED">
        <w:rPr>
          <w:color w:val="000000" w:themeColor="text1"/>
        </w:rPr>
        <w:t xml:space="preserve">articipants’ contributions </w:t>
      </w:r>
      <w:r w:rsidR="004E57B5">
        <w:rPr>
          <w:color w:val="000000" w:themeColor="text1"/>
        </w:rPr>
        <w:t xml:space="preserve">also </w:t>
      </w:r>
      <w:r w:rsidRPr="00AA06ED">
        <w:rPr>
          <w:color w:val="000000" w:themeColor="text1"/>
        </w:rPr>
        <w:t xml:space="preserve">underscored the importance of representing a diversity of </w:t>
      </w:r>
      <w:r w:rsidRPr="00AA06ED">
        <w:rPr>
          <w:color w:val="000000" w:themeColor="text1"/>
        </w:rPr>
        <w:lastRenderedPageBreak/>
        <w:t xml:space="preserve">perspectives within the LDA community. </w:t>
      </w:r>
      <w:r w:rsidR="008F5FEC">
        <w:rPr>
          <w:color w:val="000000" w:themeColor="text1"/>
        </w:rPr>
        <w:t>T</w:t>
      </w:r>
      <w:r w:rsidRPr="00AA06ED">
        <w:rPr>
          <w:color w:val="000000" w:themeColor="text1"/>
        </w:rPr>
        <w:t>he families</w:t>
      </w:r>
      <w:r w:rsidR="000773D0">
        <w:rPr>
          <w:color w:val="000000" w:themeColor="text1"/>
        </w:rPr>
        <w:t xml:space="preserve"> </w:t>
      </w:r>
      <w:r w:rsidRPr="00AA06ED">
        <w:rPr>
          <w:color w:val="000000" w:themeColor="text1"/>
        </w:rPr>
        <w:t>offered varied viewpoints</w:t>
      </w:r>
      <w:r w:rsidR="008F5FEC">
        <w:rPr>
          <w:color w:val="000000" w:themeColor="text1"/>
        </w:rPr>
        <w:t xml:space="preserve"> and </w:t>
      </w:r>
      <w:r w:rsidRPr="00AA06ED">
        <w:rPr>
          <w:color w:val="000000" w:themeColor="text1"/>
        </w:rPr>
        <w:t xml:space="preserve">a wealth of insights regarding the design and aesthetic aspects of the resource. Families indicated preferences for a visually engaging layout, emphasising the need for clear headings, colourful </w:t>
      </w:r>
      <w:r w:rsidR="000773D0">
        <w:rPr>
          <w:color w:val="000000" w:themeColor="text1"/>
        </w:rPr>
        <w:t>but minimal</w:t>
      </w:r>
      <w:r w:rsidR="000773D0" w:rsidRPr="000773D0">
        <w:rPr>
          <w:color w:val="000000" w:themeColor="text1"/>
        </w:rPr>
        <w:t xml:space="preserve"> </w:t>
      </w:r>
      <w:r w:rsidR="000773D0" w:rsidRPr="00AA06ED">
        <w:rPr>
          <w:color w:val="000000" w:themeColor="text1"/>
        </w:rPr>
        <w:t>illustrations</w:t>
      </w:r>
      <w:r w:rsidRPr="00AA06ED">
        <w:rPr>
          <w:color w:val="000000" w:themeColor="text1"/>
        </w:rPr>
        <w:t>, and easily navigable sections. The</w:t>
      </w:r>
      <w:r w:rsidR="00343C1C">
        <w:rPr>
          <w:color w:val="000000" w:themeColor="text1"/>
        </w:rPr>
        <w:t xml:space="preserve"> parti</w:t>
      </w:r>
      <w:r w:rsidR="006B46D7">
        <w:rPr>
          <w:color w:val="000000" w:themeColor="text1"/>
        </w:rPr>
        <w:t>cipants le</w:t>
      </w:r>
      <w:r w:rsidRPr="00AA06ED">
        <w:rPr>
          <w:color w:val="000000" w:themeColor="text1"/>
        </w:rPr>
        <w:t xml:space="preserve">d the final design choices, </w:t>
      </w:r>
      <w:r w:rsidR="006B46D7">
        <w:rPr>
          <w:color w:val="000000" w:themeColor="text1"/>
        </w:rPr>
        <w:t xml:space="preserve">which </w:t>
      </w:r>
      <w:r w:rsidRPr="00AA06ED">
        <w:rPr>
          <w:color w:val="000000" w:themeColor="text1"/>
        </w:rPr>
        <w:t>result</w:t>
      </w:r>
      <w:r w:rsidR="006B46D7">
        <w:rPr>
          <w:color w:val="000000" w:themeColor="text1"/>
        </w:rPr>
        <w:t>ed</w:t>
      </w:r>
      <w:r w:rsidRPr="00AA06ED">
        <w:rPr>
          <w:color w:val="000000" w:themeColor="text1"/>
        </w:rPr>
        <w:t xml:space="preserve"> in a resource that was inviting</w:t>
      </w:r>
      <w:r w:rsidR="008F5FEC">
        <w:rPr>
          <w:color w:val="000000" w:themeColor="text1"/>
        </w:rPr>
        <w:t>, non-childlike</w:t>
      </w:r>
      <w:r w:rsidR="000773D0">
        <w:rPr>
          <w:color w:val="000000" w:themeColor="text1"/>
        </w:rPr>
        <w:t xml:space="preserve">, progressive in its </w:t>
      </w:r>
      <w:r w:rsidR="00937C66">
        <w:rPr>
          <w:color w:val="000000" w:themeColor="text1"/>
        </w:rPr>
        <w:t>intractability</w:t>
      </w:r>
      <w:r w:rsidR="008F5FEC">
        <w:rPr>
          <w:color w:val="000000" w:themeColor="text1"/>
        </w:rPr>
        <w:t>, in a printable yet</w:t>
      </w:r>
      <w:r w:rsidR="000773D0">
        <w:rPr>
          <w:color w:val="000000" w:themeColor="text1"/>
        </w:rPr>
        <w:t xml:space="preserve"> digital form</w:t>
      </w:r>
      <w:r w:rsidRPr="00AA06ED">
        <w:rPr>
          <w:color w:val="000000" w:themeColor="text1"/>
        </w:rPr>
        <w:t xml:space="preserve"> and functional. </w:t>
      </w:r>
      <w:r w:rsidR="00B015AD" w:rsidRPr="00AA06ED">
        <w:rPr>
          <w:color w:val="000000" w:themeColor="text1"/>
        </w:rPr>
        <w:t>Families provided detailed feedback on the physical format of the resource, suggesting both digital and printed options for accessibility and convenience. This led to the decision to create a flexible resource that could be distributed in multiple formats, catering to varying needs and preferences. By responding to participant feedback on these design elements, the final product achieved a balance between aesthetic appeal and usability</w:t>
      </w:r>
      <w:r w:rsidR="00B015AD">
        <w:rPr>
          <w:color w:val="000000" w:themeColor="text1"/>
        </w:rPr>
        <w:t>.</w:t>
      </w:r>
      <w:r w:rsidR="00B015AD" w:rsidRPr="00AA06ED">
        <w:rPr>
          <w:color w:val="000000" w:themeColor="text1"/>
        </w:rPr>
        <w:t xml:space="preserve"> </w:t>
      </w:r>
    </w:p>
    <w:p w14:paraId="78E860CB" w14:textId="3158CE73" w:rsidR="005D2929" w:rsidRPr="004E57B5" w:rsidRDefault="005D2929" w:rsidP="004E57B5">
      <w:pPr>
        <w:spacing w:line="480" w:lineRule="auto"/>
        <w:ind w:firstLine="720"/>
        <w:jc w:val="both"/>
      </w:pPr>
      <w:r w:rsidRPr="00AA06ED">
        <w:rPr>
          <w:color w:val="000000" w:themeColor="text1"/>
        </w:rPr>
        <w:t xml:space="preserve">Visual appeal was </w:t>
      </w:r>
      <w:r w:rsidR="008F5FEC">
        <w:rPr>
          <w:color w:val="000000" w:themeColor="text1"/>
        </w:rPr>
        <w:t>especially important</w:t>
      </w:r>
      <w:r w:rsidRPr="00AA06ED">
        <w:rPr>
          <w:color w:val="000000" w:themeColor="text1"/>
        </w:rPr>
        <w:t>, as participants</w:t>
      </w:r>
      <w:r w:rsidR="008F5FEC">
        <w:rPr>
          <w:color w:val="000000" w:themeColor="text1"/>
        </w:rPr>
        <w:t xml:space="preserve"> were of varying ages</w:t>
      </w:r>
      <w:r w:rsidR="00B015AD">
        <w:rPr>
          <w:color w:val="000000" w:themeColor="text1"/>
        </w:rPr>
        <w:t xml:space="preserve">. </w:t>
      </w:r>
      <w:r w:rsidR="00AF1C58">
        <w:t xml:space="preserve">Hartikainen et al. (2019) emphasise that appealing and age-appropriate visuals enhance understanding, accessibility, and emotional connection, particularly in diverse populations. </w:t>
      </w:r>
      <w:r w:rsidR="008F5FEC">
        <w:t>Developing a resource that caters to diverse audiences is crucial for fostering inclusivity and broadening accessibility, as such resources enable individuals from different backgrounds and ages to relate to and benefit from the content (Stone et al., 2017). Inclusive design principles emphasise the importance of considering cultural, social, and experiential diversity to ensure relevance and usability across communities (Clarkson et al., 2013). Illustrations as a result, were inclusive of child and teenage-like characters that appear to be of different protected characteristics (i.e., race, religion, and limb difference). Moreover, creating resources that resonate with diverse audiences promotes equity by addressing systemic barriers to information access (Burgstahler, 2015).</w:t>
      </w:r>
    </w:p>
    <w:p w14:paraId="7CEBF500" w14:textId="40EB05B7" w:rsidR="00FD4AF5" w:rsidRPr="00AA06ED" w:rsidRDefault="00B015AD" w:rsidP="004C3BCF">
      <w:pPr>
        <w:spacing w:line="480" w:lineRule="auto"/>
        <w:ind w:firstLine="720"/>
        <w:jc w:val="both"/>
        <w:rPr>
          <w:color w:val="000000" w:themeColor="text1"/>
        </w:rPr>
      </w:pPr>
      <w:r>
        <w:rPr>
          <w:color w:val="000000" w:themeColor="text1"/>
        </w:rPr>
        <w:lastRenderedPageBreak/>
        <w:t>As the book features a QR scannable code allowing readers to access the dedicated social media page promoting the book, f</w:t>
      </w:r>
      <w:r w:rsidR="005D2929" w:rsidRPr="00AA06ED">
        <w:rPr>
          <w:color w:val="000000" w:themeColor="text1"/>
        </w:rPr>
        <w:t xml:space="preserve">uture applications </w:t>
      </w:r>
      <w:r>
        <w:rPr>
          <w:color w:val="000000" w:themeColor="text1"/>
        </w:rPr>
        <w:t>can</w:t>
      </w:r>
      <w:r w:rsidR="005D2929" w:rsidRPr="00AA06ED">
        <w:rPr>
          <w:color w:val="000000" w:themeColor="text1"/>
        </w:rPr>
        <w:t xml:space="preserve"> involve creating supplementary materials, such as interactive </w:t>
      </w:r>
      <w:r>
        <w:rPr>
          <w:color w:val="000000" w:themeColor="text1"/>
        </w:rPr>
        <w:t>social media</w:t>
      </w:r>
      <w:r w:rsidR="005D2929" w:rsidRPr="00AA06ED">
        <w:rPr>
          <w:color w:val="000000" w:themeColor="text1"/>
        </w:rPr>
        <w:t xml:space="preserve"> modules</w:t>
      </w:r>
      <w:r w:rsidR="00642F14">
        <w:rPr>
          <w:color w:val="000000" w:themeColor="text1"/>
        </w:rPr>
        <w:t xml:space="preserve"> and </w:t>
      </w:r>
      <w:r>
        <w:rPr>
          <w:color w:val="000000" w:themeColor="text1"/>
        </w:rPr>
        <w:t>Instagram polls and posts</w:t>
      </w:r>
      <w:r w:rsidR="005D2929" w:rsidRPr="00AA06ED">
        <w:rPr>
          <w:color w:val="000000" w:themeColor="text1"/>
        </w:rPr>
        <w:t xml:space="preserve"> to further enhance the resource’s reach and utility. Additionally, periodic </w:t>
      </w:r>
      <w:r>
        <w:rPr>
          <w:color w:val="000000" w:themeColor="text1"/>
        </w:rPr>
        <w:t>social media (</w:t>
      </w:r>
      <w:r w:rsidR="00647CCB">
        <w:rPr>
          <w:color w:val="000000" w:themeColor="text1"/>
        </w:rPr>
        <w:t xml:space="preserve">i.e., </w:t>
      </w:r>
      <w:r w:rsidR="00B9054F">
        <w:rPr>
          <w:color w:val="000000" w:themeColor="text1"/>
        </w:rPr>
        <w:t>I</w:t>
      </w:r>
      <w:r>
        <w:rPr>
          <w:color w:val="000000" w:themeColor="text1"/>
        </w:rPr>
        <w:t>nstagram) posts</w:t>
      </w:r>
      <w:r w:rsidR="005D2929" w:rsidRPr="00AA06ED">
        <w:rPr>
          <w:color w:val="000000" w:themeColor="text1"/>
        </w:rPr>
        <w:t xml:space="preserve"> will allow the resource to stay relevant in response to advancements, changes in educational policies, or shifts in societal attitudes toward LDA</w:t>
      </w:r>
      <w:r>
        <w:rPr>
          <w:color w:val="000000" w:themeColor="text1"/>
        </w:rPr>
        <w:t>. This is especially rel</w:t>
      </w:r>
      <w:r w:rsidR="006542D4">
        <w:rPr>
          <w:color w:val="000000" w:themeColor="text1"/>
        </w:rPr>
        <w:t>eva</w:t>
      </w:r>
      <w:r>
        <w:rPr>
          <w:color w:val="000000" w:themeColor="text1"/>
        </w:rPr>
        <w:t>nt as the Paralympic</w:t>
      </w:r>
      <w:r w:rsidR="00836D6B">
        <w:rPr>
          <w:color w:val="000000" w:themeColor="text1"/>
        </w:rPr>
        <w:t>s</w:t>
      </w:r>
      <w:r>
        <w:rPr>
          <w:color w:val="000000" w:themeColor="text1"/>
        </w:rPr>
        <w:t xml:space="preserve">GB (2024) </w:t>
      </w:r>
      <w:r w:rsidR="00BB46D9">
        <w:rPr>
          <w:color w:val="000000" w:themeColor="text1"/>
        </w:rPr>
        <w:t>promote</w:t>
      </w:r>
      <w:r w:rsidR="006542D4">
        <w:rPr>
          <w:color w:val="000000" w:themeColor="text1"/>
        </w:rPr>
        <w:t>s</w:t>
      </w:r>
      <w:r w:rsidR="00BB46D9">
        <w:rPr>
          <w:color w:val="000000" w:themeColor="text1"/>
        </w:rPr>
        <w:t xml:space="preserve"> their ‘Equal Play’ campaign calling for disabled children to have equal access to P.E.</w:t>
      </w:r>
      <w:r w:rsidR="005D2929" w:rsidRPr="00AA06ED">
        <w:rPr>
          <w:color w:val="000000" w:themeColor="text1"/>
        </w:rPr>
        <w:t xml:space="preserve"> </w:t>
      </w:r>
      <w:r w:rsidR="00B9054F">
        <w:rPr>
          <w:color w:val="000000" w:themeColor="text1"/>
        </w:rPr>
        <w:t xml:space="preserve"> Furthermore, </w:t>
      </w:r>
      <w:r w:rsidR="006542D4">
        <w:rPr>
          <w:color w:val="000000" w:themeColor="text1"/>
        </w:rPr>
        <w:t xml:space="preserve">the </w:t>
      </w:r>
      <w:r w:rsidR="00B9054F">
        <w:t xml:space="preserve">adoption of diverse creative approaches, such as poetry, creative non-fiction, and infographics, to present research findings has been on the rise in the fields of sport, exercise, and health research (Day &amp; Humphrey, 2020). This could also foster additional engagement. </w:t>
      </w:r>
      <w:r w:rsidR="004C3BCF">
        <w:rPr>
          <w:color w:val="000000" w:themeColor="text1"/>
        </w:rPr>
        <w:t>In the future, r</w:t>
      </w:r>
      <w:r w:rsidR="005D2929" w:rsidRPr="00AA06ED">
        <w:rPr>
          <w:color w:val="000000" w:themeColor="text1"/>
        </w:rPr>
        <w:t xml:space="preserve">esearchers may choose to investigate how sustained engagement with </w:t>
      </w:r>
      <w:r w:rsidR="004C3BCF">
        <w:rPr>
          <w:color w:val="000000" w:themeColor="text1"/>
        </w:rPr>
        <w:t xml:space="preserve">the </w:t>
      </w:r>
      <w:r w:rsidR="005D2929" w:rsidRPr="00AA06ED">
        <w:rPr>
          <w:color w:val="000000" w:themeColor="text1"/>
        </w:rPr>
        <w:t>resource</w:t>
      </w:r>
      <w:r w:rsidR="004C3BCF">
        <w:rPr>
          <w:color w:val="000000" w:themeColor="text1"/>
        </w:rPr>
        <w:t xml:space="preserve"> over time</w:t>
      </w:r>
      <w:r w:rsidR="005D2929" w:rsidRPr="00AA06ED">
        <w:rPr>
          <w:color w:val="000000" w:themeColor="text1"/>
        </w:rPr>
        <w:t xml:space="preserve"> influences families’ well-being. Such studies could offer further evidence for the importance of co-design in healthcare and educational resource development, particularly for populations with unique needs and experiences.</w:t>
      </w:r>
      <w:bookmarkStart w:id="424" w:name="_Toc185863468"/>
      <w:bookmarkStart w:id="425" w:name="_Toc185863574"/>
      <w:bookmarkStart w:id="426" w:name="_Toc185863680"/>
      <w:bookmarkStart w:id="427" w:name="_Toc185863786"/>
      <w:bookmarkStart w:id="428" w:name="_Toc185863892"/>
    </w:p>
    <w:p w14:paraId="47A4F6E3" w14:textId="29C16FD5" w:rsidR="00FD4AF5" w:rsidRPr="00AA06ED" w:rsidRDefault="00FD4AF5" w:rsidP="00AA06ED">
      <w:pPr>
        <w:spacing w:line="480" w:lineRule="auto"/>
        <w:jc w:val="both"/>
        <w:rPr>
          <w:color w:val="000000" w:themeColor="text1"/>
        </w:rPr>
      </w:pPr>
      <w:r w:rsidRPr="00AA06ED">
        <w:rPr>
          <w:b/>
          <w:bCs/>
        </w:rPr>
        <w:t>Addressing Challenges and Balancing Perspectives</w:t>
      </w:r>
      <w:bookmarkEnd w:id="424"/>
      <w:bookmarkEnd w:id="425"/>
      <w:bookmarkEnd w:id="426"/>
      <w:bookmarkEnd w:id="427"/>
      <w:bookmarkEnd w:id="428"/>
    </w:p>
    <w:p w14:paraId="1EA02BD2" w14:textId="7D019D8B" w:rsidR="00FD4AF5" w:rsidRPr="00AA06ED" w:rsidRDefault="00FD4AF5" w:rsidP="00AA06ED">
      <w:pPr>
        <w:spacing w:line="480" w:lineRule="auto"/>
        <w:ind w:firstLine="720"/>
        <w:jc w:val="both"/>
        <w:rPr>
          <w:color w:val="000000" w:themeColor="text1"/>
        </w:rPr>
      </w:pPr>
      <w:r w:rsidRPr="00AA06ED">
        <w:rPr>
          <w:color w:val="000000" w:themeColor="text1"/>
        </w:rPr>
        <w:t>While participant contributions were invaluable, the co-design process also encountered several challenges, particularly in managing diverse preferences, addressing logistical constraints, and balancing detail with accessibility. One of the main challenges in the co-design process was accommodating the diverse preferences and needs of participants.</w:t>
      </w:r>
      <w:r w:rsidR="00AA169A">
        <w:rPr>
          <w:color w:val="000000" w:themeColor="text1"/>
        </w:rPr>
        <w:t xml:space="preserve"> For instance, t</w:t>
      </w:r>
      <w:r w:rsidRPr="00AA06ED">
        <w:rPr>
          <w:color w:val="000000" w:themeColor="text1"/>
        </w:rPr>
        <w:t xml:space="preserve">he diversity of age groups among children meant that the resource needed to be accessible to both younger and older audiences. Meeting these needs required </w:t>
      </w:r>
      <w:r w:rsidR="00AA169A">
        <w:rPr>
          <w:color w:val="000000" w:themeColor="text1"/>
        </w:rPr>
        <w:t>careful thought</w:t>
      </w:r>
      <w:r w:rsidRPr="00AA06ED">
        <w:rPr>
          <w:color w:val="000000" w:themeColor="text1"/>
        </w:rPr>
        <w:t xml:space="preserve"> in the level of </w:t>
      </w:r>
      <w:r w:rsidR="00AA169A">
        <w:rPr>
          <w:color w:val="000000" w:themeColor="text1"/>
        </w:rPr>
        <w:t>accessibility</w:t>
      </w:r>
      <w:r w:rsidRPr="00AA06ED">
        <w:rPr>
          <w:color w:val="000000" w:themeColor="text1"/>
        </w:rPr>
        <w:t xml:space="preserve"> complexity, </w:t>
      </w:r>
      <w:r w:rsidRPr="00AA06ED">
        <w:rPr>
          <w:color w:val="000000" w:themeColor="text1"/>
        </w:rPr>
        <w:lastRenderedPageBreak/>
        <w:t>visuals, and interactivity</w:t>
      </w:r>
      <w:r w:rsidR="00AA169A">
        <w:rPr>
          <w:color w:val="000000" w:themeColor="text1"/>
        </w:rPr>
        <w:t xml:space="preserve">. It was necessary to </w:t>
      </w:r>
      <w:r w:rsidRPr="00AA06ED">
        <w:rPr>
          <w:color w:val="000000" w:themeColor="text1"/>
        </w:rPr>
        <w:t>ensur</w:t>
      </w:r>
      <w:r w:rsidR="00AA169A">
        <w:rPr>
          <w:color w:val="000000" w:themeColor="text1"/>
        </w:rPr>
        <w:t>e</w:t>
      </w:r>
      <w:r w:rsidRPr="00AA06ED">
        <w:rPr>
          <w:color w:val="000000" w:themeColor="text1"/>
        </w:rPr>
        <w:t xml:space="preserve"> that the resource remained relevant and engaging across developmental stages.</w:t>
      </w:r>
    </w:p>
    <w:p w14:paraId="618D9A6B" w14:textId="79559742" w:rsidR="00B64BA1" w:rsidRPr="00AA06ED" w:rsidRDefault="00B64BA1" w:rsidP="00AA06ED">
      <w:pPr>
        <w:spacing w:line="480" w:lineRule="auto"/>
        <w:jc w:val="both"/>
        <w:rPr>
          <w:b/>
          <w:bCs/>
          <w:color w:val="000000" w:themeColor="text1"/>
        </w:rPr>
      </w:pPr>
      <w:r w:rsidRPr="00AA06ED">
        <w:rPr>
          <w:b/>
          <w:bCs/>
        </w:rPr>
        <w:t>Benefits</w:t>
      </w:r>
      <w:r w:rsidR="005E78E5" w:rsidRPr="00AA06ED">
        <w:rPr>
          <w:b/>
          <w:bCs/>
        </w:rPr>
        <w:t xml:space="preserve"> </w:t>
      </w:r>
      <w:r w:rsidRPr="00AA06ED">
        <w:rPr>
          <w:b/>
          <w:bCs/>
        </w:rPr>
        <w:t xml:space="preserve">of </w:t>
      </w:r>
      <w:r w:rsidR="001C1901">
        <w:rPr>
          <w:b/>
          <w:bCs/>
        </w:rPr>
        <w:t>C</w:t>
      </w:r>
      <w:r w:rsidRPr="00AA06ED">
        <w:rPr>
          <w:b/>
          <w:bCs/>
        </w:rPr>
        <w:t>o-</w:t>
      </w:r>
      <w:r w:rsidR="001C1901">
        <w:rPr>
          <w:b/>
          <w:bCs/>
        </w:rPr>
        <w:t>D</w:t>
      </w:r>
      <w:r w:rsidRPr="00AA06ED">
        <w:rPr>
          <w:b/>
          <w:bCs/>
        </w:rPr>
        <w:t>esign</w:t>
      </w:r>
      <w:bookmarkEnd w:id="414"/>
      <w:bookmarkEnd w:id="415"/>
      <w:bookmarkEnd w:id="416"/>
      <w:bookmarkEnd w:id="417"/>
      <w:bookmarkEnd w:id="418"/>
      <w:r w:rsidRPr="00AA06ED">
        <w:rPr>
          <w:b/>
          <w:bCs/>
        </w:rPr>
        <w:t xml:space="preserve"> </w:t>
      </w:r>
    </w:p>
    <w:p w14:paraId="4C4D9F86" w14:textId="05E35513" w:rsidR="00B64BA1" w:rsidRPr="00AA06ED" w:rsidRDefault="00B64BA1" w:rsidP="00AA06ED">
      <w:pPr>
        <w:spacing w:line="480" w:lineRule="auto"/>
        <w:ind w:firstLine="720"/>
        <w:jc w:val="both"/>
        <w:rPr>
          <w:color w:val="000000" w:themeColor="text1"/>
        </w:rPr>
      </w:pPr>
      <w:r w:rsidRPr="00AA06ED">
        <w:rPr>
          <w:color w:val="000000" w:themeColor="text1"/>
        </w:rPr>
        <w:t xml:space="preserve">One of the most significant benefits of the co-design approach was the creation of a resource deeply grounded in the lived experiences of those it intended to serve. By actively engaging families throughout the design process, the final product was shaped in response to real, articulated needs rather than perceived ones. This resulted in a resource that was </w:t>
      </w:r>
      <w:r w:rsidR="003D26E4">
        <w:rPr>
          <w:color w:val="000000" w:themeColor="text1"/>
        </w:rPr>
        <w:t>both</w:t>
      </w:r>
      <w:r w:rsidRPr="00AA06ED">
        <w:rPr>
          <w:color w:val="000000" w:themeColor="text1"/>
        </w:rPr>
        <w:t xml:space="preserve"> theoretically sound </w:t>
      </w:r>
      <w:r w:rsidR="003D26E4">
        <w:rPr>
          <w:color w:val="000000" w:themeColor="text1"/>
        </w:rPr>
        <w:t>and</w:t>
      </w:r>
      <w:r w:rsidRPr="00AA06ED">
        <w:rPr>
          <w:color w:val="000000" w:themeColor="text1"/>
        </w:rPr>
        <w:t xml:space="preserve"> practically applicable to the daily lives of families managing life with LDA. For instance, participants’ feedback guided the </w:t>
      </w:r>
      <w:r w:rsidR="00DA6986">
        <w:rPr>
          <w:color w:val="000000" w:themeColor="text1"/>
        </w:rPr>
        <w:t xml:space="preserve">format by which the resource </w:t>
      </w:r>
      <w:r w:rsidR="00642F14">
        <w:rPr>
          <w:color w:val="000000" w:themeColor="text1"/>
        </w:rPr>
        <w:t xml:space="preserve">took </w:t>
      </w:r>
      <w:r w:rsidR="00DA6986">
        <w:rPr>
          <w:color w:val="000000" w:themeColor="text1"/>
        </w:rPr>
        <w:t xml:space="preserve">form and how it </w:t>
      </w:r>
      <w:r w:rsidR="00642F14">
        <w:rPr>
          <w:color w:val="000000" w:themeColor="text1"/>
        </w:rPr>
        <w:t>was</w:t>
      </w:r>
      <w:r w:rsidR="00DA6986">
        <w:rPr>
          <w:color w:val="000000" w:themeColor="text1"/>
        </w:rPr>
        <w:t xml:space="preserve"> shared</w:t>
      </w:r>
      <w:r w:rsidRPr="00AA06ED">
        <w:rPr>
          <w:color w:val="000000" w:themeColor="text1"/>
        </w:rPr>
        <w:t xml:space="preserve">. This feedback ensured the resource included content that was authentic and accessible </w:t>
      </w:r>
      <w:r w:rsidR="00DA6986">
        <w:rPr>
          <w:color w:val="000000" w:themeColor="text1"/>
        </w:rPr>
        <w:t xml:space="preserve">and that it </w:t>
      </w:r>
      <w:r w:rsidRPr="00AA06ED">
        <w:rPr>
          <w:color w:val="000000" w:themeColor="text1"/>
        </w:rPr>
        <w:t>directly respond</w:t>
      </w:r>
      <w:r w:rsidR="00DA6986">
        <w:rPr>
          <w:color w:val="000000" w:themeColor="text1"/>
        </w:rPr>
        <w:t>ed</w:t>
      </w:r>
      <w:r w:rsidRPr="00AA06ED">
        <w:rPr>
          <w:color w:val="000000" w:themeColor="text1"/>
        </w:rPr>
        <w:t xml:space="preserve"> to the situations families face, such </w:t>
      </w:r>
      <w:r w:rsidR="00332286">
        <w:rPr>
          <w:color w:val="000000" w:themeColor="text1"/>
        </w:rPr>
        <w:t xml:space="preserve">as </w:t>
      </w:r>
      <w:r w:rsidR="00DA6986">
        <w:rPr>
          <w:color w:val="000000" w:themeColor="text1"/>
        </w:rPr>
        <w:t xml:space="preserve">needing </w:t>
      </w:r>
      <w:r w:rsidRPr="00AA06ED">
        <w:rPr>
          <w:color w:val="000000" w:themeColor="text1"/>
        </w:rPr>
        <w:t>support</w:t>
      </w:r>
      <w:r w:rsidR="00DA6986">
        <w:rPr>
          <w:color w:val="000000" w:themeColor="text1"/>
        </w:rPr>
        <w:t xml:space="preserve"> but being unsure of where to go</w:t>
      </w:r>
      <w:r w:rsidRPr="00AA06ED">
        <w:rPr>
          <w:color w:val="000000" w:themeColor="text1"/>
        </w:rPr>
        <w:t>.</w:t>
      </w:r>
      <w:r w:rsidR="00DA6986">
        <w:rPr>
          <w:color w:val="000000" w:themeColor="text1"/>
        </w:rPr>
        <w:t xml:space="preserve"> </w:t>
      </w:r>
    </w:p>
    <w:p w14:paraId="5B6553E6" w14:textId="3BDA402E" w:rsidR="00B64BA1" w:rsidRPr="00AA06ED" w:rsidRDefault="00B64BA1" w:rsidP="00AD4A97">
      <w:pPr>
        <w:spacing w:line="480" w:lineRule="auto"/>
        <w:ind w:firstLine="720"/>
        <w:jc w:val="both"/>
        <w:rPr>
          <w:color w:val="000000" w:themeColor="text1"/>
        </w:rPr>
      </w:pPr>
      <w:r w:rsidRPr="00AA06ED">
        <w:rPr>
          <w:color w:val="000000" w:themeColor="text1"/>
        </w:rPr>
        <w:t>The co-design approach also empowered participants by affirming the value of their knowledge and experience. For many families, the opportunity to contribute their insights, ideas, and suggestions to a resource intended for wider community use was a validating experience</w:t>
      </w:r>
      <w:r w:rsidR="00332286">
        <w:rPr>
          <w:color w:val="000000" w:themeColor="text1"/>
        </w:rPr>
        <w:t xml:space="preserve"> as their voices</w:t>
      </w:r>
      <w:r w:rsidR="00B9054F">
        <w:rPr>
          <w:color w:val="000000" w:themeColor="text1"/>
        </w:rPr>
        <w:t xml:space="preserve"> had</w:t>
      </w:r>
      <w:r w:rsidR="00332286">
        <w:rPr>
          <w:color w:val="000000" w:themeColor="text1"/>
        </w:rPr>
        <w:t xml:space="preserve"> often go</w:t>
      </w:r>
      <w:r w:rsidR="00B9054F">
        <w:rPr>
          <w:color w:val="000000" w:themeColor="text1"/>
        </w:rPr>
        <w:t>ne</w:t>
      </w:r>
      <w:r w:rsidR="00332286">
        <w:rPr>
          <w:color w:val="000000" w:themeColor="text1"/>
        </w:rPr>
        <w:t xml:space="preserve"> unheard</w:t>
      </w:r>
      <w:r w:rsidRPr="00AA06ED">
        <w:rPr>
          <w:color w:val="000000" w:themeColor="text1"/>
        </w:rPr>
        <w:t xml:space="preserve">. Participants reported feeling that their voices </w:t>
      </w:r>
      <w:r w:rsidR="00B9054F">
        <w:rPr>
          <w:color w:val="000000" w:themeColor="text1"/>
        </w:rPr>
        <w:t>‘</w:t>
      </w:r>
      <w:r w:rsidRPr="00B9054F">
        <w:rPr>
          <w:i/>
          <w:iCs/>
          <w:color w:val="000000" w:themeColor="text1"/>
        </w:rPr>
        <w:t>were heard and respected throughout the process</w:t>
      </w:r>
      <w:r w:rsidR="00B9054F" w:rsidRPr="00B9054F">
        <w:rPr>
          <w:i/>
          <w:iCs/>
          <w:color w:val="000000" w:themeColor="text1"/>
        </w:rPr>
        <w:t>’</w:t>
      </w:r>
      <w:r w:rsidRPr="00AA06ED">
        <w:rPr>
          <w:color w:val="000000" w:themeColor="text1"/>
        </w:rPr>
        <w:t xml:space="preserve">, which </w:t>
      </w:r>
      <w:r w:rsidR="00B9054F">
        <w:rPr>
          <w:color w:val="000000" w:themeColor="text1"/>
        </w:rPr>
        <w:t xml:space="preserve">in turn </w:t>
      </w:r>
      <w:r w:rsidRPr="00AA06ED">
        <w:rPr>
          <w:color w:val="000000" w:themeColor="text1"/>
        </w:rPr>
        <w:t>strengthened their engagement and investment in the resource’s success. This sense of empowerment is particularly relevant in healthcare-related projects, where individuals often feel like passive recipients of resources and information</w:t>
      </w:r>
      <w:r w:rsidR="00332286">
        <w:rPr>
          <w:color w:val="000000" w:themeColor="text1"/>
        </w:rPr>
        <w:t xml:space="preserve"> </w:t>
      </w:r>
      <w:r w:rsidR="006C384C">
        <w:rPr>
          <w:color w:val="000000" w:themeColor="text1"/>
        </w:rPr>
        <w:t>(Jiang, 2022)</w:t>
      </w:r>
      <w:r w:rsidRPr="00AA06ED">
        <w:rPr>
          <w:color w:val="000000" w:themeColor="text1"/>
        </w:rPr>
        <w:t xml:space="preserve">. Through co-design, however, participants assumed an active role in shaping a resource that acknowledged </w:t>
      </w:r>
      <w:r w:rsidR="003D26E4">
        <w:rPr>
          <w:color w:val="000000" w:themeColor="text1"/>
        </w:rPr>
        <w:t>and</w:t>
      </w:r>
      <w:r w:rsidRPr="00AA06ED">
        <w:rPr>
          <w:color w:val="000000" w:themeColor="text1"/>
        </w:rPr>
        <w:t xml:space="preserve"> </w:t>
      </w:r>
      <w:r w:rsidR="006C384C">
        <w:rPr>
          <w:color w:val="000000" w:themeColor="text1"/>
        </w:rPr>
        <w:t>amplified</w:t>
      </w:r>
      <w:r w:rsidRPr="00AA06ED">
        <w:rPr>
          <w:color w:val="000000" w:themeColor="text1"/>
        </w:rPr>
        <w:t xml:space="preserve"> their </w:t>
      </w:r>
      <w:r w:rsidR="006C384C">
        <w:rPr>
          <w:color w:val="000000" w:themeColor="text1"/>
        </w:rPr>
        <w:t>voices (Busciantella-Ricci, 2024).</w:t>
      </w:r>
      <w:r w:rsidR="00AD4A97">
        <w:rPr>
          <w:color w:val="000000" w:themeColor="text1"/>
        </w:rPr>
        <w:t xml:space="preserve"> </w:t>
      </w:r>
      <w:r w:rsidRPr="00AA06ED">
        <w:rPr>
          <w:color w:val="000000" w:themeColor="text1"/>
        </w:rPr>
        <w:t>The workshops provided an opportunity for participants to share their personal stories, challenges, and insights in a collaborative space</w:t>
      </w:r>
      <w:r w:rsidR="006C384C">
        <w:rPr>
          <w:color w:val="000000" w:themeColor="text1"/>
        </w:rPr>
        <w:t xml:space="preserve">. The benefit </w:t>
      </w:r>
      <w:r w:rsidR="00642F14">
        <w:rPr>
          <w:color w:val="000000" w:themeColor="text1"/>
        </w:rPr>
        <w:t>of</w:t>
      </w:r>
      <w:r w:rsidR="006C384C">
        <w:rPr>
          <w:color w:val="000000" w:themeColor="text1"/>
        </w:rPr>
        <w:t xml:space="preserve"> this was the </w:t>
      </w:r>
      <w:r w:rsidRPr="00AA06ED">
        <w:rPr>
          <w:color w:val="000000" w:themeColor="text1"/>
        </w:rPr>
        <w:t xml:space="preserve">fostering </w:t>
      </w:r>
      <w:r w:rsidR="006C384C">
        <w:rPr>
          <w:color w:val="000000" w:themeColor="text1"/>
        </w:rPr>
        <w:lastRenderedPageBreak/>
        <w:t xml:space="preserve">of </w:t>
      </w:r>
      <w:r w:rsidRPr="00AA06ED">
        <w:rPr>
          <w:color w:val="000000" w:themeColor="text1"/>
        </w:rPr>
        <w:t>a sense of community and solidarity among families</w:t>
      </w:r>
      <w:r w:rsidR="006C384C">
        <w:rPr>
          <w:color w:val="000000" w:themeColor="text1"/>
        </w:rPr>
        <w:t>, as some had never met each other before</w:t>
      </w:r>
      <w:r w:rsidRPr="00AA06ED">
        <w:rPr>
          <w:color w:val="000000" w:themeColor="text1"/>
        </w:rPr>
        <w:t>. These shared experiences reinforced the belief that they were part of a larger movement advocating for improved resources and support. This collective empowerment was further evident in the final stages of the project, where participants enthusiastically reviewed and provided feedback on the resource draft, recognising it as a co-</w:t>
      </w:r>
      <w:r w:rsidR="006C384C">
        <w:rPr>
          <w:color w:val="000000" w:themeColor="text1"/>
        </w:rPr>
        <w:t>designed</w:t>
      </w:r>
      <w:r w:rsidRPr="00AA06ED">
        <w:rPr>
          <w:color w:val="000000" w:themeColor="text1"/>
        </w:rPr>
        <w:t xml:space="preserve"> tool that reflected their shared knowledge and vision. The process thus became as much about </w:t>
      </w:r>
      <w:r w:rsidR="006C384C">
        <w:rPr>
          <w:color w:val="000000" w:themeColor="text1"/>
        </w:rPr>
        <w:t>hearing those who have typically gone unheard,</w:t>
      </w:r>
      <w:r w:rsidRPr="00AA06ED">
        <w:rPr>
          <w:color w:val="000000" w:themeColor="text1"/>
        </w:rPr>
        <w:t xml:space="preserve"> and mutual support as about creating a resource</w:t>
      </w:r>
      <w:r w:rsidR="006C384C">
        <w:rPr>
          <w:color w:val="000000" w:themeColor="text1"/>
        </w:rPr>
        <w:t>.</w:t>
      </w:r>
    </w:p>
    <w:p w14:paraId="65F1E59D" w14:textId="136563E1" w:rsidR="005D2929" w:rsidRPr="000E1C68" w:rsidRDefault="00B64BA1" w:rsidP="00647CCB">
      <w:pPr>
        <w:spacing w:line="480" w:lineRule="auto"/>
        <w:ind w:firstLine="720"/>
        <w:jc w:val="both"/>
        <w:rPr>
          <w:color w:val="000000" w:themeColor="text1"/>
        </w:rPr>
      </w:pPr>
      <w:r w:rsidRPr="00AA06ED">
        <w:rPr>
          <w:color w:val="000000" w:themeColor="text1"/>
        </w:rPr>
        <w:t xml:space="preserve">A further benefit of co-design was the authenticity it brought to the resource. </w:t>
      </w:r>
      <w:r w:rsidR="00B9054F">
        <w:rPr>
          <w:color w:val="000000" w:themeColor="text1"/>
        </w:rPr>
        <w:t>Whilst t</w:t>
      </w:r>
      <w:r w:rsidRPr="00AA06ED">
        <w:rPr>
          <w:color w:val="000000" w:themeColor="text1"/>
        </w:rPr>
        <w:t>raditional top-down resource development may overlook certain nuances or practical realities that only those with lived experience can convey</w:t>
      </w:r>
      <w:r w:rsidR="006C384C">
        <w:rPr>
          <w:color w:val="000000" w:themeColor="text1"/>
        </w:rPr>
        <w:t xml:space="preserve"> (Sandhu, 2017)</w:t>
      </w:r>
      <w:r w:rsidR="00B9054F">
        <w:rPr>
          <w:color w:val="000000" w:themeColor="text1"/>
        </w:rPr>
        <w:t>,</w:t>
      </w:r>
      <w:r w:rsidRPr="00AA06ED">
        <w:rPr>
          <w:color w:val="000000" w:themeColor="text1"/>
        </w:rPr>
        <w:t xml:space="preserve"> </w:t>
      </w:r>
      <w:r w:rsidR="00B9054F">
        <w:rPr>
          <w:color w:val="000000" w:themeColor="text1"/>
        </w:rPr>
        <w:t>c</w:t>
      </w:r>
      <w:r w:rsidRPr="00AA06ED">
        <w:rPr>
          <w:color w:val="000000" w:themeColor="text1"/>
        </w:rPr>
        <w:t xml:space="preserve">o-design allowed the resource to include perspectives that a solely researcher-driven process </w:t>
      </w:r>
      <w:r w:rsidR="006C384C">
        <w:rPr>
          <w:color w:val="000000" w:themeColor="text1"/>
        </w:rPr>
        <w:t>would</w:t>
      </w:r>
      <w:r w:rsidRPr="00AA06ED">
        <w:rPr>
          <w:color w:val="000000" w:themeColor="text1"/>
        </w:rPr>
        <w:t xml:space="preserve"> have missed</w:t>
      </w:r>
      <w:r w:rsidR="00B9054F">
        <w:rPr>
          <w:color w:val="000000" w:themeColor="text1"/>
        </w:rPr>
        <w:t xml:space="preserve"> (e.g., </w:t>
      </w:r>
      <w:r w:rsidRPr="00AA06ED">
        <w:rPr>
          <w:color w:val="000000" w:themeColor="text1"/>
        </w:rPr>
        <w:t>language, tone, and content relevance</w:t>
      </w:r>
      <w:r w:rsidR="00B9054F">
        <w:rPr>
          <w:color w:val="000000" w:themeColor="text1"/>
        </w:rPr>
        <w:t>)</w:t>
      </w:r>
      <w:r w:rsidRPr="00AA06ED">
        <w:rPr>
          <w:color w:val="000000" w:themeColor="text1"/>
        </w:rPr>
        <w:t>. By involving families directly, the resource was imbued with a level of authenticity that resonated deeply with its intended audience</w:t>
      </w:r>
      <w:r w:rsidR="006C384C">
        <w:rPr>
          <w:color w:val="000000" w:themeColor="text1"/>
        </w:rPr>
        <w:t>.</w:t>
      </w:r>
      <w:r w:rsidR="00647CCB">
        <w:rPr>
          <w:color w:val="000000" w:themeColor="text1"/>
        </w:rPr>
        <w:t xml:space="preserve"> </w:t>
      </w:r>
      <w:r w:rsidRPr="00AA06ED">
        <w:rPr>
          <w:color w:val="000000" w:themeColor="text1"/>
        </w:rPr>
        <w:t xml:space="preserve">The collaborative process also reinforced the importance of considering varied perspectives within the LDA community. </w:t>
      </w:r>
      <w:r w:rsidR="00B9054F">
        <w:rPr>
          <w:color w:val="000000" w:themeColor="text1"/>
        </w:rPr>
        <w:t>For instance</w:t>
      </w:r>
      <w:r w:rsidRPr="00AA06ED">
        <w:rPr>
          <w:color w:val="000000" w:themeColor="text1"/>
        </w:rPr>
        <w:t xml:space="preserve">, parents who </w:t>
      </w:r>
      <w:r w:rsidR="00D960B3">
        <w:rPr>
          <w:color w:val="000000" w:themeColor="text1"/>
        </w:rPr>
        <w:t xml:space="preserve">had accessed general disability resources in the past </w:t>
      </w:r>
      <w:r w:rsidRPr="00AA06ED">
        <w:rPr>
          <w:color w:val="000000" w:themeColor="text1"/>
        </w:rPr>
        <w:t xml:space="preserve">were able to share insights that enriched the resource. Their contributions highlighted </w:t>
      </w:r>
      <w:r w:rsidR="00D960B3">
        <w:rPr>
          <w:color w:val="000000" w:themeColor="text1"/>
        </w:rPr>
        <w:t>what they would have found beneficial</w:t>
      </w:r>
      <w:r w:rsidR="00B9054F">
        <w:rPr>
          <w:color w:val="000000" w:themeColor="text1"/>
        </w:rPr>
        <w:t xml:space="preserve"> in the past</w:t>
      </w:r>
      <w:r w:rsidRPr="00AA06ED">
        <w:rPr>
          <w:color w:val="000000" w:themeColor="text1"/>
        </w:rPr>
        <w:t xml:space="preserve">, </w:t>
      </w:r>
      <w:r w:rsidR="00D960B3">
        <w:rPr>
          <w:color w:val="000000" w:themeColor="text1"/>
        </w:rPr>
        <w:t xml:space="preserve">and what they did not find helpful (i.e., dull resources that were limited to paper versions, small fonts, non-engaging content, and content written without actually speaking to the people it sought to serve). </w:t>
      </w:r>
    </w:p>
    <w:p w14:paraId="0083772A" w14:textId="058F4FB7" w:rsidR="00B64BA1" w:rsidRPr="00AA06ED" w:rsidRDefault="00B64BA1" w:rsidP="00AA06ED">
      <w:pPr>
        <w:spacing w:line="480" w:lineRule="auto"/>
        <w:jc w:val="both"/>
        <w:rPr>
          <w:b/>
          <w:bCs/>
          <w:color w:val="000000" w:themeColor="text1"/>
        </w:rPr>
      </w:pPr>
      <w:r w:rsidRPr="00AA06ED">
        <w:rPr>
          <w:b/>
          <w:bCs/>
        </w:rPr>
        <w:t>Limitations and Areas for Improvement</w:t>
      </w:r>
    </w:p>
    <w:p w14:paraId="1F1C15F2" w14:textId="3D3FBBF3" w:rsidR="00144D95" w:rsidRDefault="003A5440" w:rsidP="003A5440">
      <w:pPr>
        <w:spacing w:line="480" w:lineRule="auto"/>
        <w:ind w:firstLine="720"/>
        <w:jc w:val="both"/>
        <w:rPr>
          <w:color w:val="000000" w:themeColor="text1"/>
        </w:rPr>
      </w:pPr>
      <w:r w:rsidRPr="00AA06ED">
        <w:rPr>
          <w:color w:val="000000" w:themeColor="text1"/>
        </w:rPr>
        <w:t xml:space="preserve">The co-design process also faced logistical challenges, particularly in coordinating feedback sessions and implementing changes within a tight timeline. Some participants were only able to attend </w:t>
      </w:r>
      <w:r>
        <w:rPr>
          <w:color w:val="000000" w:themeColor="text1"/>
        </w:rPr>
        <w:t>a</w:t>
      </w:r>
      <w:r w:rsidRPr="00AA06ED">
        <w:rPr>
          <w:color w:val="000000" w:themeColor="text1"/>
        </w:rPr>
        <w:t xml:space="preserve"> workshop </w:t>
      </w:r>
      <w:r>
        <w:rPr>
          <w:color w:val="000000" w:themeColor="text1"/>
        </w:rPr>
        <w:t xml:space="preserve">on weekends </w:t>
      </w:r>
      <w:r w:rsidRPr="00AA06ED">
        <w:rPr>
          <w:color w:val="000000" w:themeColor="text1"/>
        </w:rPr>
        <w:t xml:space="preserve">due to scheduling </w:t>
      </w:r>
      <w:r w:rsidRPr="00AA06ED">
        <w:rPr>
          <w:color w:val="000000" w:themeColor="text1"/>
        </w:rPr>
        <w:lastRenderedPageBreak/>
        <w:t>conflicts</w:t>
      </w:r>
      <w:r>
        <w:rPr>
          <w:color w:val="000000" w:themeColor="text1"/>
        </w:rPr>
        <w:t>.</w:t>
      </w:r>
      <w:r w:rsidRPr="00AA06ED">
        <w:rPr>
          <w:color w:val="000000" w:themeColor="text1"/>
        </w:rPr>
        <w:t xml:space="preserve"> </w:t>
      </w:r>
      <w:r>
        <w:rPr>
          <w:color w:val="000000" w:themeColor="text1"/>
        </w:rPr>
        <w:t xml:space="preserve">This required me to create an additional weekend workshop </w:t>
      </w:r>
      <w:r w:rsidR="00145F38">
        <w:rPr>
          <w:color w:val="000000" w:themeColor="text1"/>
        </w:rPr>
        <w:t>and</w:t>
      </w:r>
      <w:r w:rsidR="00145F38" w:rsidRPr="00AA06ED">
        <w:rPr>
          <w:color w:val="000000" w:themeColor="text1"/>
        </w:rPr>
        <w:t xml:space="preserve"> synthesise</w:t>
      </w:r>
      <w:r w:rsidRPr="00AA06ED">
        <w:rPr>
          <w:color w:val="000000" w:themeColor="text1"/>
        </w:rPr>
        <w:t xml:space="preserve"> feedback from </w:t>
      </w:r>
      <w:r>
        <w:rPr>
          <w:color w:val="000000" w:themeColor="text1"/>
        </w:rPr>
        <w:t>the weekday</w:t>
      </w:r>
      <w:r w:rsidRPr="00AA06ED">
        <w:rPr>
          <w:color w:val="000000" w:themeColor="text1"/>
        </w:rPr>
        <w:t xml:space="preserve"> session. </w:t>
      </w:r>
      <w:r>
        <w:rPr>
          <w:color w:val="000000" w:themeColor="text1"/>
        </w:rPr>
        <w:t xml:space="preserve">I had to carefully address workshop questions, suggestions and ideas in the same manner in both workshops, to ensure uniformity. </w:t>
      </w:r>
      <w:r w:rsidR="00144D95">
        <w:rPr>
          <w:color w:val="000000" w:themeColor="text1"/>
        </w:rPr>
        <w:t xml:space="preserve">For example, Sanders </w:t>
      </w:r>
      <w:r w:rsidR="00822927">
        <w:rPr>
          <w:color w:val="000000" w:themeColor="text1"/>
        </w:rPr>
        <w:t>and</w:t>
      </w:r>
      <w:r w:rsidR="00144D95">
        <w:rPr>
          <w:color w:val="000000" w:themeColor="text1"/>
        </w:rPr>
        <w:t xml:space="preserve"> Stappers (2008) </w:t>
      </w:r>
      <w:r w:rsidR="00144D95">
        <w:t>highlight the importance of adapting co-design processes to accommodate diverse participant needs and emphasise the role of consistency in ensuring meaningful and equitable participation.</w:t>
      </w:r>
    </w:p>
    <w:p w14:paraId="61A1A96A" w14:textId="5842F427" w:rsidR="00FD4AF5" w:rsidRPr="00AD4A97" w:rsidRDefault="00D35CF9" w:rsidP="00AD4A97">
      <w:pPr>
        <w:spacing w:line="480" w:lineRule="auto"/>
        <w:ind w:firstLine="720"/>
        <w:jc w:val="both"/>
      </w:pPr>
      <w:r w:rsidRPr="00D35CF9">
        <w:t>Additionally, producing a digital resource posed significant logistical hurdles, particularly as it was my first experience with producing and self-publishing a digital book. I needed to balance the timely finali</w:t>
      </w:r>
      <w:r>
        <w:t>s</w:t>
      </w:r>
      <w:r w:rsidRPr="00D35CF9">
        <w:t xml:space="preserve">ation of design elements with maintaining high standards of quality. This aligns with findings by Carliner (2000), who highlights that the creation of digital resources requires careful coordination of content, design, and production processes to meet user expectations. Similarly, Bozarth (2010) </w:t>
      </w:r>
      <w:r w:rsidR="00642F14" w:rsidRPr="00D35CF9">
        <w:t>emphasi</w:t>
      </w:r>
      <w:r w:rsidR="00642F14">
        <w:t>se</w:t>
      </w:r>
      <w:r w:rsidR="00642F14" w:rsidRPr="00D35CF9">
        <w:t>s</w:t>
      </w:r>
      <w:r w:rsidRPr="00D35CF9">
        <w:t xml:space="preserve"> that first-time creators often face a steep learning curve, particularly when managing multiple responsibilities such as layout, usability, and technical formatting, all of which are critical to ensuring the resource's effectiveness and accessibility.</w:t>
      </w:r>
      <w:r w:rsidR="00AD4A97">
        <w:t xml:space="preserve"> </w:t>
      </w:r>
      <w:r w:rsidR="003A5440" w:rsidRPr="00AA06ED">
        <w:rPr>
          <w:color w:val="000000" w:themeColor="text1"/>
        </w:rPr>
        <w:t xml:space="preserve">Another consideration was the need to balance detailed information with ease of accessibility. Participants expressed a desire for </w:t>
      </w:r>
      <w:r w:rsidR="003A5440">
        <w:rPr>
          <w:color w:val="000000" w:themeColor="text1"/>
        </w:rPr>
        <w:t xml:space="preserve">a </w:t>
      </w:r>
      <w:r w:rsidR="003A5440" w:rsidRPr="00AA06ED">
        <w:rPr>
          <w:color w:val="000000" w:themeColor="text1"/>
        </w:rPr>
        <w:t xml:space="preserve">user-friendly design, which sometimes led to competing priorities in terms of content density. </w:t>
      </w:r>
    </w:p>
    <w:p w14:paraId="11587885" w14:textId="2E85E4A7" w:rsidR="00B64BA1" w:rsidRPr="00AA06ED" w:rsidRDefault="00B64BA1" w:rsidP="00AA06ED">
      <w:pPr>
        <w:spacing w:line="480" w:lineRule="auto"/>
        <w:jc w:val="both"/>
        <w:rPr>
          <w:b/>
          <w:bCs/>
          <w:color w:val="000000" w:themeColor="text1"/>
        </w:rPr>
      </w:pPr>
      <w:r w:rsidRPr="00AA06ED">
        <w:rPr>
          <w:b/>
          <w:bCs/>
        </w:rPr>
        <w:t>Implications for Future Co-Design Research</w:t>
      </w:r>
    </w:p>
    <w:p w14:paraId="337B101B" w14:textId="0BE87BAB" w:rsidR="00B64BA1" w:rsidRPr="00AA06ED" w:rsidRDefault="00B64BA1" w:rsidP="00AD4A97">
      <w:pPr>
        <w:spacing w:line="480" w:lineRule="auto"/>
        <w:ind w:firstLine="720"/>
        <w:jc w:val="both"/>
        <w:rPr>
          <w:color w:val="000000" w:themeColor="text1"/>
        </w:rPr>
      </w:pPr>
      <w:r w:rsidRPr="00AA06ED">
        <w:rPr>
          <w:color w:val="000000" w:themeColor="text1"/>
        </w:rPr>
        <w:t>The insights gained from this co-design process carry significant implications for future research, particularly in healthcare and educational contexts where participant-driven resources can make a substantial difference in relevance and usability</w:t>
      </w:r>
      <w:r w:rsidR="001D01EF">
        <w:rPr>
          <w:color w:val="000000" w:themeColor="text1"/>
        </w:rPr>
        <w:t xml:space="preserve"> (Aiyegbusi, 2020)</w:t>
      </w:r>
      <w:r w:rsidRPr="00AA06ED">
        <w:rPr>
          <w:color w:val="000000" w:themeColor="text1"/>
        </w:rPr>
        <w:t xml:space="preserve">. One of the key implications of this project is the potential for co-design to be applied in developing healthcare and educational resources for various populations, especially for children </w:t>
      </w:r>
      <w:r w:rsidR="001D01EF">
        <w:rPr>
          <w:color w:val="000000" w:themeColor="text1"/>
        </w:rPr>
        <w:t>and young people with LDA</w:t>
      </w:r>
      <w:r w:rsidRPr="00AA06ED">
        <w:rPr>
          <w:color w:val="000000" w:themeColor="text1"/>
        </w:rPr>
        <w:t xml:space="preserve">. In contexts </w:t>
      </w:r>
      <w:r w:rsidRPr="00AA06ED">
        <w:rPr>
          <w:color w:val="000000" w:themeColor="text1"/>
        </w:rPr>
        <w:lastRenderedPageBreak/>
        <w:t>where resource users have unique needs or face societal marginalisation, co-design can ensure that their voices shape the tools created to support them</w:t>
      </w:r>
      <w:r w:rsidR="001D01EF">
        <w:rPr>
          <w:color w:val="000000" w:themeColor="text1"/>
        </w:rPr>
        <w:t xml:space="preserve"> (Ryan, 2024; Singh, 2023)</w:t>
      </w:r>
      <w:r w:rsidRPr="00AA06ED">
        <w:rPr>
          <w:color w:val="000000" w:themeColor="text1"/>
        </w:rPr>
        <w:t xml:space="preserve">. Co-design’s emphasis on authenticity, engagement, and inclusivity makes it an especially valuable method for </w:t>
      </w:r>
      <w:r w:rsidR="001D01EF">
        <w:rPr>
          <w:color w:val="000000" w:themeColor="text1"/>
        </w:rPr>
        <w:t>research</w:t>
      </w:r>
      <w:r w:rsidRPr="00AA06ED">
        <w:rPr>
          <w:color w:val="000000" w:themeColor="text1"/>
        </w:rPr>
        <w:t xml:space="preserve"> focused on education, social support, or community-building</w:t>
      </w:r>
      <w:r w:rsidR="001D01EF">
        <w:rPr>
          <w:color w:val="000000" w:themeColor="text1"/>
        </w:rPr>
        <w:t xml:space="preserve"> (Benz, 2024)</w:t>
      </w:r>
      <w:r w:rsidRPr="00AA06ED">
        <w:rPr>
          <w:color w:val="000000" w:themeColor="text1"/>
        </w:rPr>
        <w:t>.</w:t>
      </w:r>
      <w:r w:rsidR="00AD4A97">
        <w:rPr>
          <w:color w:val="000000" w:themeColor="text1"/>
        </w:rPr>
        <w:t xml:space="preserve"> </w:t>
      </w:r>
      <w:r w:rsidRPr="00AA06ED">
        <w:rPr>
          <w:color w:val="000000" w:themeColor="text1"/>
        </w:rPr>
        <w:t>Additionally, future projects could explore the feasibility of integrating ongoing feedback mechanisms within co-designed resources</w:t>
      </w:r>
      <w:r w:rsidR="007B1345">
        <w:rPr>
          <w:color w:val="000000" w:themeColor="text1"/>
        </w:rPr>
        <w:t xml:space="preserve">. This could involve gathering feedback using </w:t>
      </w:r>
      <w:r w:rsidRPr="00AA06ED">
        <w:rPr>
          <w:color w:val="000000" w:themeColor="text1"/>
        </w:rPr>
        <w:t xml:space="preserve">online platforms or feedback forms that allow users to contribute insights after the resource is finalised. </w:t>
      </w:r>
      <w:r w:rsidR="00554EDF">
        <w:rPr>
          <w:color w:val="000000" w:themeColor="text1"/>
        </w:rPr>
        <w:t xml:space="preserve">As McDavitt (2016) affirms, doing </w:t>
      </w:r>
      <w:r w:rsidR="00004827">
        <w:rPr>
          <w:color w:val="000000" w:themeColor="text1"/>
        </w:rPr>
        <w:t xml:space="preserve">so </w:t>
      </w:r>
      <w:r w:rsidRPr="00554EDF">
        <w:rPr>
          <w:color w:val="000000" w:themeColor="text1"/>
        </w:rPr>
        <w:t>would allow resources to evolve with the community’s needs</w:t>
      </w:r>
      <w:r w:rsidR="007B1345" w:rsidRPr="00554EDF">
        <w:rPr>
          <w:color w:val="000000" w:themeColor="text1"/>
        </w:rPr>
        <w:t>.</w:t>
      </w:r>
      <w:r w:rsidR="007B1345">
        <w:rPr>
          <w:color w:val="000000" w:themeColor="text1"/>
        </w:rPr>
        <w:t xml:space="preserve"> This would also enable the </w:t>
      </w:r>
      <w:r w:rsidRPr="00AA06ED">
        <w:rPr>
          <w:color w:val="000000" w:themeColor="text1"/>
        </w:rPr>
        <w:t>incorporati</w:t>
      </w:r>
      <w:r w:rsidR="007B1345">
        <w:rPr>
          <w:color w:val="000000" w:themeColor="text1"/>
        </w:rPr>
        <w:t>on of</w:t>
      </w:r>
      <w:r w:rsidRPr="00AA06ED">
        <w:rPr>
          <w:color w:val="000000" w:themeColor="text1"/>
        </w:rPr>
        <w:t xml:space="preserve"> new insights and adapt</w:t>
      </w:r>
      <w:r w:rsidR="007B1345">
        <w:rPr>
          <w:color w:val="000000" w:themeColor="text1"/>
        </w:rPr>
        <w:t>ation</w:t>
      </w:r>
      <w:r w:rsidRPr="00AA06ED">
        <w:rPr>
          <w:color w:val="000000" w:themeColor="text1"/>
        </w:rPr>
        <w:t xml:space="preserve"> to changing circumstances or advancements in healthcare.</w:t>
      </w:r>
    </w:p>
    <w:p w14:paraId="6A1DA58A" w14:textId="34E3ADB3" w:rsidR="00B64BA1" w:rsidRPr="00AA06ED" w:rsidRDefault="004D3CA0" w:rsidP="00AD4A97">
      <w:pPr>
        <w:spacing w:line="480" w:lineRule="auto"/>
        <w:ind w:firstLine="720"/>
        <w:jc w:val="both"/>
        <w:rPr>
          <w:color w:val="000000" w:themeColor="text1"/>
        </w:rPr>
      </w:pPr>
      <w:r w:rsidRPr="004D3CA0">
        <w:rPr>
          <w:color w:val="000000" w:themeColor="text1"/>
        </w:rPr>
        <w:t>The ongoing use of digital tools in future co-design research will help ensure the resource reaches a broad, geographically diverse audience (NHS Confederation, 2023). As McDavitt et al. (2016) suggest, digital engagement has the potential to foster greater diversity by enabling input from individuals across different regions, cultures, and backgrounds. Similarly, Fitzpatrick (2023) emphasi</w:t>
      </w:r>
      <w:r w:rsidR="00004827">
        <w:rPr>
          <w:color w:val="000000" w:themeColor="text1"/>
        </w:rPr>
        <w:t>s</w:t>
      </w:r>
      <w:r w:rsidRPr="004D3CA0">
        <w:rPr>
          <w:color w:val="000000" w:themeColor="text1"/>
        </w:rPr>
        <w:t>es that adopting a comprehensive, digitally supported approach can create resources that are both inclusive and scalable.</w:t>
      </w:r>
      <w:r w:rsidR="00AD4A97">
        <w:rPr>
          <w:color w:val="000000" w:themeColor="text1"/>
        </w:rPr>
        <w:t xml:space="preserve"> </w:t>
      </w:r>
      <w:r>
        <w:rPr>
          <w:color w:val="000000" w:themeColor="text1"/>
        </w:rPr>
        <w:t>T</w:t>
      </w:r>
      <w:r w:rsidRPr="004D3CA0">
        <w:rPr>
          <w:color w:val="000000" w:themeColor="text1"/>
        </w:rPr>
        <w:t xml:space="preserve">his project’s co-design methodology </w:t>
      </w:r>
      <w:r>
        <w:rPr>
          <w:color w:val="000000" w:themeColor="text1"/>
        </w:rPr>
        <w:t xml:space="preserve">also </w:t>
      </w:r>
      <w:r w:rsidRPr="004D3CA0">
        <w:rPr>
          <w:color w:val="000000" w:themeColor="text1"/>
        </w:rPr>
        <w:t xml:space="preserve">highlights opportunities for longitudinal research. As noted by the Centre for Early Childhood (2022), a longitudinal approach could provide valuable insights into the resource’s long-term impact by examining how it supports children </w:t>
      </w:r>
      <w:r w:rsidR="00B64BA1" w:rsidRPr="00D52DB4">
        <w:rPr>
          <w:color w:val="000000" w:themeColor="text1"/>
        </w:rPr>
        <w:t>with LDA and their families over time.</w:t>
      </w:r>
      <w:r w:rsidR="00B64BA1" w:rsidRPr="00AA06ED">
        <w:rPr>
          <w:color w:val="000000" w:themeColor="text1"/>
        </w:rPr>
        <w:t xml:space="preserve"> </w:t>
      </w:r>
      <w:r w:rsidR="00B64BA1" w:rsidRPr="00D52DB4">
        <w:rPr>
          <w:color w:val="000000" w:themeColor="text1"/>
        </w:rPr>
        <w:t xml:space="preserve">This continuity would enhance the resource’s relevance </w:t>
      </w:r>
      <w:r w:rsidR="003D26E4">
        <w:rPr>
          <w:color w:val="000000" w:themeColor="text1"/>
        </w:rPr>
        <w:t>whilst</w:t>
      </w:r>
      <w:r w:rsidR="00B64BA1" w:rsidRPr="00D52DB4">
        <w:rPr>
          <w:color w:val="000000" w:themeColor="text1"/>
        </w:rPr>
        <w:t xml:space="preserve"> reinforc</w:t>
      </w:r>
      <w:r w:rsidR="003D26E4">
        <w:rPr>
          <w:color w:val="000000" w:themeColor="text1"/>
        </w:rPr>
        <w:t>ing</w:t>
      </w:r>
      <w:r w:rsidR="00B64BA1" w:rsidRPr="00D52DB4">
        <w:rPr>
          <w:color w:val="000000" w:themeColor="text1"/>
        </w:rPr>
        <w:t xml:space="preserve"> a sense of community</w:t>
      </w:r>
      <w:r w:rsidR="00977BAC">
        <w:rPr>
          <w:color w:val="000000" w:themeColor="text1"/>
        </w:rPr>
        <w:t>.</w:t>
      </w:r>
    </w:p>
    <w:p w14:paraId="39104E85" w14:textId="25DDBD33" w:rsidR="00846EDE" w:rsidRPr="00AA06ED" w:rsidRDefault="00846EDE" w:rsidP="00656D71">
      <w:pPr>
        <w:pStyle w:val="Heading2"/>
        <w:numPr>
          <w:ilvl w:val="1"/>
          <w:numId w:val="12"/>
        </w:numPr>
        <w:spacing w:line="480" w:lineRule="auto"/>
        <w:ind w:left="360"/>
        <w:rPr>
          <w:rFonts w:ascii="Times New Roman" w:hAnsi="Times New Roman" w:cs="Times New Roman"/>
          <w:color w:val="auto"/>
          <w:sz w:val="24"/>
          <w:szCs w:val="24"/>
        </w:rPr>
      </w:pPr>
      <w:bookmarkStart w:id="429" w:name="_Toc197684290"/>
      <w:r w:rsidRPr="00AA06ED">
        <w:rPr>
          <w:rFonts w:ascii="Times New Roman" w:hAnsi="Times New Roman" w:cs="Times New Roman"/>
          <w:color w:val="auto"/>
          <w:sz w:val="24"/>
          <w:szCs w:val="24"/>
        </w:rPr>
        <w:lastRenderedPageBreak/>
        <w:t>Conclusion</w:t>
      </w:r>
      <w:bookmarkEnd w:id="429"/>
    </w:p>
    <w:p w14:paraId="55FBA0AF" w14:textId="6B0D5108" w:rsidR="00975E8D" w:rsidRPr="00AD4A97" w:rsidRDefault="00B64BA1" w:rsidP="00AD4A97">
      <w:pPr>
        <w:spacing w:line="480" w:lineRule="auto"/>
        <w:ind w:firstLine="720"/>
        <w:jc w:val="both"/>
        <w:rPr>
          <w:color w:val="000000" w:themeColor="text1"/>
        </w:rPr>
      </w:pPr>
      <w:r w:rsidRPr="00AA06ED">
        <w:rPr>
          <w:color w:val="000000" w:themeColor="text1"/>
        </w:rPr>
        <w:t xml:space="preserve">This </w:t>
      </w:r>
      <w:r w:rsidR="00624D25">
        <w:rPr>
          <w:color w:val="000000" w:themeColor="text1"/>
        </w:rPr>
        <w:t>thesis’</w:t>
      </w:r>
      <w:r w:rsidRPr="00AA06ED">
        <w:rPr>
          <w:color w:val="000000" w:themeColor="text1"/>
        </w:rPr>
        <w:t xml:space="preserve"> co-design process </w:t>
      </w:r>
      <w:r w:rsidR="00511CBF" w:rsidRPr="00AA06ED">
        <w:rPr>
          <w:color w:val="000000" w:themeColor="text1"/>
        </w:rPr>
        <w:t>emphasised</w:t>
      </w:r>
      <w:r w:rsidRPr="00AA06ED">
        <w:rPr>
          <w:color w:val="000000" w:themeColor="text1"/>
        </w:rPr>
        <w:t xml:space="preserve"> the transformative potential of participant-driven resource development, particularly in fields where individuals and families experience challenges that may not be fully understood by external stakeholders. </w:t>
      </w:r>
      <w:r w:rsidR="00D51D89">
        <w:t>Storytelling is a powerful method capable of enthralling audiences and establishing lasting connections</w:t>
      </w:r>
      <w:r w:rsidR="00FF4F58">
        <w:t xml:space="preserve"> (Garcia, 2024)</w:t>
      </w:r>
      <w:r w:rsidR="00D51D89">
        <w:t>.</w:t>
      </w:r>
      <w:r w:rsidR="00D51D89" w:rsidRPr="00AA06ED">
        <w:rPr>
          <w:color w:val="000000" w:themeColor="text1"/>
        </w:rPr>
        <w:t xml:space="preserve"> </w:t>
      </w:r>
      <w:r w:rsidRPr="00AA06ED">
        <w:rPr>
          <w:color w:val="000000" w:themeColor="text1"/>
        </w:rPr>
        <w:t>By centring the voices and experiences of families with children with LDA</w:t>
      </w:r>
      <w:r w:rsidR="00D51D89">
        <w:rPr>
          <w:color w:val="000000" w:themeColor="text1"/>
        </w:rPr>
        <w:t xml:space="preserve"> in creative non-fiction storytelling</w:t>
      </w:r>
      <w:r w:rsidRPr="00AA06ED">
        <w:rPr>
          <w:color w:val="000000" w:themeColor="text1"/>
        </w:rPr>
        <w:t xml:space="preserve">, </w:t>
      </w:r>
      <w:r w:rsidR="00624D25">
        <w:rPr>
          <w:color w:val="000000" w:themeColor="text1"/>
        </w:rPr>
        <w:t>I</w:t>
      </w:r>
      <w:r w:rsidRPr="00AA06ED">
        <w:rPr>
          <w:color w:val="000000" w:themeColor="text1"/>
        </w:rPr>
        <w:t xml:space="preserve"> </w:t>
      </w:r>
      <w:r w:rsidR="00D51D89">
        <w:rPr>
          <w:color w:val="000000" w:themeColor="text1"/>
        </w:rPr>
        <w:t>was able to co-design</w:t>
      </w:r>
      <w:r w:rsidRPr="00AA06ED">
        <w:rPr>
          <w:color w:val="000000" w:themeColor="text1"/>
        </w:rPr>
        <w:t xml:space="preserve"> a resource </w:t>
      </w:r>
      <w:r w:rsidR="00D51D89">
        <w:rPr>
          <w:color w:val="000000" w:themeColor="text1"/>
        </w:rPr>
        <w:t xml:space="preserve">with participants </w:t>
      </w:r>
      <w:r w:rsidRPr="00AA06ED">
        <w:rPr>
          <w:color w:val="000000" w:themeColor="text1"/>
        </w:rPr>
        <w:t xml:space="preserve">that was </w:t>
      </w:r>
      <w:r w:rsidR="001532F4">
        <w:rPr>
          <w:color w:val="000000" w:themeColor="text1"/>
        </w:rPr>
        <w:t>both</w:t>
      </w:r>
      <w:r w:rsidRPr="00AA06ED">
        <w:rPr>
          <w:color w:val="000000" w:themeColor="text1"/>
        </w:rPr>
        <w:t xml:space="preserve"> practical and accessible</w:t>
      </w:r>
      <w:r w:rsidR="001532F4">
        <w:rPr>
          <w:color w:val="000000" w:themeColor="text1"/>
        </w:rPr>
        <w:t>,</w:t>
      </w:r>
      <w:r w:rsidRPr="00AA06ED">
        <w:rPr>
          <w:color w:val="000000" w:themeColor="text1"/>
        </w:rPr>
        <w:t xml:space="preserve"> </w:t>
      </w:r>
      <w:r w:rsidR="001532F4">
        <w:rPr>
          <w:color w:val="000000" w:themeColor="text1"/>
        </w:rPr>
        <w:t>and moreover, it was</w:t>
      </w:r>
      <w:r w:rsidRPr="00AA06ED">
        <w:rPr>
          <w:color w:val="000000" w:themeColor="text1"/>
        </w:rPr>
        <w:t xml:space="preserve"> meaningful and affirming. The final resource embodies a commitment to authenticity, community, and inclusivity</w:t>
      </w:r>
      <w:r w:rsidR="00624D25">
        <w:rPr>
          <w:color w:val="000000" w:themeColor="text1"/>
        </w:rPr>
        <w:t>.</w:t>
      </w:r>
      <w:r w:rsidR="00BC756C" w:rsidRPr="00AA06ED">
        <w:rPr>
          <w:color w:val="000000" w:themeColor="text1"/>
        </w:rPr>
        <w:t xml:space="preserve"> </w:t>
      </w:r>
      <w:r w:rsidRPr="00AA06ED">
        <w:rPr>
          <w:color w:val="000000" w:themeColor="text1"/>
        </w:rPr>
        <w:t xml:space="preserve">As this resource begins to reach families, healthcare providers, educators, and community members, its impact will extend beyond its pages. </w:t>
      </w:r>
      <w:r w:rsidR="00624D25">
        <w:rPr>
          <w:color w:val="000000" w:themeColor="text1"/>
        </w:rPr>
        <w:t>NHS England (2022) ha</w:t>
      </w:r>
      <w:r w:rsidR="00C64244">
        <w:rPr>
          <w:color w:val="000000" w:themeColor="text1"/>
        </w:rPr>
        <w:t>s</w:t>
      </w:r>
      <w:r w:rsidR="00624D25">
        <w:rPr>
          <w:color w:val="000000" w:themeColor="text1"/>
        </w:rPr>
        <w:t xml:space="preserve"> adopted the saying ‘</w:t>
      </w:r>
      <w:r w:rsidR="00624D25">
        <w:rPr>
          <w:i/>
          <w:iCs/>
          <w:color w:val="000000" w:themeColor="text1"/>
        </w:rPr>
        <w:t xml:space="preserve">Nothing about us, without </w:t>
      </w:r>
      <w:r w:rsidR="00624D25" w:rsidRPr="00212EC6">
        <w:rPr>
          <w:i/>
          <w:iCs/>
          <w:color w:val="000000" w:themeColor="text1"/>
        </w:rPr>
        <w:t>us</w:t>
      </w:r>
      <w:r w:rsidR="00624D25" w:rsidRPr="00624D25">
        <w:rPr>
          <w:color w:val="000000" w:themeColor="text1"/>
        </w:rPr>
        <w:t>’</w:t>
      </w:r>
      <w:r w:rsidR="00624D25">
        <w:rPr>
          <w:color w:val="000000" w:themeColor="text1"/>
        </w:rPr>
        <w:t>. This widely used phrase advocates for equal participation amongst individuals with a disability.</w:t>
      </w:r>
      <w:r w:rsidR="00624D25" w:rsidRPr="00AA06ED">
        <w:rPr>
          <w:color w:val="000000" w:themeColor="text1"/>
        </w:rPr>
        <w:t xml:space="preserve"> </w:t>
      </w:r>
      <w:r w:rsidRPr="00AA06ED">
        <w:rPr>
          <w:color w:val="000000" w:themeColor="text1"/>
        </w:rPr>
        <w:t xml:space="preserve">It </w:t>
      </w:r>
      <w:r w:rsidR="00120CE1" w:rsidRPr="00AA06ED">
        <w:rPr>
          <w:color w:val="000000" w:themeColor="text1"/>
        </w:rPr>
        <w:t>speaks to</w:t>
      </w:r>
      <w:r w:rsidRPr="00AA06ED">
        <w:rPr>
          <w:color w:val="000000" w:themeColor="text1"/>
        </w:rPr>
        <w:t xml:space="preserve"> the strength of collaborative research</w:t>
      </w:r>
      <w:r w:rsidR="00120CE1" w:rsidRPr="00AA06ED">
        <w:rPr>
          <w:color w:val="000000" w:themeColor="text1"/>
        </w:rPr>
        <w:t xml:space="preserve"> and </w:t>
      </w:r>
      <w:r w:rsidRPr="00AA06ED">
        <w:rPr>
          <w:color w:val="000000" w:themeColor="text1"/>
        </w:rPr>
        <w:t>remind</w:t>
      </w:r>
      <w:r w:rsidR="00120CE1" w:rsidRPr="00AA06ED">
        <w:rPr>
          <w:color w:val="000000" w:themeColor="text1"/>
        </w:rPr>
        <w:t>s</w:t>
      </w:r>
      <w:r w:rsidRPr="00AA06ED">
        <w:rPr>
          <w:color w:val="000000" w:themeColor="text1"/>
        </w:rPr>
        <w:t xml:space="preserve"> readers that the most effective resources are those shaped by the communities they are intended to serve</w:t>
      </w:r>
      <w:r w:rsidR="00FF4F58">
        <w:rPr>
          <w:color w:val="000000" w:themeColor="text1"/>
        </w:rPr>
        <w:t xml:space="preserve"> (Pinto, 2009)</w:t>
      </w:r>
      <w:r w:rsidRPr="00AA06ED">
        <w:rPr>
          <w:color w:val="000000" w:themeColor="text1"/>
        </w:rPr>
        <w:t>.</w:t>
      </w:r>
      <w:r w:rsidR="00624D25">
        <w:rPr>
          <w:color w:val="000000" w:themeColor="text1"/>
        </w:rPr>
        <w:t xml:space="preserve"> </w:t>
      </w:r>
      <w:r w:rsidRPr="00624D25">
        <w:rPr>
          <w:color w:val="000000" w:themeColor="text1"/>
        </w:rPr>
        <w:t>This</w:t>
      </w:r>
      <w:r w:rsidRPr="00AA06ED">
        <w:rPr>
          <w:color w:val="000000" w:themeColor="text1"/>
        </w:rPr>
        <w:t xml:space="preserve"> </w:t>
      </w:r>
      <w:r w:rsidR="00624D25">
        <w:rPr>
          <w:color w:val="000000" w:themeColor="text1"/>
        </w:rPr>
        <w:t>thesis</w:t>
      </w:r>
      <w:r w:rsidRPr="00AA06ED">
        <w:rPr>
          <w:color w:val="000000" w:themeColor="text1"/>
        </w:rPr>
        <w:t xml:space="preserve"> paves the way for future co-design initiatives</w:t>
      </w:r>
      <w:r w:rsidR="00624D25">
        <w:rPr>
          <w:color w:val="000000" w:themeColor="text1"/>
        </w:rPr>
        <w:t xml:space="preserve"> by</w:t>
      </w:r>
      <w:r w:rsidRPr="00AA06ED">
        <w:rPr>
          <w:color w:val="000000" w:themeColor="text1"/>
        </w:rPr>
        <w:t xml:space="preserve"> encouraging researchers, practitioners, and communities to embrace </w:t>
      </w:r>
      <w:r w:rsidR="00C64244">
        <w:rPr>
          <w:color w:val="000000" w:themeColor="text1"/>
        </w:rPr>
        <w:t xml:space="preserve">the </w:t>
      </w:r>
      <w:r w:rsidRPr="00AA06ED">
        <w:rPr>
          <w:color w:val="000000" w:themeColor="text1"/>
        </w:rPr>
        <w:t>approaches</w:t>
      </w:r>
      <w:r w:rsidR="00624D25">
        <w:rPr>
          <w:color w:val="000000" w:themeColor="text1"/>
        </w:rPr>
        <w:t xml:space="preserve"> outline</w:t>
      </w:r>
      <w:r w:rsidR="00C64244">
        <w:rPr>
          <w:color w:val="000000" w:themeColor="text1"/>
        </w:rPr>
        <w:t>d</w:t>
      </w:r>
      <w:r w:rsidR="00624D25">
        <w:rPr>
          <w:color w:val="000000" w:themeColor="text1"/>
        </w:rPr>
        <w:t xml:space="preserve"> in this thesis. This would </w:t>
      </w:r>
      <w:r w:rsidRPr="00AA06ED">
        <w:rPr>
          <w:color w:val="000000" w:themeColor="text1"/>
        </w:rPr>
        <w:t>creat</w:t>
      </w:r>
      <w:r w:rsidR="00624D25">
        <w:rPr>
          <w:color w:val="000000" w:themeColor="text1"/>
        </w:rPr>
        <w:t>e</w:t>
      </w:r>
      <w:r w:rsidRPr="00AA06ED">
        <w:rPr>
          <w:color w:val="000000" w:themeColor="text1"/>
        </w:rPr>
        <w:t xml:space="preserve"> a more inclusive and empathetic landscape for all families navigating life with LDA and beyond.</w:t>
      </w:r>
    </w:p>
    <w:p w14:paraId="604FA8EB" w14:textId="0E77BDEC" w:rsidR="002A0C2B" w:rsidRDefault="002A0C2B">
      <w:pPr>
        <w:spacing w:after="200" w:line="276" w:lineRule="auto"/>
        <w:rPr>
          <w:rFonts w:eastAsiaTheme="majorEastAsia"/>
          <w:b/>
          <w:bCs/>
        </w:rPr>
      </w:pPr>
      <w:r>
        <w:br w:type="page"/>
      </w:r>
    </w:p>
    <w:p w14:paraId="37B2BF85" w14:textId="77777777" w:rsidR="00F60E62" w:rsidRDefault="00F60E62" w:rsidP="00AA06ED">
      <w:pPr>
        <w:pStyle w:val="Heading1"/>
        <w:numPr>
          <w:ilvl w:val="0"/>
          <w:numId w:val="0"/>
        </w:numPr>
        <w:spacing w:line="480" w:lineRule="auto"/>
        <w:jc w:val="center"/>
        <w:rPr>
          <w:rFonts w:ascii="Times New Roman" w:hAnsi="Times New Roman" w:cs="Times New Roman"/>
          <w:color w:val="auto"/>
          <w:sz w:val="24"/>
          <w:szCs w:val="24"/>
        </w:rPr>
        <w:sectPr w:rsidR="00F60E62" w:rsidSect="00B93EDB">
          <w:pgSz w:w="11906" w:h="16838"/>
          <w:pgMar w:top="1440" w:right="1440" w:bottom="1440" w:left="2268" w:header="709" w:footer="709" w:gutter="0"/>
          <w:cols w:space="708"/>
          <w:titlePg/>
          <w:docGrid w:linePitch="360"/>
        </w:sectPr>
      </w:pPr>
      <w:bookmarkStart w:id="430" w:name="_Toc185863474"/>
      <w:bookmarkStart w:id="431" w:name="_Toc185863580"/>
      <w:bookmarkStart w:id="432" w:name="_Toc185863686"/>
      <w:bookmarkStart w:id="433" w:name="_Toc185863792"/>
      <w:bookmarkStart w:id="434" w:name="_Toc185863898"/>
    </w:p>
    <w:p w14:paraId="44C69C9D" w14:textId="747B2A02" w:rsidR="00975E8D" w:rsidRPr="00AA06ED" w:rsidRDefault="00975E8D" w:rsidP="00AA06ED">
      <w:pPr>
        <w:pStyle w:val="Heading1"/>
        <w:numPr>
          <w:ilvl w:val="0"/>
          <w:numId w:val="0"/>
        </w:numPr>
        <w:spacing w:line="480" w:lineRule="auto"/>
        <w:jc w:val="center"/>
        <w:rPr>
          <w:rFonts w:ascii="Times New Roman" w:hAnsi="Times New Roman" w:cs="Times New Roman"/>
          <w:color w:val="auto"/>
          <w:sz w:val="24"/>
          <w:szCs w:val="24"/>
        </w:rPr>
      </w:pPr>
      <w:bookmarkStart w:id="435" w:name="_Toc197684291"/>
      <w:r w:rsidRPr="00AA06ED">
        <w:rPr>
          <w:rFonts w:ascii="Times New Roman" w:hAnsi="Times New Roman" w:cs="Times New Roman"/>
          <w:color w:val="auto"/>
          <w:sz w:val="24"/>
          <w:szCs w:val="24"/>
        </w:rPr>
        <w:lastRenderedPageBreak/>
        <w:t xml:space="preserve">Chapter </w:t>
      </w:r>
      <w:r w:rsidR="001C1901">
        <w:rPr>
          <w:rFonts w:ascii="Times New Roman" w:hAnsi="Times New Roman" w:cs="Times New Roman"/>
          <w:color w:val="auto"/>
          <w:sz w:val="24"/>
          <w:szCs w:val="24"/>
        </w:rPr>
        <w:t>6</w:t>
      </w:r>
      <w:r w:rsidR="00B77D0C" w:rsidRPr="00AA06ED">
        <w:rPr>
          <w:rFonts w:ascii="Times New Roman" w:hAnsi="Times New Roman" w:cs="Times New Roman"/>
          <w:color w:val="auto"/>
          <w:sz w:val="24"/>
          <w:szCs w:val="24"/>
        </w:rPr>
        <w:t>:</w:t>
      </w:r>
      <w:r w:rsidRPr="00AA06ED">
        <w:rPr>
          <w:rFonts w:ascii="Times New Roman" w:hAnsi="Times New Roman" w:cs="Times New Roman"/>
          <w:color w:val="auto"/>
          <w:sz w:val="24"/>
          <w:szCs w:val="24"/>
        </w:rPr>
        <w:br/>
      </w:r>
      <w:bookmarkEnd w:id="430"/>
      <w:bookmarkEnd w:id="431"/>
      <w:bookmarkEnd w:id="432"/>
      <w:bookmarkEnd w:id="433"/>
      <w:bookmarkEnd w:id="434"/>
      <w:r w:rsidR="00D821BA" w:rsidRPr="00AA06ED">
        <w:rPr>
          <w:rFonts w:ascii="Times New Roman" w:hAnsi="Times New Roman" w:cs="Times New Roman"/>
          <w:color w:val="auto"/>
          <w:sz w:val="24"/>
          <w:szCs w:val="24"/>
        </w:rPr>
        <w:t>Discussions,</w:t>
      </w:r>
      <w:r w:rsidR="00BF0D74" w:rsidRPr="00AA06ED">
        <w:rPr>
          <w:rFonts w:ascii="Times New Roman" w:hAnsi="Times New Roman" w:cs="Times New Roman"/>
          <w:color w:val="auto"/>
          <w:sz w:val="24"/>
          <w:szCs w:val="24"/>
        </w:rPr>
        <w:t xml:space="preserve"> Considerations and Implications</w:t>
      </w:r>
      <w:bookmarkEnd w:id="435"/>
    </w:p>
    <w:p w14:paraId="5F6A1F64" w14:textId="77777777" w:rsidR="00F60E62" w:rsidRDefault="00F60E62" w:rsidP="00AA06ED">
      <w:pPr>
        <w:pStyle w:val="Heading1"/>
        <w:numPr>
          <w:ilvl w:val="0"/>
          <w:numId w:val="0"/>
        </w:numPr>
        <w:spacing w:line="480" w:lineRule="auto"/>
        <w:jc w:val="center"/>
        <w:rPr>
          <w:rFonts w:ascii="Times New Roman" w:hAnsi="Times New Roman" w:cs="Times New Roman"/>
          <w:color w:val="auto"/>
          <w:sz w:val="24"/>
          <w:szCs w:val="24"/>
        </w:rPr>
        <w:sectPr w:rsidR="00F60E62" w:rsidSect="006D748E">
          <w:pgSz w:w="11906" w:h="16838"/>
          <w:pgMar w:top="1440" w:right="1440" w:bottom="1440" w:left="2268" w:header="709" w:footer="709" w:gutter="0"/>
          <w:cols w:space="708"/>
          <w:vAlign w:val="center"/>
          <w:titlePg/>
          <w:docGrid w:linePitch="360"/>
        </w:sectPr>
      </w:pPr>
    </w:p>
    <w:p w14:paraId="4C0885BB" w14:textId="2D54226D" w:rsidR="00CB6D83" w:rsidRPr="00AA06ED" w:rsidRDefault="00A33D20" w:rsidP="00656D71">
      <w:pPr>
        <w:pStyle w:val="Heading2"/>
        <w:numPr>
          <w:ilvl w:val="0"/>
          <w:numId w:val="12"/>
        </w:numPr>
        <w:spacing w:line="480" w:lineRule="auto"/>
        <w:rPr>
          <w:rFonts w:ascii="Times New Roman" w:hAnsi="Times New Roman" w:cs="Times New Roman"/>
          <w:color w:val="auto"/>
          <w:sz w:val="24"/>
          <w:szCs w:val="24"/>
        </w:rPr>
      </w:pPr>
      <w:bookmarkStart w:id="436" w:name="_Toc197684292"/>
      <w:bookmarkStart w:id="437" w:name="_Toc185863475"/>
      <w:bookmarkStart w:id="438" w:name="_Toc185863581"/>
      <w:bookmarkStart w:id="439" w:name="_Toc185863687"/>
      <w:bookmarkStart w:id="440" w:name="_Toc185863793"/>
      <w:bookmarkStart w:id="441" w:name="_Toc185863899"/>
      <w:r w:rsidRPr="00AA06ED">
        <w:rPr>
          <w:rFonts w:ascii="Times New Roman" w:hAnsi="Times New Roman" w:cs="Times New Roman"/>
          <w:color w:val="auto"/>
          <w:sz w:val="24"/>
          <w:szCs w:val="24"/>
        </w:rPr>
        <w:lastRenderedPageBreak/>
        <w:t>Overview</w:t>
      </w:r>
      <w:bookmarkEnd w:id="436"/>
      <w:r w:rsidRPr="00AA06ED">
        <w:rPr>
          <w:rFonts w:ascii="Times New Roman" w:hAnsi="Times New Roman" w:cs="Times New Roman"/>
          <w:color w:val="auto"/>
          <w:sz w:val="24"/>
          <w:szCs w:val="24"/>
        </w:rPr>
        <w:t xml:space="preserve"> </w:t>
      </w:r>
      <w:bookmarkEnd w:id="437"/>
      <w:bookmarkEnd w:id="438"/>
      <w:bookmarkEnd w:id="439"/>
      <w:bookmarkEnd w:id="440"/>
      <w:bookmarkEnd w:id="441"/>
    </w:p>
    <w:p w14:paraId="17CE2C76" w14:textId="0CEB91FE" w:rsidR="007E4D4A" w:rsidRDefault="00CB6D83" w:rsidP="00AA06ED">
      <w:pPr>
        <w:spacing w:line="480" w:lineRule="auto"/>
        <w:ind w:firstLine="720"/>
        <w:jc w:val="both"/>
        <w:rPr>
          <w:color w:val="000000" w:themeColor="text1"/>
        </w:rPr>
      </w:pPr>
      <w:r w:rsidRPr="007E4D4A">
        <w:rPr>
          <w:color w:val="000000" w:themeColor="text1"/>
        </w:rPr>
        <w:t xml:space="preserve">The </w:t>
      </w:r>
      <w:r w:rsidR="00EC1872">
        <w:rPr>
          <w:color w:val="000000" w:themeColor="text1"/>
        </w:rPr>
        <w:t xml:space="preserve">narrative inquiry encompassing narrative </w:t>
      </w:r>
      <w:r w:rsidRPr="007E4D4A">
        <w:rPr>
          <w:color w:val="000000" w:themeColor="text1"/>
        </w:rPr>
        <w:t xml:space="preserve">analysis, </w:t>
      </w:r>
      <w:r w:rsidR="00EC1872">
        <w:rPr>
          <w:color w:val="000000" w:themeColor="text1"/>
        </w:rPr>
        <w:t xml:space="preserve">creative non-fiction narrative </w:t>
      </w:r>
      <w:r w:rsidRPr="007E4D4A">
        <w:rPr>
          <w:color w:val="000000" w:themeColor="text1"/>
        </w:rPr>
        <w:t xml:space="preserve">re-storying, and </w:t>
      </w:r>
      <w:r w:rsidR="00EC1872">
        <w:rPr>
          <w:color w:val="000000" w:themeColor="text1"/>
        </w:rPr>
        <w:t xml:space="preserve">the </w:t>
      </w:r>
      <w:r w:rsidRPr="007E4D4A">
        <w:rPr>
          <w:color w:val="000000" w:themeColor="text1"/>
        </w:rPr>
        <w:t>co-design process undertaken as part of this research provided rich insights into the</w:t>
      </w:r>
      <w:r w:rsidRPr="00AA06ED">
        <w:rPr>
          <w:color w:val="000000" w:themeColor="text1"/>
        </w:rPr>
        <w:t xml:space="preserve"> lived experiences of children </w:t>
      </w:r>
      <w:r w:rsidR="004D70A0">
        <w:rPr>
          <w:color w:val="000000" w:themeColor="text1"/>
        </w:rPr>
        <w:t xml:space="preserve">and young people </w:t>
      </w:r>
      <w:r w:rsidRPr="00AA06ED">
        <w:rPr>
          <w:color w:val="000000" w:themeColor="text1"/>
        </w:rPr>
        <w:t xml:space="preserve">with LDA and their families. The findings, which centred on the themes of </w:t>
      </w:r>
      <w:r w:rsidRPr="004D70A0">
        <w:rPr>
          <w:i/>
          <w:iCs/>
          <w:color w:val="000000" w:themeColor="text1"/>
        </w:rPr>
        <w:t xml:space="preserve">stigmatisation, </w:t>
      </w:r>
      <w:r w:rsidR="00CE2C1C">
        <w:rPr>
          <w:i/>
          <w:iCs/>
          <w:color w:val="000000" w:themeColor="text1"/>
        </w:rPr>
        <w:t>quest</w:t>
      </w:r>
      <w:r w:rsidRPr="004D70A0">
        <w:rPr>
          <w:i/>
          <w:iCs/>
          <w:color w:val="000000" w:themeColor="text1"/>
        </w:rPr>
        <w:t xml:space="preserve">, advocacy, </w:t>
      </w:r>
      <w:r w:rsidRPr="004D70A0">
        <w:rPr>
          <w:color w:val="000000" w:themeColor="text1"/>
        </w:rPr>
        <w:t>and</w:t>
      </w:r>
      <w:r w:rsidRPr="004D70A0">
        <w:rPr>
          <w:i/>
          <w:iCs/>
          <w:color w:val="000000" w:themeColor="text1"/>
        </w:rPr>
        <w:t xml:space="preserve"> integration</w:t>
      </w:r>
      <w:r w:rsidRPr="00AA06ED">
        <w:rPr>
          <w:color w:val="000000" w:themeColor="text1"/>
        </w:rPr>
        <w:t xml:space="preserve">, were foundational in shaping four creative non-fiction stories: </w:t>
      </w:r>
      <w:r w:rsidR="00EC1872">
        <w:rPr>
          <w:color w:val="000000" w:themeColor="text1"/>
        </w:rPr>
        <w:t>‘</w:t>
      </w:r>
      <w:r w:rsidRPr="004D70A0">
        <w:rPr>
          <w:i/>
          <w:iCs/>
          <w:color w:val="000000" w:themeColor="text1"/>
        </w:rPr>
        <w:t>Why Can</w:t>
      </w:r>
      <w:r w:rsidR="004D70A0" w:rsidRPr="004D70A0">
        <w:rPr>
          <w:i/>
          <w:iCs/>
          <w:color w:val="000000" w:themeColor="text1"/>
        </w:rPr>
        <w:t>’</w:t>
      </w:r>
      <w:r w:rsidRPr="004D70A0">
        <w:rPr>
          <w:i/>
          <w:iCs/>
          <w:color w:val="000000" w:themeColor="text1"/>
        </w:rPr>
        <w:t>t I Be Normal?</w:t>
      </w:r>
      <w:r w:rsidR="00EC1872">
        <w:rPr>
          <w:i/>
          <w:iCs/>
          <w:color w:val="000000" w:themeColor="text1"/>
        </w:rPr>
        <w:t>’</w:t>
      </w:r>
      <w:r w:rsidRPr="004D70A0">
        <w:rPr>
          <w:i/>
          <w:iCs/>
          <w:color w:val="000000" w:themeColor="text1"/>
        </w:rPr>
        <w:t xml:space="preserve">, </w:t>
      </w:r>
      <w:r w:rsidR="00EC1872">
        <w:rPr>
          <w:i/>
          <w:iCs/>
          <w:color w:val="000000" w:themeColor="text1"/>
        </w:rPr>
        <w:t>‘</w:t>
      </w:r>
      <w:r w:rsidRPr="004D70A0">
        <w:rPr>
          <w:i/>
          <w:iCs/>
          <w:color w:val="000000" w:themeColor="text1"/>
        </w:rPr>
        <w:t>From Last to First</w:t>
      </w:r>
      <w:r w:rsidR="00EC1872">
        <w:rPr>
          <w:i/>
          <w:iCs/>
          <w:color w:val="000000" w:themeColor="text1"/>
        </w:rPr>
        <w:t>’</w:t>
      </w:r>
      <w:r w:rsidRPr="004D70A0">
        <w:rPr>
          <w:i/>
          <w:iCs/>
          <w:color w:val="000000" w:themeColor="text1"/>
        </w:rPr>
        <w:t xml:space="preserve">, </w:t>
      </w:r>
      <w:r w:rsidR="00EC1872">
        <w:rPr>
          <w:i/>
          <w:iCs/>
          <w:color w:val="000000" w:themeColor="text1"/>
        </w:rPr>
        <w:t>‘</w:t>
      </w:r>
      <w:r w:rsidRPr="004D70A0">
        <w:rPr>
          <w:i/>
          <w:iCs/>
          <w:color w:val="000000" w:themeColor="text1"/>
        </w:rPr>
        <w:t>Equal Play</w:t>
      </w:r>
      <w:r w:rsidR="00EC1872">
        <w:rPr>
          <w:i/>
          <w:iCs/>
          <w:color w:val="000000" w:themeColor="text1"/>
        </w:rPr>
        <w:t>’</w:t>
      </w:r>
      <w:r w:rsidRPr="004D70A0">
        <w:rPr>
          <w:i/>
          <w:iCs/>
          <w:color w:val="000000" w:themeColor="text1"/>
        </w:rPr>
        <w:t xml:space="preserve">, </w:t>
      </w:r>
      <w:r w:rsidRPr="004D70A0">
        <w:rPr>
          <w:color w:val="000000" w:themeColor="text1"/>
        </w:rPr>
        <w:t>and</w:t>
      </w:r>
      <w:r w:rsidRPr="004D70A0">
        <w:rPr>
          <w:i/>
          <w:iCs/>
          <w:color w:val="000000" w:themeColor="text1"/>
        </w:rPr>
        <w:t xml:space="preserve"> </w:t>
      </w:r>
      <w:r w:rsidR="00EC1872">
        <w:rPr>
          <w:i/>
          <w:iCs/>
          <w:color w:val="000000" w:themeColor="text1"/>
        </w:rPr>
        <w:t>‘</w:t>
      </w:r>
      <w:r w:rsidRPr="004D70A0">
        <w:rPr>
          <w:i/>
          <w:iCs/>
          <w:color w:val="000000" w:themeColor="text1"/>
        </w:rPr>
        <w:t>Accept. Adapt. Move On</w:t>
      </w:r>
      <w:r w:rsidRPr="00AA06ED">
        <w:rPr>
          <w:color w:val="000000" w:themeColor="text1"/>
        </w:rPr>
        <w:t>.</w:t>
      </w:r>
      <w:r w:rsidR="00EC1872">
        <w:rPr>
          <w:color w:val="000000" w:themeColor="text1"/>
        </w:rPr>
        <w:t>’.</w:t>
      </w:r>
      <w:r w:rsidRPr="00AA06ED">
        <w:rPr>
          <w:color w:val="000000" w:themeColor="text1"/>
        </w:rPr>
        <w:t xml:space="preserve"> These narratives offered a window into the complexities of navigating life with LDA </w:t>
      </w:r>
      <w:r w:rsidR="004D70A0">
        <w:rPr>
          <w:color w:val="000000" w:themeColor="text1"/>
        </w:rPr>
        <w:t xml:space="preserve">and </w:t>
      </w:r>
      <w:r w:rsidR="00E45E4E">
        <w:rPr>
          <w:color w:val="000000" w:themeColor="text1"/>
        </w:rPr>
        <w:t xml:space="preserve">physical activity </w:t>
      </w:r>
      <w:r w:rsidR="004D70A0">
        <w:rPr>
          <w:color w:val="000000" w:themeColor="text1"/>
        </w:rPr>
        <w:t xml:space="preserve">experiences </w:t>
      </w:r>
      <w:r w:rsidRPr="00AA06ED">
        <w:rPr>
          <w:color w:val="000000" w:themeColor="text1"/>
        </w:rPr>
        <w:t>while highlighting the transformative potential of inclusive practices and community engagement. This discussion reflects on the key findings from the analysis, re-storying, and co-design phases</w:t>
      </w:r>
      <w:r w:rsidR="004D70A0">
        <w:rPr>
          <w:color w:val="000000" w:themeColor="text1"/>
        </w:rPr>
        <w:t>. It also</w:t>
      </w:r>
      <w:r w:rsidRPr="00AA06ED">
        <w:rPr>
          <w:color w:val="000000" w:themeColor="text1"/>
        </w:rPr>
        <w:t xml:space="preserve"> demonst</w:t>
      </w:r>
      <w:r w:rsidR="004D70A0">
        <w:rPr>
          <w:color w:val="000000" w:themeColor="text1"/>
        </w:rPr>
        <w:t>rates</w:t>
      </w:r>
      <w:r w:rsidRPr="00AA06ED">
        <w:rPr>
          <w:color w:val="000000" w:themeColor="text1"/>
        </w:rPr>
        <w:t xml:space="preserve"> the implications for research and practice.</w:t>
      </w:r>
      <w:r w:rsidR="004D70A0">
        <w:rPr>
          <w:color w:val="000000" w:themeColor="text1"/>
        </w:rPr>
        <w:t xml:space="preserve"> </w:t>
      </w:r>
    </w:p>
    <w:p w14:paraId="33D27EB8" w14:textId="78109802" w:rsidR="007E4D4A" w:rsidRPr="007E4D4A" w:rsidRDefault="007E4D4A" w:rsidP="007E4D4A">
      <w:pPr>
        <w:spacing w:line="480" w:lineRule="auto"/>
        <w:jc w:val="both"/>
        <w:rPr>
          <w:b/>
          <w:bCs/>
          <w:color w:val="000000" w:themeColor="text1"/>
        </w:rPr>
      </w:pPr>
      <w:r>
        <w:rPr>
          <w:b/>
          <w:bCs/>
          <w:color w:val="000000" w:themeColor="text1"/>
        </w:rPr>
        <w:t>Key Findings</w:t>
      </w:r>
      <w:r w:rsidR="00142EE1">
        <w:rPr>
          <w:b/>
          <w:bCs/>
          <w:color w:val="000000" w:themeColor="text1"/>
        </w:rPr>
        <w:t xml:space="preserve"> and </w:t>
      </w:r>
      <w:r w:rsidR="00EC1872">
        <w:rPr>
          <w:b/>
          <w:bCs/>
          <w:color w:val="000000" w:themeColor="text1"/>
        </w:rPr>
        <w:t>S</w:t>
      </w:r>
      <w:r w:rsidR="00142EE1">
        <w:rPr>
          <w:b/>
          <w:bCs/>
          <w:color w:val="000000" w:themeColor="text1"/>
        </w:rPr>
        <w:t>ummary</w:t>
      </w:r>
    </w:p>
    <w:p w14:paraId="5879F62C" w14:textId="1AB35CB7" w:rsidR="003F7BB2" w:rsidRPr="003F7BB2" w:rsidRDefault="003F7BB2" w:rsidP="003F7BB2">
      <w:pPr>
        <w:spacing w:line="480" w:lineRule="auto"/>
        <w:ind w:firstLine="720"/>
        <w:jc w:val="both"/>
        <w:rPr>
          <w:color w:val="000000" w:themeColor="text1"/>
        </w:rPr>
      </w:pPr>
      <w:r w:rsidRPr="003F7BB2">
        <w:rPr>
          <w:color w:val="000000" w:themeColor="text1"/>
        </w:rPr>
        <w:t>The theme of ‘</w:t>
      </w:r>
      <w:r w:rsidRPr="003F7BB2">
        <w:rPr>
          <w:i/>
          <w:iCs/>
          <w:color w:val="000000" w:themeColor="text1"/>
        </w:rPr>
        <w:t>stigmatisation’</w:t>
      </w:r>
      <w:r w:rsidRPr="003F7BB2">
        <w:rPr>
          <w:color w:val="000000" w:themeColor="text1"/>
        </w:rPr>
        <w:t xml:space="preserve"> illuminated societal attitudes that position disability as deviant from an idealised norm. Participants recounted experiences of judgement, exclusion, and misunderstanding, particularly in public spaces and educational settings. For children with LDA, stigmatisation often took the form of unwarranted curiosity, invasive questioning, or outright rejection. These experiences marginalised children, placing them on the periphery and denying them equitable opportunities to participate in </w:t>
      </w:r>
      <w:r w:rsidR="00A9598E">
        <w:rPr>
          <w:color w:val="000000" w:themeColor="text1"/>
        </w:rPr>
        <w:t>physical activity</w:t>
      </w:r>
      <w:r w:rsidR="00577BC6">
        <w:rPr>
          <w:color w:val="000000" w:themeColor="text1"/>
        </w:rPr>
        <w:t>.</w:t>
      </w:r>
      <w:r w:rsidRPr="003F7BB2">
        <w:rPr>
          <w:color w:val="000000" w:themeColor="text1"/>
        </w:rPr>
        <w:t xml:space="preserve"> Such encounters shaped self-perception and interactions with peers. The story </w:t>
      </w:r>
      <w:r w:rsidRPr="003F7BB2">
        <w:rPr>
          <w:i/>
          <w:iCs/>
          <w:color w:val="000000" w:themeColor="text1"/>
        </w:rPr>
        <w:t>Why Can’t I Be Normal?</w:t>
      </w:r>
      <w:r w:rsidRPr="003F7BB2">
        <w:rPr>
          <w:color w:val="000000" w:themeColor="text1"/>
        </w:rPr>
        <w:t xml:space="preserve"> encapsulated these realities, highlighting societal pressures and the internalised ableism that families often grapple with as they reconcile societal expectations with lived experiences (Shakespeare, 2013; Goodley, 2014).</w:t>
      </w:r>
    </w:p>
    <w:p w14:paraId="59E5D85D" w14:textId="60929385" w:rsidR="003F7BB2" w:rsidRPr="003F7BB2" w:rsidRDefault="003F7BB2" w:rsidP="003F7BB2">
      <w:pPr>
        <w:spacing w:line="480" w:lineRule="auto"/>
        <w:ind w:firstLine="720"/>
        <w:jc w:val="both"/>
        <w:rPr>
          <w:color w:val="000000" w:themeColor="text1"/>
        </w:rPr>
      </w:pPr>
      <w:r w:rsidRPr="003F7BB2">
        <w:rPr>
          <w:color w:val="000000" w:themeColor="text1"/>
        </w:rPr>
        <w:lastRenderedPageBreak/>
        <w:t xml:space="preserve">The narrative of </w:t>
      </w:r>
      <w:r w:rsidR="00CE2C1C">
        <w:rPr>
          <w:i/>
          <w:iCs/>
          <w:color w:val="000000" w:themeColor="text1"/>
        </w:rPr>
        <w:t>quest</w:t>
      </w:r>
      <w:r w:rsidRPr="003F7BB2">
        <w:rPr>
          <w:color w:val="000000" w:themeColor="text1"/>
        </w:rPr>
        <w:t xml:space="preserve">, explored in </w:t>
      </w:r>
      <w:r w:rsidRPr="003F7BB2">
        <w:rPr>
          <w:i/>
          <w:iCs/>
          <w:color w:val="000000" w:themeColor="text1"/>
        </w:rPr>
        <w:t>From Last to First</w:t>
      </w:r>
      <w:r w:rsidRPr="003F7BB2">
        <w:rPr>
          <w:color w:val="000000" w:themeColor="text1"/>
        </w:rPr>
        <w:t xml:space="preserve">, depicted a trajectory marked by initial declines in well-being due to challenges like bullying, isolation, and stigma. Over time, however, the narrative showcased significant improvement, as the child surpassed conventional expectations. This aligns with the literature on post-traumatic growth, which emphasises the ability to adapt to and find meaning in adversity (Tedeschi </w:t>
      </w:r>
      <w:r w:rsidR="00647CCB">
        <w:rPr>
          <w:color w:val="000000" w:themeColor="text1"/>
        </w:rPr>
        <w:t>&amp;</w:t>
      </w:r>
      <w:r w:rsidRPr="003F7BB2">
        <w:rPr>
          <w:color w:val="000000" w:themeColor="text1"/>
        </w:rPr>
        <w:t xml:space="preserve"> Calhoun, 2004). It is important to note, however, that growth is neither universal nor linear and varies across families depending on resources, social support, and personal circumstances</w:t>
      </w:r>
      <w:r w:rsidR="00B30E23">
        <w:rPr>
          <w:color w:val="000000" w:themeColor="text1"/>
        </w:rPr>
        <w:t xml:space="preserve">. Furthermore, despite ‘growth’ and achievement, or the becoming of a role model to others with LDA, </w:t>
      </w:r>
      <w:r w:rsidR="00B30E23">
        <w:t xml:space="preserve">Wadey </w:t>
      </w:r>
      <w:r w:rsidR="00B83F1F">
        <w:t>and</w:t>
      </w:r>
      <w:r w:rsidR="00B30E23">
        <w:t xml:space="preserve"> Day (2017) suggest that those who view themselves as role models are not immune to the risk of experiencing burnout.</w:t>
      </w:r>
    </w:p>
    <w:p w14:paraId="61AA5494" w14:textId="3CAC7624" w:rsidR="003F7BB2" w:rsidRPr="003F7BB2" w:rsidRDefault="003F7BB2" w:rsidP="003F7BB2">
      <w:pPr>
        <w:spacing w:line="480" w:lineRule="auto"/>
        <w:ind w:firstLine="720"/>
        <w:jc w:val="both"/>
        <w:rPr>
          <w:color w:val="000000" w:themeColor="text1"/>
        </w:rPr>
      </w:pPr>
      <w:r w:rsidRPr="003F7BB2">
        <w:rPr>
          <w:i/>
          <w:iCs/>
          <w:color w:val="000000" w:themeColor="text1"/>
        </w:rPr>
        <w:t>Advocacy</w:t>
      </w:r>
      <w:r w:rsidRPr="003F7BB2">
        <w:rPr>
          <w:color w:val="000000" w:themeColor="text1"/>
        </w:rPr>
        <w:t xml:space="preserve"> emerged as another central theme, reflecting families’ efforts to challenge systemic barriers, </w:t>
      </w:r>
      <w:r>
        <w:rPr>
          <w:color w:val="000000" w:themeColor="text1"/>
        </w:rPr>
        <w:t>change</w:t>
      </w:r>
      <w:r w:rsidRPr="003F7BB2">
        <w:rPr>
          <w:color w:val="000000" w:themeColor="text1"/>
        </w:rPr>
        <w:t xml:space="preserve"> the status quo, and create opportunities for inclusion. </w:t>
      </w:r>
      <w:r w:rsidR="004A604D">
        <w:rPr>
          <w:color w:val="000000" w:themeColor="text1"/>
        </w:rPr>
        <w:t>Rather than</w:t>
      </w:r>
      <w:r w:rsidRPr="003F7BB2">
        <w:rPr>
          <w:color w:val="000000" w:themeColor="text1"/>
        </w:rPr>
        <w:t xml:space="preserve"> a sharp decline in well-being, this trajectory often began with a mild adjustment period before showing steady improvement over time. Parents described their roles as advocates within complex healthcare systems, engaging with educators and pushing for their children’s needs to be met. Advocacy required persistence, particularly against institutional resistance, as depicted in the story </w:t>
      </w:r>
      <w:r w:rsidRPr="003F7BB2">
        <w:rPr>
          <w:i/>
          <w:iCs/>
          <w:color w:val="000000" w:themeColor="text1"/>
        </w:rPr>
        <w:t>Equal Play</w:t>
      </w:r>
      <w:r w:rsidRPr="003F7BB2">
        <w:rPr>
          <w:color w:val="000000" w:themeColor="text1"/>
        </w:rPr>
        <w:t>, which highlighted a parent’s fight to ensure their child’s participation in P.E. Advocacy extended beyond immediate barriers, encompassing efforts to raise awareness and challenge societal misconceptions about disability, aligning with theories of social justice and disability rights (Oliver, 1990; Hehir, 2002).</w:t>
      </w:r>
    </w:p>
    <w:p w14:paraId="5E7BA813" w14:textId="77777777" w:rsidR="003F7BB2" w:rsidRPr="003F7BB2" w:rsidRDefault="003F7BB2" w:rsidP="003F7BB2">
      <w:pPr>
        <w:spacing w:line="480" w:lineRule="auto"/>
        <w:ind w:firstLine="720"/>
        <w:jc w:val="both"/>
        <w:rPr>
          <w:color w:val="000000" w:themeColor="text1"/>
        </w:rPr>
      </w:pPr>
      <w:r w:rsidRPr="003F7BB2">
        <w:rPr>
          <w:color w:val="000000" w:themeColor="text1"/>
        </w:rPr>
        <w:t xml:space="preserve">The theme of </w:t>
      </w:r>
      <w:r w:rsidRPr="003F7BB2">
        <w:rPr>
          <w:i/>
          <w:iCs/>
          <w:color w:val="000000" w:themeColor="text1"/>
        </w:rPr>
        <w:t>integration</w:t>
      </w:r>
      <w:r w:rsidRPr="003F7BB2">
        <w:rPr>
          <w:color w:val="000000" w:themeColor="text1"/>
        </w:rPr>
        <w:t xml:space="preserve"> captured the experiences of families whose well-being remained relatively stable despite LDA. These families avoided extreme highs or lows, instead reflecting what Sanders (2019) describes as moderate highs and </w:t>
      </w:r>
      <w:r w:rsidRPr="003F7BB2">
        <w:rPr>
          <w:color w:val="000000" w:themeColor="text1"/>
        </w:rPr>
        <w:lastRenderedPageBreak/>
        <w:t xml:space="preserve">managed lows. Parents shared how their children navigated daily life seamlessly, often blending into their surroundings without being perceived as different. The story </w:t>
      </w:r>
      <w:r w:rsidRPr="003F7BB2">
        <w:rPr>
          <w:i/>
          <w:iCs/>
          <w:color w:val="000000" w:themeColor="text1"/>
        </w:rPr>
        <w:t xml:space="preserve">Accept. Adapt. Move On. </w:t>
      </w:r>
      <w:r w:rsidRPr="003F7BB2">
        <w:rPr>
          <w:color w:val="000000" w:themeColor="text1"/>
        </w:rPr>
        <w:t>illustrated a family’s journey of embracing differences and fostering inclusion within their community. Participants resonated with this narrative, recognising the dual significance of personal acceptance and societal adaptation. This is reflective of Day et al.'s (2022) research, which highlights how individuals find meaning in their experiences and reflect on their significance within the broader social context.</w:t>
      </w:r>
    </w:p>
    <w:p w14:paraId="4E9C7BAF" w14:textId="53D25777" w:rsidR="00CB6D83" w:rsidRPr="00AA06ED" w:rsidRDefault="00CB6D83" w:rsidP="00D85F52">
      <w:pPr>
        <w:spacing w:line="480" w:lineRule="auto"/>
        <w:ind w:firstLine="720"/>
        <w:jc w:val="both"/>
        <w:rPr>
          <w:color w:val="000000" w:themeColor="text1"/>
        </w:rPr>
      </w:pPr>
      <w:r w:rsidRPr="00AA06ED">
        <w:rPr>
          <w:color w:val="000000" w:themeColor="text1"/>
        </w:rPr>
        <w:t xml:space="preserve">The re-storying process transformed these themes into </w:t>
      </w:r>
      <w:r w:rsidR="003F7BB2">
        <w:rPr>
          <w:color w:val="000000" w:themeColor="text1"/>
        </w:rPr>
        <w:t xml:space="preserve">the </w:t>
      </w:r>
      <w:r w:rsidRPr="00AA06ED">
        <w:rPr>
          <w:color w:val="000000" w:themeColor="text1"/>
        </w:rPr>
        <w:t>creative non-fiction stories that aimed to authentically capture participants</w:t>
      </w:r>
      <w:r w:rsidR="003F7BB2">
        <w:rPr>
          <w:color w:val="000000" w:themeColor="text1"/>
        </w:rPr>
        <w:t>’</w:t>
      </w:r>
      <w:r w:rsidRPr="00AA06ED">
        <w:rPr>
          <w:color w:val="000000" w:themeColor="text1"/>
        </w:rPr>
        <w:t xml:space="preserve"> experiences while engaging a broader audience. This phase of the research was deeply collaborative, with participants contributing to the development. Participants</w:t>
      </w:r>
      <w:r w:rsidR="003F7BB2">
        <w:rPr>
          <w:color w:val="000000" w:themeColor="text1"/>
        </w:rPr>
        <w:t>’</w:t>
      </w:r>
      <w:r w:rsidRPr="00AA06ED">
        <w:rPr>
          <w:color w:val="000000" w:themeColor="text1"/>
        </w:rPr>
        <w:t xml:space="preserve"> feedback highlighted the importance of accurately representing the complexities of their experiences while avoiding reductive or overly idealised portrayals. For example, the inclusion of </w:t>
      </w:r>
      <w:r w:rsidR="003F7BB2">
        <w:rPr>
          <w:color w:val="000000" w:themeColor="text1"/>
        </w:rPr>
        <w:t>alternative</w:t>
      </w:r>
      <w:r w:rsidRPr="00AA06ED">
        <w:rPr>
          <w:color w:val="000000" w:themeColor="text1"/>
        </w:rPr>
        <w:t xml:space="preserve"> endings </w:t>
      </w:r>
      <w:r w:rsidR="00E8011D">
        <w:rPr>
          <w:color w:val="000000" w:themeColor="text1"/>
        </w:rPr>
        <w:t>at the end of</w:t>
      </w:r>
      <w:r w:rsidRPr="00AA06ED">
        <w:rPr>
          <w:color w:val="000000" w:themeColor="text1"/>
        </w:rPr>
        <w:t xml:space="preserve"> </w:t>
      </w:r>
      <w:r w:rsidR="00E8011D">
        <w:rPr>
          <w:color w:val="000000" w:themeColor="text1"/>
        </w:rPr>
        <w:t>all</w:t>
      </w:r>
      <w:r w:rsidRPr="00AA06ED">
        <w:rPr>
          <w:color w:val="000000" w:themeColor="text1"/>
        </w:rPr>
        <w:t xml:space="preserve"> stories addressed the variability in life trajectories</w:t>
      </w:r>
      <w:r w:rsidR="00E8011D">
        <w:rPr>
          <w:color w:val="000000" w:themeColor="text1"/>
        </w:rPr>
        <w:t xml:space="preserve">. This was </w:t>
      </w:r>
      <w:r w:rsidRPr="00AA06ED">
        <w:rPr>
          <w:color w:val="000000" w:themeColor="text1"/>
        </w:rPr>
        <w:t>reflecti</w:t>
      </w:r>
      <w:r w:rsidR="00E8011D">
        <w:rPr>
          <w:color w:val="000000" w:themeColor="text1"/>
        </w:rPr>
        <w:t>ve of</w:t>
      </w:r>
      <w:r w:rsidRPr="00AA06ED">
        <w:rPr>
          <w:color w:val="000000" w:themeColor="text1"/>
        </w:rPr>
        <w:t xml:space="preserve"> participants</w:t>
      </w:r>
      <w:r w:rsidR="003F7BB2">
        <w:rPr>
          <w:color w:val="000000" w:themeColor="text1"/>
        </w:rPr>
        <w:t>’</w:t>
      </w:r>
      <w:r w:rsidRPr="00AA06ED">
        <w:rPr>
          <w:color w:val="000000" w:themeColor="text1"/>
        </w:rPr>
        <w:t xml:space="preserve"> desire for narratives that acknowledged both challenges and possibilities. The co-design workshops</w:t>
      </w:r>
      <w:r w:rsidR="003F7BB2">
        <w:rPr>
          <w:color w:val="000000" w:themeColor="text1"/>
        </w:rPr>
        <w:t xml:space="preserve"> followed and</w:t>
      </w:r>
      <w:r w:rsidRPr="00AA06ED">
        <w:rPr>
          <w:color w:val="000000" w:themeColor="text1"/>
        </w:rPr>
        <w:t xml:space="preserve"> played a crucial role in </w:t>
      </w:r>
      <w:r w:rsidR="00A95EAB">
        <w:rPr>
          <w:color w:val="000000" w:themeColor="text1"/>
        </w:rPr>
        <w:t>designing the resource. They</w:t>
      </w:r>
      <w:r w:rsidRPr="00AA06ED">
        <w:rPr>
          <w:color w:val="000000" w:themeColor="text1"/>
        </w:rPr>
        <w:t xml:space="preserve"> provid</w:t>
      </w:r>
      <w:r w:rsidR="00A95EAB">
        <w:rPr>
          <w:color w:val="000000" w:themeColor="text1"/>
        </w:rPr>
        <w:t>ed</w:t>
      </w:r>
      <w:r w:rsidRPr="00AA06ED">
        <w:rPr>
          <w:color w:val="000000" w:themeColor="text1"/>
        </w:rPr>
        <w:t xml:space="preserve"> a space for families to engage in dialogue and share their perspectives. </w:t>
      </w:r>
      <w:r w:rsidR="00484FDC">
        <w:t>Co-design frameworks emphasise participatory approaches that actively involve stakeholders in the design process, thus ensuring that their lived experiences directly inform the development of meaningful resources (Sanders &amp; Stappers, 2008). These workshops created a space for dialogue, where families could share insights and perspectives. This cultivated a sense of ownership over the resource</w:t>
      </w:r>
      <w:r w:rsidR="003F7BB2">
        <w:t xml:space="preserve"> (Chima</w:t>
      </w:r>
      <w:r w:rsidR="00647CCB">
        <w:t xml:space="preserve"> et al.,</w:t>
      </w:r>
      <w:r w:rsidR="003F7BB2">
        <w:t xml:space="preserve"> 2024)</w:t>
      </w:r>
      <w:r w:rsidR="00484FDC">
        <w:t xml:space="preserve">. </w:t>
      </w:r>
      <w:r w:rsidR="003F7BB2">
        <w:t xml:space="preserve">Developing a </w:t>
      </w:r>
      <w:r w:rsidR="00484FDC">
        <w:t>Co-design framework</w:t>
      </w:r>
      <w:r w:rsidR="003F7BB2">
        <w:t xml:space="preserve"> at this stage was</w:t>
      </w:r>
      <w:r w:rsidR="00484FDC">
        <w:t xml:space="preserve"> particularly effective in addressing </w:t>
      </w:r>
      <w:r w:rsidR="00D85F52">
        <w:t>differing</w:t>
      </w:r>
      <w:r w:rsidR="003F7BB2">
        <w:t xml:space="preserve"> views, and</w:t>
      </w:r>
      <w:r w:rsidR="00484FDC">
        <w:t xml:space="preserve"> integrating diverse </w:t>
      </w:r>
      <w:r w:rsidR="00D85F52">
        <w:lastRenderedPageBreak/>
        <w:t>expertise (Steen et al., 2011). This ultimately allowed participants</w:t>
      </w:r>
      <w:r w:rsidR="00484FDC">
        <w:t xml:space="preserve"> </w:t>
      </w:r>
      <w:r w:rsidR="00D85F52">
        <w:t xml:space="preserve">and I </w:t>
      </w:r>
      <w:r w:rsidR="003F7BB2">
        <w:t>to</w:t>
      </w:r>
      <w:r w:rsidR="00484FDC">
        <w:t xml:space="preserve"> </w:t>
      </w:r>
      <w:r w:rsidR="00D85F52">
        <w:t>design a</w:t>
      </w:r>
      <w:r w:rsidR="00484FDC">
        <w:t xml:space="preserve"> </w:t>
      </w:r>
      <w:r w:rsidR="00D85F52">
        <w:t>resource</w:t>
      </w:r>
      <w:r w:rsidR="00484FDC">
        <w:t xml:space="preserve"> that </w:t>
      </w:r>
      <w:r w:rsidR="00D85F52">
        <w:t>is</w:t>
      </w:r>
      <w:r w:rsidR="00484FDC">
        <w:t xml:space="preserve"> user-centred, adaptive, and inclusive</w:t>
      </w:r>
      <w:r w:rsidR="00D85F52">
        <w:t>.</w:t>
      </w:r>
      <w:r w:rsidR="00D85F52">
        <w:rPr>
          <w:color w:val="000000" w:themeColor="text1"/>
        </w:rPr>
        <w:t xml:space="preserve"> Furthermore, p</w:t>
      </w:r>
      <w:r w:rsidRPr="00E750E9">
        <w:rPr>
          <w:color w:val="000000" w:themeColor="text1"/>
        </w:rPr>
        <w:t>articipants</w:t>
      </w:r>
      <w:r w:rsidR="00A95EAB" w:rsidRPr="00E750E9">
        <w:rPr>
          <w:color w:val="000000" w:themeColor="text1"/>
        </w:rPr>
        <w:t>’</w:t>
      </w:r>
      <w:r w:rsidR="00C6054E" w:rsidRPr="00E750E9">
        <w:rPr>
          <w:color w:val="000000" w:themeColor="text1"/>
        </w:rPr>
        <w:t xml:space="preserve"> </w:t>
      </w:r>
      <w:r w:rsidRPr="00E750E9">
        <w:rPr>
          <w:color w:val="000000" w:themeColor="text1"/>
        </w:rPr>
        <w:t xml:space="preserve">feedback </w:t>
      </w:r>
      <w:r w:rsidR="00E750E9" w:rsidRPr="00E750E9">
        <w:rPr>
          <w:color w:val="000000" w:themeColor="text1"/>
        </w:rPr>
        <w:t>emphasised</w:t>
      </w:r>
      <w:r w:rsidRPr="00E750E9">
        <w:rPr>
          <w:color w:val="000000" w:themeColor="text1"/>
        </w:rPr>
        <w:t xml:space="preserve"> the importance of authenticity, representation, and relatability in the narratives</w:t>
      </w:r>
      <w:r w:rsidR="00C75E92">
        <w:rPr>
          <w:color w:val="000000" w:themeColor="text1"/>
        </w:rPr>
        <w:t xml:space="preserve">. </w:t>
      </w:r>
      <w:r w:rsidRPr="00AA06ED">
        <w:rPr>
          <w:color w:val="000000" w:themeColor="text1"/>
        </w:rPr>
        <w:t xml:space="preserve">The workshops also revealed the importance of accessible and engaging formats, with participants suggesting the incorporation of visual elements and digital media to enhance the </w:t>
      </w:r>
      <w:r w:rsidR="00D85F52">
        <w:rPr>
          <w:color w:val="000000" w:themeColor="text1"/>
        </w:rPr>
        <w:t>resources’</w:t>
      </w:r>
      <w:r w:rsidRPr="00AA06ED">
        <w:rPr>
          <w:color w:val="000000" w:themeColor="text1"/>
        </w:rPr>
        <w:t xml:space="preserve"> appeal and usability. These insights informed the development of a final resource that </w:t>
      </w:r>
      <w:r w:rsidR="00D85F52">
        <w:rPr>
          <w:color w:val="000000" w:themeColor="text1"/>
        </w:rPr>
        <w:t xml:space="preserve">is </w:t>
      </w:r>
      <w:r w:rsidR="00C75E92">
        <w:rPr>
          <w:color w:val="000000" w:themeColor="text1"/>
        </w:rPr>
        <w:t>digitally based, with PDF printing options.</w:t>
      </w:r>
    </w:p>
    <w:p w14:paraId="64A53882" w14:textId="74C6595D" w:rsidR="001D02BA" w:rsidRPr="00AA06ED" w:rsidRDefault="001D02BA" w:rsidP="00656D71">
      <w:pPr>
        <w:pStyle w:val="Heading2"/>
        <w:numPr>
          <w:ilvl w:val="1"/>
          <w:numId w:val="12"/>
        </w:numPr>
        <w:spacing w:line="480" w:lineRule="auto"/>
        <w:ind w:left="360"/>
        <w:rPr>
          <w:rFonts w:ascii="Times New Roman" w:hAnsi="Times New Roman" w:cs="Times New Roman"/>
          <w:color w:val="auto"/>
          <w:sz w:val="24"/>
          <w:szCs w:val="24"/>
        </w:rPr>
      </w:pPr>
      <w:bookmarkStart w:id="442" w:name="_Toc185863484"/>
      <w:bookmarkStart w:id="443" w:name="_Toc185863590"/>
      <w:bookmarkStart w:id="444" w:name="_Toc185863696"/>
      <w:bookmarkStart w:id="445" w:name="_Toc185863802"/>
      <w:bookmarkStart w:id="446" w:name="_Toc185863908"/>
      <w:bookmarkStart w:id="447" w:name="_Toc197684293"/>
      <w:r w:rsidRPr="00AA06ED">
        <w:rPr>
          <w:rFonts w:ascii="Times New Roman" w:hAnsi="Times New Roman" w:cs="Times New Roman"/>
          <w:color w:val="auto"/>
          <w:sz w:val="24"/>
          <w:szCs w:val="24"/>
        </w:rPr>
        <w:t>Stakeholder</w:t>
      </w:r>
      <w:bookmarkEnd w:id="442"/>
      <w:bookmarkEnd w:id="443"/>
      <w:bookmarkEnd w:id="444"/>
      <w:bookmarkEnd w:id="445"/>
      <w:bookmarkEnd w:id="446"/>
      <w:r w:rsidRPr="00AA06ED">
        <w:rPr>
          <w:rFonts w:ascii="Times New Roman" w:hAnsi="Times New Roman" w:cs="Times New Roman"/>
          <w:color w:val="auto"/>
          <w:sz w:val="24"/>
          <w:szCs w:val="24"/>
        </w:rPr>
        <w:t xml:space="preserve"> Implications</w:t>
      </w:r>
      <w:bookmarkEnd w:id="447"/>
    </w:p>
    <w:p w14:paraId="3175B53C" w14:textId="79E4F02D" w:rsidR="001D02BA" w:rsidRPr="00AA06ED" w:rsidRDefault="001D02BA" w:rsidP="00AA06ED">
      <w:pPr>
        <w:spacing w:line="480" w:lineRule="auto"/>
        <w:ind w:firstLine="720"/>
        <w:jc w:val="both"/>
        <w:rPr>
          <w:color w:val="000000" w:themeColor="text1"/>
        </w:rPr>
      </w:pPr>
      <w:r w:rsidRPr="00AA06ED">
        <w:rPr>
          <w:color w:val="000000" w:themeColor="text1"/>
        </w:rPr>
        <w:t xml:space="preserve">The </w:t>
      </w:r>
      <w:r w:rsidR="00F5288B" w:rsidRPr="00AA06ED">
        <w:rPr>
          <w:color w:val="000000" w:themeColor="text1"/>
        </w:rPr>
        <w:t>implication</w:t>
      </w:r>
      <w:r w:rsidRPr="00AA06ED">
        <w:rPr>
          <w:color w:val="000000" w:themeColor="text1"/>
        </w:rPr>
        <w:t xml:space="preserve"> of this research extend</w:t>
      </w:r>
      <w:r w:rsidR="00F929F4">
        <w:rPr>
          <w:color w:val="000000" w:themeColor="text1"/>
        </w:rPr>
        <w:t>s</w:t>
      </w:r>
      <w:r w:rsidRPr="00AA06ED">
        <w:rPr>
          <w:color w:val="000000" w:themeColor="text1"/>
        </w:rPr>
        <w:t xml:space="preserve"> across multiple stakeholder groups</w:t>
      </w:r>
      <w:r w:rsidR="00C75E92">
        <w:rPr>
          <w:color w:val="000000" w:themeColor="text1"/>
        </w:rPr>
        <w:t>.</w:t>
      </w:r>
      <w:r w:rsidRPr="00AA06ED">
        <w:rPr>
          <w:color w:val="000000" w:themeColor="text1"/>
        </w:rPr>
        <w:t xml:space="preserve"> </w:t>
      </w:r>
      <w:r w:rsidR="00C75E92">
        <w:rPr>
          <w:color w:val="000000" w:themeColor="text1"/>
        </w:rPr>
        <w:t xml:space="preserve">This thesis can </w:t>
      </w:r>
      <w:r w:rsidRPr="00AA06ED">
        <w:rPr>
          <w:color w:val="000000" w:themeColor="text1"/>
        </w:rPr>
        <w:t xml:space="preserve">offer targeted recommendations to families, healthcare providers, educators, and policymakers aimed at enhancing participation in </w:t>
      </w:r>
      <w:r w:rsidR="00E45E4E">
        <w:rPr>
          <w:color w:val="000000" w:themeColor="text1"/>
        </w:rPr>
        <w:t xml:space="preserve">physical activity </w:t>
      </w:r>
      <w:r w:rsidRPr="00AA06ED">
        <w:rPr>
          <w:color w:val="000000" w:themeColor="text1"/>
        </w:rPr>
        <w:t>for children with LDA</w:t>
      </w:r>
      <w:r w:rsidR="00E750E9">
        <w:rPr>
          <w:color w:val="000000" w:themeColor="text1"/>
        </w:rPr>
        <w:t>.</w:t>
      </w:r>
      <w:r w:rsidRPr="00AA06ED">
        <w:rPr>
          <w:color w:val="000000" w:themeColor="text1"/>
        </w:rPr>
        <w:t xml:space="preserve"> These recommendations are designed to address existing barriers while </w:t>
      </w:r>
      <w:r w:rsidR="002F1F0B" w:rsidRPr="00AA06ED">
        <w:rPr>
          <w:color w:val="000000" w:themeColor="text1"/>
        </w:rPr>
        <w:t>furthering</w:t>
      </w:r>
      <w:r w:rsidRPr="00AA06ED">
        <w:rPr>
          <w:color w:val="000000" w:themeColor="text1"/>
        </w:rPr>
        <w:t xml:space="preserve"> </w:t>
      </w:r>
      <w:r w:rsidR="002F1F0B">
        <w:rPr>
          <w:color w:val="000000" w:themeColor="text1"/>
        </w:rPr>
        <w:t xml:space="preserve">and promoting </w:t>
      </w:r>
      <w:r w:rsidRPr="00AA06ED">
        <w:rPr>
          <w:color w:val="000000" w:themeColor="text1"/>
        </w:rPr>
        <w:t xml:space="preserve">an environment of inclusion, support, and empowerment. Each stakeholder group has a unique role in ensuring equitable access to </w:t>
      </w:r>
      <w:r w:rsidR="001D3670">
        <w:rPr>
          <w:color w:val="000000" w:themeColor="text1"/>
        </w:rPr>
        <w:t xml:space="preserve">physical activity, </w:t>
      </w:r>
      <w:r w:rsidRPr="00AA06ED">
        <w:rPr>
          <w:color w:val="000000" w:themeColor="text1"/>
        </w:rPr>
        <w:t>and a collaborative approach is essential for achieving sustainable progress.</w:t>
      </w:r>
    </w:p>
    <w:p w14:paraId="0BB688C1" w14:textId="6C1F61F7" w:rsidR="001D02BA" w:rsidRPr="00AA06ED" w:rsidRDefault="001D02BA" w:rsidP="00AA06ED">
      <w:pPr>
        <w:spacing w:line="480" w:lineRule="auto"/>
        <w:ind w:firstLine="720"/>
        <w:jc w:val="both"/>
        <w:rPr>
          <w:color w:val="000000" w:themeColor="text1"/>
        </w:rPr>
      </w:pPr>
      <w:r w:rsidRPr="00F929F4">
        <w:rPr>
          <w:color w:val="000000" w:themeColor="text1"/>
        </w:rPr>
        <w:t xml:space="preserve">For families, the research underscores the importance of cultivating a supportive home environment that prioritises </w:t>
      </w:r>
      <w:r w:rsidR="00E45E4E">
        <w:rPr>
          <w:color w:val="000000" w:themeColor="text1"/>
        </w:rPr>
        <w:t xml:space="preserve">physical activity </w:t>
      </w:r>
      <w:r w:rsidRPr="00F929F4">
        <w:rPr>
          <w:color w:val="000000" w:themeColor="text1"/>
        </w:rPr>
        <w:t xml:space="preserve">as a positive and integral aspect of daily life. Families </w:t>
      </w:r>
      <w:r w:rsidRPr="00AA06ED">
        <w:rPr>
          <w:color w:val="000000" w:themeColor="text1"/>
        </w:rPr>
        <w:t xml:space="preserve">play a pivotal role in encouraging children with </w:t>
      </w:r>
      <w:r w:rsidR="00FD731A">
        <w:rPr>
          <w:color w:val="000000" w:themeColor="text1"/>
        </w:rPr>
        <w:t xml:space="preserve">disabilities such as </w:t>
      </w:r>
      <w:r w:rsidRPr="00AA06ED">
        <w:rPr>
          <w:color w:val="000000" w:themeColor="text1"/>
        </w:rPr>
        <w:t xml:space="preserve">LDA to engage in </w:t>
      </w:r>
      <w:r w:rsidR="00E45E4E">
        <w:rPr>
          <w:color w:val="000000" w:themeColor="text1"/>
        </w:rPr>
        <w:t xml:space="preserve">physical activity </w:t>
      </w:r>
      <w:r w:rsidR="00FD731A">
        <w:rPr>
          <w:color w:val="000000" w:themeColor="text1"/>
        </w:rPr>
        <w:t>(Shields &amp; Synnot, 2016; Trivtte</w:t>
      </w:r>
      <w:r w:rsidR="00B83F1F">
        <w:rPr>
          <w:color w:val="000000" w:themeColor="text1"/>
        </w:rPr>
        <w:t xml:space="preserve"> et al.,</w:t>
      </w:r>
      <w:r w:rsidR="00FD731A">
        <w:rPr>
          <w:color w:val="000000" w:themeColor="text1"/>
        </w:rPr>
        <w:t xml:space="preserve"> 2010). This is done </w:t>
      </w:r>
      <w:r w:rsidRPr="00AA06ED">
        <w:rPr>
          <w:color w:val="000000" w:themeColor="text1"/>
        </w:rPr>
        <w:t>by modelling active behaviours, exploring adaptive sports opportunities, and addressing psychosocial challenges such as body image concerns or fear of exclusion</w:t>
      </w:r>
      <w:r w:rsidR="00C75E92">
        <w:rPr>
          <w:color w:val="000000" w:themeColor="text1"/>
        </w:rPr>
        <w:t xml:space="preserve"> (Alhumaid, 2024)</w:t>
      </w:r>
      <w:r w:rsidRPr="00AA06ED">
        <w:rPr>
          <w:color w:val="000000" w:themeColor="text1"/>
        </w:rPr>
        <w:t xml:space="preserve">. </w:t>
      </w:r>
      <w:r w:rsidR="002F1F0B">
        <w:rPr>
          <w:color w:val="000000" w:themeColor="text1"/>
        </w:rPr>
        <w:t>Furthermore, f</w:t>
      </w:r>
      <w:r w:rsidRPr="00AA06ED">
        <w:rPr>
          <w:color w:val="000000" w:themeColor="text1"/>
        </w:rPr>
        <w:t>amilies are encouraged to establish open communication with educators and coaches to ensure that the needs of their children are recognised and accommodated</w:t>
      </w:r>
      <w:r w:rsidR="00C75E92">
        <w:rPr>
          <w:color w:val="000000" w:themeColor="text1"/>
        </w:rPr>
        <w:t xml:space="preserve"> (Graham-Clay, 2024)</w:t>
      </w:r>
      <w:r w:rsidRPr="00AA06ED">
        <w:rPr>
          <w:color w:val="000000" w:themeColor="text1"/>
        </w:rPr>
        <w:t xml:space="preserve">. </w:t>
      </w:r>
      <w:r w:rsidRPr="00AA06ED">
        <w:rPr>
          <w:color w:val="000000" w:themeColor="text1"/>
        </w:rPr>
        <w:lastRenderedPageBreak/>
        <w:t xml:space="preserve">Additionally, resources such as the book developed in this research and online platforms </w:t>
      </w:r>
      <w:r w:rsidR="002F1F0B">
        <w:rPr>
          <w:color w:val="000000" w:themeColor="text1"/>
        </w:rPr>
        <w:t>providing</w:t>
      </w:r>
      <w:r w:rsidRPr="00AA06ED">
        <w:rPr>
          <w:color w:val="000000" w:themeColor="text1"/>
        </w:rPr>
        <w:t xml:space="preserve"> </w:t>
      </w:r>
      <w:r w:rsidR="002F1F0B">
        <w:rPr>
          <w:color w:val="000000" w:themeColor="text1"/>
        </w:rPr>
        <w:t>l</w:t>
      </w:r>
      <w:r w:rsidRPr="00AA06ED">
        <w:rPr>
          <w:color w:val="000000" w:themeColor="text1"/>
        </w:rPr>
        <w:t>imb</w:t>
      </w:r>
      <w:r w:rsidR="002F1F0B">
        <w:rPr>
          <w:color w:val="000000" w:themeColor="text1"/>
        </w:rPr>
        <w:t>-loss in</w:t>
      </w:r>
      <w:r w:rsidRPr="00AA06ED">
        <w:rPr>
          <w:color w:val="000000" w:themeColor="text1"/>
        </w:rPr>
        <w:t>formation</w:t>
      </w:r>
      <w:r w:rsidR="002F1F0B">
        <w:rPr>
          <w:color w:val="000000" w:themeColor="text1"/>
        </w:rPr>
        <w:t xml:space="preserve"> </w:t>
      </w:r>
      <w:r w:rsidRPr="00AA06ED">
        <w:rPr>
          <w:color w:val="000000" w:themeColor="text1"/>
        </w:rPr>
        <w:t>can empower families by providing practical guidance</w:t>
      </w:r>
      <w:r w:rsidR="002F1F0B">
        <w:rPr>
          <w:color w:val="000000" w:themeColor="text1"/>
        </w:rPr>
        <w:t>, support</w:t>
      </w:r>
      <w:r w:rsidRPr="00AA06ED">
        <w:rPr>
          <w:color w:val="000000" w:themeColor="text1"/>
        </w:rPr>
        <w:t xml:space="preserve"> and </w:t>
      </w:r>
      <w:r w:rsidR="002F1F0B" w:rsidRPr="00AA06ED">
        <w:rPr>
          <w:color w:val="000000" w:themeColor="text1"/>
        </w:rPr>
        <w:t>encourag</w:t>
      </w:r>
      <w:r w:rsidR="002F1F0B">
        <w:rPr>
          <w:color w:val="000000" w:themeColor="text1"/>
        </w:rPr>
        <w:t>ing</w:t>
      </w:r>
      <w:r w:rsidRPr="00AA06ED">
        <w:rPr>
          <w:color w:val="000000" w:themeColor="text1"/>
        </w:rPr>
        <w:t xml:space="preserve"> connections with others who share similar experiences. </w:t>
      </w:r>
      <w:r w:rsidR="002F1F0B">
        <w:rPr>
          <w:color w:val="000000" w:themeColor="text1"/>
        </w:rPr>
        <w:t>As research by Dansu (2024) and Rayland (2023) highlights, p</w:t>
      </w:r>
      <w:r w:rsidRPr="00AA06ED">
        <w:rPr>
          <w:color w:val="000000" w:themeColor="text1"/>
        </w:rPr>
        <w:t>eer support groups, whether in person or virtual, are invaluable for sharing strategies and offering children and their families a sense of belonging within a broader community.</w:t>
      </w:r>
    </w:p>
    <w:p w14:paraId="74A9124D" w14:textId="1D1CB854" w:rsidR="001D02BA" w:rsidRPr="00AA06ED" w:rsidRDefault="001D02BA" w:rsidP="00AA06ED">
      <w:pPr>
        <w:spacing w:line="480" w:lineRule="auto"/>
        <w:ind w:firstLine="720"/>
        <w:jc w:val="both"/>
        <w:rPr>
          <w:color w:val="000000" w:themeColor="text1"/>
        </w:rPr>
      </w:pPr>
      <w:r w:rsidRPr="00AA06ED">
        <w:rPr>
          <w:color w:val="000000" w:themeColor="text1"/>
        </w:rPr>
        <w:t xml:space="preserve">Healthcare providers occupy a critical position in promoting </w:t>
      </w:r>
      <w:r w:rsidR="00E45E4E">
        <w:rPr>
          <w:color w:val="000000" w:themeColor="text1"/>
        </w:rPr>
        <w:t xml:space="preserve">physical activity </w:t>
      </w:r>
      <w:r w:rsidRPr="00AA06ED">
        <w:rPr>
          <w:color w:val="000000" w:themeColor="text1"/>
        </w:rPr>
        <w:t>for children with</w:t>
      </w:r>
      <w:r w:rsidR="002F1F0B">
        <w:rPr>
          <w:color w:val="000000" w:themeColor="text1"/>
        </w:rPr>
        <w:t xml:space="preserve"> disabilities such as</w:t>
      </w:r>
      <w:r w:rsidRPr="00AA06ED">
        <w:rPr>
          <w:color w:val="000000" w:themeColor="text1"/>
        </w:rPr>
        <w:t xml:space="preserve"> LDA</w:t>
      </w:r>
      <w:r w:rsidR="00F929F4">
        <w:rPr>
          <w:color w:val="000000" w:themeColor="text1"/>
        </w:rPr>
        <w:t xml:space="preserve"> (Shabanian, 2022)</w:t>
      </w:r>
      <w:r w:rsidRPr="00AA06ED">
        <w:rPr>
          <w:color w:val="000000" w:themeColor="text1"/>
        </w:rPr>
        <w:t>. The research highlights the need for healthcare professionals to adopt a holistic, family-centred</w:t>
      </w:r>
      <w:r w:rsidR="002F1F0B">
        <w:rPr>
          <w:color w:val="000000" w:themeColor="text1"/>
        </w:rPr>
        <w:t xml:space="preserve"> care</w:t>
      </w:r>
      <w:r w:rsidRPr="00AA06ED">
        <w:rPr>
          <w:color w:val="000000" w:themeColor="text1"/>
        </w:rPr>
        <w:t xml:space="preserve"> approach that incorporates discussions about </w:t>
      </w:r>
      <w:r w:rsidR="00E45E4E">
        <w:rPr>
          <w:color w:val="000000" w:themeColor="text1"/>
        </w:rPr>
        <w:t xml:space="preserve">physical activity </w:t>
      </w:r>
      <w:r w:rsidRPr="00AA06ED">
        <w:rPr>
          <w:color w:val="000000" w:themeColor="text1"/>
        </w:rPr>
        <w:t>into routine care</w:t>
      </w:r>
      <w:r w:rsidR="00F929F4">
        <w:rPr>
          <w:color w:val="000000" w:themeColor="text1"/>
        </w:rPr>
        <w:t xml:space="preserve"> (Mestre, 2024)</w:t>
      </w:r>
      <w:r w:rsidRPr="00AA06ED">
        <w:rPr>
          <w:color w:val="000000" w:themeColor="text1"/>
        </w:rPr>
        <w:t xml:space="preserve">. </w:t>
      </w:r>
      <w:r w:rsidRPr="00F929F4">
        <w:rPr>
          <w:color w:val="000000" w:themeColor="text1"/>
        </w:rPr>
        <w:t>Beyond addressing the physical aspects of limb difference, healthcare providers should consider</w:t>
      </w:r>
      <w:r w:rsidRPr="00AA06ED">
        <w:rPr>
          <w:color w:val="000000" w:themeColor="text1"/>
        </w:rPr>
        <w:t xml:space="preserve"> the psychological and social dimensions of </w:t>
      </w:r>
      <w:r w:rsidR="00E45E4E">
        <w:rPr>
          <w:color w:val="000000" w:themeColor="text1"/>
        </w:rPr>
        <w:t xml:space="preserve">physical activity </w:t>
      </w:r>
      <w:r w:rsidRPr="00AA06ED">
        <w:rPr>
          <w:color w:val="000000" w:themeColor="text1"/>
        </w:rPr>
        <w:t xml:space="preserve">participation. </w:t>
      </w:r>
      <w:r w:rsidRPr="00F929F4">
        <w:rPr>
          <w:color w:val="000000" w:themeColor="text1"/>
        </w:rPr>
        <w:t xml:space="preserve">Recommendations include the provision of tailored advice on </w:t>
      </w:r>
      <w:r w:rsidR="001D3670">
        <w:rPr>
          <w:color w:val="000000" w:themeColor="text1"/>
        </w:rPr>
        <w:t xml:space="preserve">physical activity, </w:t>
      </w:r>
      <w:r w:rsidRPr="00F929F4">
        <w:rPr>
          <w:color w:val="000000" w:themeColor="text1"/>
        </w:rPr>
        <w:t xml:space="preserve">and </w:t>
      </w:r>
      <w:r w:rsidR="00C75E92" w:rsidRPr="00F929F4">
        <w:rPr>
          <w:color w:val="000000" w:themeColor="text1"/>
        </w:rPr>
        <w:t>‘</w:t>
      </w:r>
      <w:r w:rsidR="00C75E92" w:rsidRPr="002F1F0B">
        <w:rPr>
          <w:i/>
          <w:iCs/>
          <w:color w:val="000000" w:themeColor="text1"/>
        </w:rPr>
        <w:t>other’</w:t>
      </w:r>
      <w:r w:rsidR="00C75E92" w:rsidRPr="00F929F4">
        <w:rPr>
          <w:color w:val="000000" w:themeColor="text1"/>
        </w:rPr>
        <w:t xml:space="preserve"> </w:t>
      </w:r>
      <w:r w:rsidRPr="00F929F4">
        <w:rPr>
          <w:color w:val="000000" w:themeColor="text1"/>
        </w:rPr>
        <w:t>activities</w:t>
      </w:r>
      <w:r w:rsidR="002F1F0B">
        <w:rPr>
          <w:color w:val="000000" w:themeColor="text1"/>
        </w:rPr>
        <w:t xml:space="preserve"> such as play</w:t>
      </w:r>
      <w:r w:rsidRPr="00F929F4">
        <w:rPr>
          <w:color w:val="000000" w:themeColor="text1"/>
        </w:rPr>
        <w:t>, referrals</w:t>
      </w:r>
      <w:r w:rsidRPr="00AA06ED">
        <w:rPr>
          <w:color w:val="000000" w:themeColor="text1"/>
        </w:rPr>
        <w:t xml:space="preserve"> to specialist organisations, and guidance on the use of prosthetics in </w:t>
      </w:r>
      <w:r w:rsidR="00E45E4E">
        <w:rPr>
          <w:color w:val="000000" w:themeColor="text1"/>
        </w:rPr>
        <w:t xml:space="preserve">physical activity </w:t>
      </w:r>
      <w:r w:rsidRPr="00AA06ED">
        <w:rPr>
          <w:color w:val="000000" w:themeColor="text1"/>
        </w:rPr>
        <w:t xml:space="preserve">settings. </w:t>
      </w:r>
      <w:r w:rsidR="00D51D89">
        <w:rPr>
          <w:color w:val="000000" w:themeColor="text1"/>
        </w:rPr>
        <w:t xml:space="preserve">Research by Bowman </w:t>
      </w:r>
      <w:r w:rsidR="00A53E0C">
        <w:rPr>
          <w:color w:val="000000" w:themeColor="text1"/>
        </w:rPr>
        <w:t>and</w:t>
      </w:r>
      <w:r w:rsidR="00D51D89">
        <w:rPr>
          <w:color w:val="000000" w:themeColor="text1"/>
        </w:rPr>
        <w:t xml:space="preserve"> Bernhardsson (2022) highlighted how </w:t>
      </w:r>
      <w:r w:rsidR="00D51D89" w:rsidRPr="00F31466">
        <w:rPr>
          <w:color w:val="000000" w:themeColor="text1"/>
        </w:rPr>
        <w:t>p</w:t>
      </w:r>
      <w:r w:rsidRPr="00F31466">
        <w:rPr>
          <w:color w:val="000000" w:themeColor="text1"/>
        </w:rPr>
        <w:t xml:space="preserve">hysiotherapists and occupational therapists, in particular, have a significant role in helping children and their families navigate adaptive techniques and build confidence in engaging in </w:t>
      </w:r>
      <w:r w:rsidR="00A9598E">
        <w:rPr>
          <w:color w:val="000000" w:themeColor="text1"/>
        </w:rPr>
        <w:t>physical activity</w:t>
      </w:r>
      <w:r w:rsidR="00577BC6">
        <w:rPr>
          <w:color w:val="000000" w:themeColor="text1"/>
        </w:rPr>
        <w:t>.</w:t>
      </w:r>
      <w:r w:rsidRPr="00F31466">
        <w:rPr>
          <w:color w:val="000000" w:themeColor="text1"/>
        </w:rPr>
        <w:t xml:space="preserve"> To enhance the effectiveness of interventions, healthcare providers must stay informed about the latest advances in adaptive sports and community resources</w:t>
      </w:r>
      <w:r w:rsidR="00D51D89" w:rsidRPr="00F31466">
        <w:rPr>
          <w:color w:val="000000" w:themeColor="text1"/>
        </w:rPr>
        <w:t xml:space="preserve"> (Saran et al., 2021)</w:t>
      </w:r>
      <w:r w:rsidR="002F1F0B">
        <w:rPr>
          <w:color w:val="000000" w:themeColor="text1"/>
        </w:rPr>
        <w:t xml:space="preserve">. This will </w:t>
      </w:r>
      <w:r w:rsidRPr="00F31466">
        <w:rPr>
          <w:color w:val="000000" w:themeColor="text1"/>
        </w:rPr>
        <w:t>ensur</w:t>
      </w:r>
      <w:r w:rsidR="002F1F0B">
        <w:rPr>
          <w:color w:val="000000" w:themeColor="text1"/>
        </w:rPr>
        <w:t>e</w:t>
      </w:r>
      <w:r w:rsidRPr="00F31466">
        <w:rPr>
          <w:color w:val="000000" w:themeColor="text1"/>
        </w:rPr>
        <w:t xml:space="preserve"> that their advice is grounded in current best practices. </w:t>
      </w:r>
      <w:r w:rsidR="002F1F0B">
        <w:rPr>
          <w:color w:val="000000" w:themeColor="text1"/>
        </w:rPr>
        <w:t>Furthermore, c</w:t>
      </w:r>
      <w:r w:rsidRPr="00F31466">
        <w:rPr>
          <w:color w:val="000000" w:themeColor="text1"/>
        </w:rPr>
        <w:t xml:space="preserve">ollaborative partnerships between professionals, </w:t>
      </w:r>
      <w:r w:rsidR="00F929F4" w:rsidRPr="00F31466">
        <w:rPr>
          <w:color w:val="000000" w:themeColor="text1"/>
        </w:rPr>
        <w:t xml:space="preserve">and </w:t>
      </w:r>
      <w:r w:rsidRPr="00F31466">
        <w:rPr>
          <w:color w:val="000000" w:themeColor="text1"/>
        </w:rPr>
        <w:t xml:space="preserve">families, can further facilitate the integration of </w:t>
      </w:r>
      <w:r w:rsidR="00E45E4E">
        <w:rPr>
          <w:color w:val="000000" w:themeColor="text1"/>
        </w:rPr>
        <w:t xml:space="preserve">physical activity </w:t>
      </w:r>
      <w:r w:rsidRPr="00F31466">
        <w:rPr>
          <w:color w:val="000000" w:themeColor="text1"/>
        </w:rPr>
        <w:t>into the lives of children with LDA</w:t>
      </w:r>
      <w:r w:rsidR="00F31466" w:rsidRPr="00F31466">
        <w:rPr>
          <w:color w:val="000000" w:themeColor="text1"/>
        </w:rPr>
        <w:t xml:space="preserve"> (Kinnunen, 2023)</w:t>
      </w:r>
      <w:r w:rsidRPr="00F31466">
        <w:rPr>
          <w:color w:val="000000" w:themeColor="text1"/>
        </w:rPr>
        <w:t>.</w:t>
      </w:r>
    </w:p>
    <w:p w14:paraId="15300B09" w14:textId="24A56AE7" w:rsidR="001D02BA" w:rsidRPr="00AA06ED" w:rsidRDefault="001D02BA" w:rsidP="00AA06ED">
      <w:pPr>
        <w:spacing w:line="480" w:lineRule="auto"/>
        <w:ind w:firstLine="720"/>
        <w:jc w:val="both"/>
        <w:rPr>
          <w:color w:val="000000" w:themeColor="text1"/>
        </w:rPr>
      </w:pPr>
      <w:r w:rsidRPr="006452B5">
        <w:rPr>
          <w:color w:val="000000" w:themeColor="text1"/>
        </w:rPr>
        <w:lastRenderedPageBreak/>
        <w:t>Educators, particularly those involved in physical education, are crucial stakeholders in creating inclusive</w:t>
      </w:r>
      <w:r w:rsidRPr="00AA06ED">
        <w:rPr>
          <w:color w:val="000000" w:themeColor="text1"/>
        </w:rPr>
        <w:t xml:space="preserve"> environments where children with LDA can thrive. The findings of this research point to the need for targeted training on disability awareness and adaptive </w:t>
      </w:r>
      <w:r w:rsidR="00DC7F2A">
        <w:rPr>
          <w:color w:val="000000" w:themeColor="text1"/>
        </w:rPr>
        <w:t>P.E.</w:t>
      </w:r>
      <w:r w:rsidRPr="00AA06ED">
        <w:rPr>
          <w:color w:val="000000" w:themeColor="text1"/>
        </w:rPr>
        <w:t xml:space="preserve"> practices. Educators must develop the skills to identify and mitigate exclusionary practices within their classrooms, ensuring that children with LDA are not marginalised in </w:t>
      </w:r>
      <w:r w:rsidR="00E45E4E">
        <w:rPr>
          <w:color w:val="000000" w:themeColor="text1"/>
        </w:rPr>
        <w:t xml:space="preserve">physical </w:t>
      </w:r>
      <w:r w:rsidRPr="00AA06ED">
        <w:rPr>
          <w:color w:val="000000" w:themeColor="text1"/>
        </w:rPr>
        <w:t xml:space="preserve">activities. </w:t>
      </w:r>
      <w:r w:rsidRPr="004D404C">
        <w:rPr>
          <w:color w:val="000000" w:themeColor="text1"/>
        </w:rPr>
        <w:t>Educators are encouraged to collaborate with families to understand individual needs and preferences</w:t>
      </w:r>
      <w:r w:rsidR="006452B5" w:rsidRPr="004D404C">
        <w:rPr>
          <w:color w:val="000000" w:themeColor="text1"/>
        </w:rPr>
        <w:t>, and to</w:t>
      </w:r>
      <w:r w:rsidRPr="004D404C">
        <w:rPr>
          <w:color w:val="000000" w:themeColor="text1"/>
        </w:rPr>
        <w:t xml:space="preserve"> tailor activities to promote participation</w:t>
      </w:r>
      <w:r w:rsidR="006452B5" w:rsidRPr="004D404C">
        <w:rPr>
          <w:color w:val="000000" w:themeColor="text1"/>
        </w:rPr>
        <w:t>,</w:t>
      </w:r>
      <w:r w:rsidRPr="004D404C">
        <w:rPr>
          <w:color w:val="000000" w:themeColor="text1"/>
        </w:rPr>
        <w:t xml:space="preserve"> enjoyment</w:t>
      </w:r>
      <w:r w:rsidR="006452B5" w:rsidRPr="004D404C">
        <w:rPr>
          <w:color w:val="000000" w:themeColor="text1"/>
        </w:rPr>
        <w:t>, and most importantly, equal play</w:t>
      </w:r>
      <w:r w:rsidR="00F31466" w:rsidRPr="004D404C">
        <w:rPr>
          <w:color w:val="000000" w:themeColor="text1"/>
        </w:rPr>
        <w:t xml:space="preserve"> (Akerman, 2021; ParalympicsGB, 2024)</w:t>
      </w:r>
      <w:r w:rsidRPr="004D404C">
        <w:rPr>
          <w:color w:val="000000" w:themeColor="text1"/>
        </w:rPr>
        <w:t>.</w:t>
      </w:r>
      <w:r w:rsidR="00FD731A">
        <w:rPr>
          <w:color w:val="000000" w:themeColor="text1"/>
        </w:rPr>
        <w:t xml:space="preserve"> This is especially important as </w:t>
      </w:r>
      <w:r w:rsidR="00FD731A">
        <w:t>Heah et al. (2007) for instance, describe successful participation as involving social interactions (being with others) and the capability to perform actions autonomously.</w:t>
      </w:r>
      <w:r w:rsidRPr="004D404C">
        <w:rPr>
          <w:color w:val="000000" w:themeColor="text1"/>
        </w:rPr>
        <w:t xml:space="preserve"> Moreover, educators should actively celebrate diversity within </w:t>
      </w:r>
      <w:r w:rsidR="00DC7F2A">
        <w:rPr>
          <w:color w:val="000000" w:themeColor="text1"/>
        </w:rPr>
        <w:t>P.E.</w:t>
      </w:r>
      <w:r w:rsidRPr="004D404C">
        <w:rPr>
          <w:color w:val="000000" w:themeColor="text1"/>
        </w:rPr>
        <w:t xml:space="preserve"> settings, using their platforms to challenge stigma and promote positive narratives around disability. The integration of inclusive role models, such as athletes with limb differences, into the curriculum can inspire children and enhance their sense of possibility and self-worth.</w:t>
      </w:r>
    </w:p>
    <w:p w14:paraId="6F2423DF" w14:textId="40106A56" w:rsidR="001D02BA" w:rsidRPr="00AA06ED" w:rsidRDefault="001D02BA" w:rsidP="00E206DB">
      <w:pPr>
        <w:spacing w:line="480" w:lineRule="auto"/>
        <w:ind w:firstLine="720"/>
        <w:jc w:val="both"/>
        <w:rPr>
          <w:color w:val="000000" w:themeColor="text1"/>
        </w:rPr>
      </w:pPr>
      <w:r w:rsidRPr="00AA06ED">
        <w:rPr>
          <w:color w:val="000000" w:themeColor="text1"/>
        </w:rPr>
        <w:t xml:space="preserve">For policymakers, the research identifies several systemic barriers to </w:t>
      </w:r>
      <w:r w:rsidR="00E45E4E">
        <w:rPr>
          <w:color w:val="000000" w:themeColor="text1"/>
        </w:rPr>
        <w:t xml:space="preserve">physical activity </w:t>
      </w:r>
      <w:r w:rsidRPr="00AA06ED">
        <w:rPr>
          <w:color w:val="000000" w:themeColor="text1"/>
        </w:rPr>
        <w:t>participation that require urgent attention.</w:t>
      </w:r>
      <w:r w:rsidR="00222E77">
        <w:rPr>
          <w:color w:val="000000" w:themeColor="text1"/>
        </w:rPr>
        <w:t xml:space="preserve"> </w:t>
      </w:r>
      <w:r w:rsidR="00C90BFF">
        <w:rPr>
          <w:color w:val="000000" w:themeColor="text1"/>
        </w:rPr>
        <w:t>Po</w:t>
      </w:r>
      <w:r w:rsidR="00222E77">
        <w:rPr>
          <w:color w:val="000000" w:themeColor="text1"/>
        </w:rPr>
        <w:t>licymakers have long been identified as a stakeholder that places the least or no importance on children and young people</w:t>
      </w:r>
      <w:r w:rsidR="00C90BFF">
        <w:rPr>
          <w:color w:val="000000" w:themeColor="text1"/>
        </w:rPr>
        <w:t>’</w:t>
      </w:r>
      <w:r w:rsidR="00222E77">
        <w:rPr>
          <w:color w:val="000000" w:themeColor="text1"/>
        </w:rPr>
        <w:t xml:space="preserve">s views (Powell et al., 2011). </w:t>
      </w:r>
      <w:r w:rsidR="00C90BFF">
        <w:rPr>
          <w:color w:val="000000" w:themeColor="text1"/>
        </w:rPr>
        <w:t xml:space="preserve">Therefore, for an intervention that is meaningful, it is especially important that they prioritise listening to the voices and engaging with the narratives and stories of children and young people with LDA. </w:t>
      </w:r>
      <w:r w:rsidRPr="00AA06ED">
        <w:rPr>
          <w:color w:val="000000" w:themeColor="text1"/>
        </w:rPr>
        <w:t xml:space="preserve">Policy interventions should prioritise funding for inclusive sports programmes, adaptive equipment, and infrastructure that supports equitable access to </w:t>
      </w:r>
      <w:r w:rsidR="00A9598E">
        <w:rPr>
          <w:color w:val="000000" w:themeColor="text1"/>
        </w:rPr>
        <w:t>physical activity</w:t>
      </w:r>
      <w:r w:rsidR="00577BC6">
        <w:rPr>
          <w:color w:val="000000" w:themeColor="text1"/>
        </w:rPr>
        <w:t>.</w:t>
      </w:r>
      <w:r w:rsidRPr="00AA06ED">
        <w:rPr>
          <w:color w:val="000000" w:themeColor="text1"/>
        </w:rPr>
        <w:t xml:space="preserve"> Policymakers must work to establish and enforce standards for disability inclusion across schools, community organisations, and sports associations. This includes mandating </w:t>
      </w:r>
      <w:r w:rsidRPr="00AA06ED">
        <w:rPr>
          <w:color w:val="000000" w:themeColor="text1"/>
        </w:rPr>
        <w:lastRenderedPageBreak/>
        <w:t xml:space="preserve">accessibility training for educators and coaches and providing financial incentives for programmes that demonstrate a commitment to inclusion. </w:t>
      </w:r>
      <w:r w:rsidRPr="004D404C">
        <w:rPr>
          <w:color w:val="000000" w:themeColor="text1"/>
        </w:rPr>
        <w:t xml:space="preserve">Public awareness campaigns </w:t>
      </w:r>
      <w:r w:rsidR="00E206DB">
        <w:rPr>
          <w:color w:val="000000" w:themeColor="text1"/>
        </w:rPr>
        <w:t xml:space="preserve">such as the ‘Equal Play’ campaign by ParalympicsGB (2024) </w:t>
      </w:r>
      <w:r w:rsidRPr="004D404C">
        <w:rPr>
          <w:color w:val="000000" w:themeColor="text1"/>
        </w:rPr>
        <w:t xml:space="preserve">can also play a key role in shifting societal attitudes, challenging stereotypes, and </w:t>
      </w:r>
      <w:r w:rsidR="006452B5" w:rsidRPr="004D404C">
        <w:rPr>
          <w:color w:val="000000" w:themeColor="text1"/>
        </w:rPr>
        <w:t>creating</w:t>
      </w:r>
      <w:r w:rsidRPr="004D404C">
        <w:rPr>
          <w:color w:val="000000" w:themeColor="text1"/>
        </w:rPr>
        <w:t xml:space="preserve"> a culture that values diversity in </w:t>
      </w:r>
      <w:r w:rsidR="00E45E4E">
        <w:rPr>
          <w:color w:val="000000" w:themeColor="text1"/>
        </w:rPr>
        <w:t xml:space="preserve">physical activity </w:t>
      </w:r>
      <w:r w:rsidRPr="004D404C">
        <w:rPr>
          <w:color w:val="000000" w:themeColor="text1"/>
        </w:rPr>
        <w:t>settings</w:t>
      </w:r>
      <w:r w:rsidR="004D404C" w:rsidRPr="004D404C">
        <w:rPr>
          <w:color w:val="000000" w:themeColor="text1"/>
        </w:rPr>
        <w:t xml:space="preserve"> (Borawska, 2017)</w:t>
      </w:r>
      <w:r w:rsidR="00E206DB">
        <w:rPr>
          <w:color w:val="000000" w:themeColor="text1"/>
        </w:rPr>
        <w:t xml:space="preserve">. </w:t>
      </w:r>
      <w:r w:rsidR="004D404C" w:rsidRPr="004D404C">
        <w:rPr>
          <w:color w:val="000000" w:themeColor="text1"/>
        </w:rPr>
        <w:t>As claimed by the Office for Health Improvement and Disparities (2021), b</w:t>
      </w:r>
      <w:r w:rsidRPr="004D404C">
        <w:rPr>
          <w:color w:val="000000" w:themeColor="text1"/>
        </w:rPr>
        <w:t>y addressing systemic inequities and promoting evidence-based interventions, policymakers can lay the groundwork for meaningful and sustainable change.</w:t>
      </w:r>
    </w:p>
    <w:p w14:paraId="0F8E6429" w14:textId="09A54028" w:rsidR="001D02BA" w:rsidRPr="00AA06ED" w:rsidRDefault="001D02BA" w:rsidP="00AA06ED">
      <w:pPr>
        <w:spacing w:line="480" w:lineRule="auto"/>
        <w:ind w:firstLine="720"/>
        <w:jc w:val="both"/>
        <w:rPr>
          <w:color w:val="000000" w:themeColor="text1"/>
        </w:rPr>
      </w:pPr>
      <w:r w:rsidRPr="00AA06ED">
        <w:rPr>
          <w:color w:val="000000" w:themeColor="text1"/>
        </w:rPr>
        <w:t xml:space="preserve">In conclusion, the implications of this research extend beyond individual actions to encompass systemic and cultural shifts. Families, healthcare providers, educators, and policymakers all have distinct yet interconnected responsibilities in creating a landscape where children with LDA can fully participate in </w:t>
      </w:r>
      <w:r w:rsidR="00A9598E">
        <w:rPr>
          <w:color w:val="000000" w:themeColor="text1"/>
        </w:rPr>
        <w:t>physical activity</w:t>
      </w:r>
      <w:r w:rsidR="00577BC6">
        <w:rPr>
          <w:color w:val="000000" w:themeColor="text1"/>
        </w:rPr>
        <w:t>.</w:t>
      </w:r>
      <w:r w:rsidRPr="00AA06ED">
        <w:rPr>
          <w:color w:val="000000" w:themeColor="text1"/>
        </w:rPr>
        <w:t xml:space="preserve"> By implementing these recommendations, stakeholders can collectively work toward a future where</w:t>
      </w:r>
      <w:r w:rsidR="006452B5">
        <w:rPr>
          <w:color w:val="000000" w:themeColor="text1"/>
        </w:rPr>
        <w:t xml:space="preserve"> the status quo is challenged, in that</w:t>
      </w:r>
      <w:r w:rsidR="001E39C9">
        <w:rPr>
          <w:color w:val="000000" w:themeColor="text1"/>
        </w:rPr>
        <w:t xml:space="preserve"> </w:t>
      </w:r>
      <w:r w:rsidRPr="00AA06ED">
        <w:rPr>
          <w:color w:val="000000" w:themeColor="text1"/>
        </w:rPr>
        <w:t xml:space="preserve">inclusion is the norm, and the benefits of </w:t>
      </w:r>
      <w:r w:rsidR="00E45E4E">
        <w:rPr>
          <w:color w:val="000000" w:themeColor="text1"/>
        </w:rPr>
        <w:t xml:space="preserve">physical activity </w:t>
      </w:r>
      <w:r w:rsidRPr="00AA06ED">
        <w:rPr>
          <w:color w:val="000000" w:themeColor="text1"/>
        </w:rPr>
        <w:t xml:space="preserve">are accessible </w:t>
      </w:r>
      <w:r w:rsidR="006452B5">
        <w:rPr>
          <w:color w:val="000000" w:themeColor="text1"/>
        </w:rPr>
        <w:t xml:space="preserve">and equitable </w:t>
      </w:r>
      <w:r w:rsidRPr="00AA06ED">
        <w:rPr>
          <w:color w:val="000000" w:themeColor="text1"/>
        </w:rPr>
        <w:t xml:space="preserve">to all. This collaborative effort is essential for dismantling barriers and ensuring that every child, regardless of their physical differences, has the opportunity to </w:t>
      </w:r>
      <w:r w:rsidR="006452B5">
        <w:rPr>
          <w:color w:val="000000" w:themeColor="text1"/>
        </w:rPr>
        <w:t xml:space="preserve">participate in </w:t>
      </w:r>
      <w:r w:rsidR="00164DB5">
        <w:rPr>
          <w:color w:val="000000" w:themeColor="text1"/>
        </w:rPr>
        <w:t>physical activity</w:t>
      </w:r>
      <w:r w:rsidR="00577BC6">
        <w:rPr>
          <w:color w:val="000000" w:themeColor="text1"/>
        </w:rPr>
        <w:t>.</w:t>
      </w:r>
    </w:p>
    <w:p w14:paraId="64085CE8" w14:textId="61F85980" w:rsidR="00F9419B" w:rsidRPr="00AA06ED" w:rsidRDefault="00F9419B" w:rsidP="00656D71">
      <w:pPr>
        <w:pStyle w:val="Heading2"/>
        <w:numPr>
          <w:ilvl w:val="1"/>
          <w:numId w:val="12"/>
        </w:numPr>
        <w:spacing w:line="480" w:lineRule="auto"/>
        <w:ind w:left="360"/>
        <w:rPr>
          <w:rFonts w:ascii="Times New Roman" w:hAnsi="Times New Roman" w:cs="Times New Roman"/>
          <w:color w:val="auto"/>
          <w:sz w:val="24"/>
          <w:szCs w:val="24"/>
        </w:rPr>
      </w:pPr>
      <w:bookmarkStart w:id="448" w:name="_Toc197684294"/>
      <w:r w:rsidRPr="00AA06ED">
        <w:rPr>
          <w:rFonts w:ascii="Times New Roman" w:hAnsi="Times New Roman" w:cs="Times New Roman"/>
          <w:color w:val="auto"/>
          <w:sz w:val="24"/>
          <w:szCs w:val="24"/>
        </w:rPr>
        <w:t>Methodological Considerations</w:t>
      </w:r>
      <w:bookmarkEnd w:id="448"/>
    </w:p>
    <w:p w14:paraId="2D977775" w14:textId="122F8C9C" w:rsidR="00F9419B" w:rsidRPr="00AA06ED" w:rsidRDefault="00F9419B" w:rsidP="00AA06ED">
      <w:pPr>
        <w:spacing w:line="480" w:lineRule="auto"/>
        <w:ind w:firstLine="720"/>
        <w:jc w:val="both"/>
        <w:rPr>
          <w:color w:val="000000" w:themeColor="text1"/>
        </w:rPr>
      </w:pPr>
      <w:r w:rsidRPr="00E206DB">
        <w:rPr>
          <w:color w:val="000000" w:themeColor="text1"/>
        </w:rPr>
        <w:t>Methodological considerations are central</w:t>
      </w:r>
      <w:r w:rsidRPr="00AA06ED">
        <w:rPr>
          <w:color w:val="000000" w:themeColor="text1"/>
        </w:rPr>
        <w:t xml:space="preserve"> to the rigo</w:t>
      </w:r>
      <w:r w:rsidR="00E206DB">
        <w:rPr>
          <w:color w:val="000000" w:themeColor="text1"/>
        </w:rPr>
        <w:t>u</w:t>
      </w:r>
      <w:r w:rsidRPr="00AA06ED">
        <w:rPr>
          <w:color w:val="000000" w:themeColor="text1"/>
        </w:rPr>
        <w:t>r</w:t>
      </w:r>
      <w:r w:rsidR="00DC10C6">
        <w:rPr>
          <w:color w:val="000000" w:themeColor="text1"/>
        </w:rPr>
        <w:t xml:space="preserve"> </w:t>
      </w:r>
      <w:r w:rsidRPr="00AA06ED">
        <w:rPr>
          <w:color w:val="000000" w:themeColor="text1"/>
        </w:rPr>
        <w:t xml:space="preserve">of any research </w:t>
      </w:r>
      <w:r w:rsidR="00E206DB" w:rsidRPr="00AA06ED">
        <w:rPr>
          <w:color w:val="000000" w:themeColor="text1"/>
        </w:rPr>
        <w:t>endeavour</w:t>
      </w:r>
      <w:r w:rsidR="004D2456">
        <w:rPr>
          <w:color w:val="000000" w:themeColor="text1"/>
        </w:rPr>
        <w:t xml:space="preserve"> (</w:t>
      </w:r>
      <w:r w:rsidR="00270954">
        <w:t>Smith &amp; McGannon, 2017;</w:t>
      </w:r>
      <w:r w:rsidR="00270954">
        <w:rPr>
          <w:color w:val="000000" w:themeColor="text1"/>
        </w:rPr>
        <w:t xml:space="preserve"> </w:t>
      </w:r>
      <w:r w:rsidR="004D2456">
        <w:rPr>
          <w:color w:val="000000" w:themeColor="text1"/>
        </w:rPr>
        <w:t>Johnson et al., 2020). I</w:t>
      </w:r>
      <w:r w:rsidRPr="00AA06ED">
        <w:rPr>
          <w:color w:val="000000" w:themeColor="text1"/>
        </w:rPr>
        <w:t xml:space="preserve">n the context of this PhD, </w:t>
      </w:r>
      <w:r w:rsidR="00F358EF">
        <w:rPr>
          <w:color w:val="000000" w:themeColor="text1"/>
        </w:rPr>
        <w:t>methodological considerations</w:t>
      </w:r>
      <w:r w:rsidRPr="00AA06ED">
        <w:rPr>
          <w:color w:val="000000" w:themeColor="text1"/>
        </w:rPr>
        <w:t xml:space="preserve"> were particularly critical</w:t>
      </w:r>
      <w:r w:rsidR="00F358EF">
        <w:rPr>
          <w:color w:val="000000" w:themeColor="text1"/>
        </w:rPr>
        <w:t>ly thought out</w:t>
      </w:r>
      <w:r w:rsidRPr="00AA06ED">
        <w:rPr>
          <w:color w:val="000000" w:themeColor="text1"/>
        </w:rPr>
        <w:t xml:space="preserve"> given the nuanced and sensitive subject matter of exploring the experiences of children </w:t>
      </w:r>
      <w:r w:rsidR="00AD379A">
        <w:rPr>
          <w:color w:val="000000" w:themeColor="text1"/>
        </w:rPr>
        <w:t xml:space="preserve">and young people </w:t>
      </w:r>
      <w:r w:rsidRPr="00AA06ED">
        <w:rPr>
          <w:color w:val="000000" w:themeColor="text1"/>
        </w:rPr>
        <w:t xml:space="preserve">with LDA and their families. </w:t>
      </w:r>
      <w:r w:rsidR="009F4A00">
        <w:t xml:space="preserve">This section will detail the methodological contributions introduced in this thesis and emphasise the innovative and multifaceted approaches that were employed throughout the research. These approaches include </w:t>
      </w:r>
      <w:r w:rsidR="009F4A00">
        <w:lastRenderedPageBreak/>
        <w:t xml:space="preserve">narrative inquiry, creative non-fiction storytelling, co-design, the integration of various data collection techniques, and reflexive practices. </w:t>
      </w:r>
      <w:r w:rsidRPr="00AA06ED">
        <w:rPr>
          <w:color w:val="000000" w:themeColor="text1"/>
        </w:rPr>
        <w:t>This research required a thoughtful and multifaceted approach to methodology that prioriti</w:t>
      </w:r>
      <w:r w:rsidR="009F4A00">
        <w:rPr>
          <w:color w:val="000000" w:themeColor="text1"/>
        </w:rPr>
        <w:t>s</w:t>
      </w:r>
      <w:r w:rsidRPr="00AA06ED">
        <w:rPr>
          <w:color w:val="000000" w:themeColor="text1"/>
        </w:rPr>
        <w:t xml:space="preserve">ed ethical sensitivity, inclusivity, and fidelity to participants' lived experiences. </w:t>
      </w:r>
    </w:p>
    <w:p w14:paraId="26CE7DBA" w14:textId="04A6DEBA" w:rsidR="00F9419B" w:rsidRPr="00AA06ED" w:rsidRDefault="00F9419B" w:rsidP="00AA06ED">
      <w:pPr>
        <w:spacing w:line="480" w:lineRule="auto"/>
        <w:ind w:firstLine="720"/>
        <w:jc w:val="both"/>
        <w:rPr>
          <w:color w:val="000000" w:themeColor="text1"/>
        </w:rPr>
      </w:pPr>
      <w:r w:rsidRPr="00AA06ED">
        <w:rPr>
          <w:color w:val="000000" w:themeColor="text1"/>
        </w:rPr>
        <w:t>The research design was informed by narrative inquiry as a core methodological framework. Narrative inquiry, as articulated by Clandinin and Connelly</w:t>
      </w:r>
      <w:r w:rsidR="009F4A00">
        <w:rPr>
          <w:color w:val="000000" w:themeColor="text1"/>
        </w:rPr>
        <w:t xml:space="preserve"> (2006)</w:t>
      </w:r>
      <w:r w:rsidRPr="00AA06ED">
        <w:rPr>
          <w:color w:val="000000" w:themeColor="text1"/>
        </w:rPr>
        <w:t>, prioriti</w:t>
      </w:r>
      <w:r w:rsidR="009F4A00">
        <w:rPr>
          <w:color w:val="000000" w:themeColor="text1"/>
        </w:rPr>
        <w:t>s</w:t>
      </w:r>
      <w:r w:rsidRPr="00AA06ED">
        <w:rPr>
          <w:color w:val="000000" w:themeColor="text1"/>
        </w:rPr>
        <w:t>es the exploration of lived experiences through stories</w:t>
      </w:r>
      <w:r w:rsidR="004D2456">
        <w:rPr>
          <w:color w:val="000000" w:themeColor="text1"/>
        </w:rPr>
        <w:t>. It</w:t>
      </w:r>
      <w:r w:rsidRPr="00AA06ED">
        <w:rPr>
          <w:color w:val="000000" w:themeColor="text1"/>
        </w:rPr>
        <w:t xml:space="preserve"> position</w:t>
      </w:r>
      <w:r w:rsidR="004D2456">
        <w:rPr>
          <w:color w:val="000000" w:themeColor="text1"/>
        </w:rPr>
        <w:t>s</w:t>
      </w:r>
      <w:r w:rsidRPr="00AA06ED">
        <w:rPr>
          <w:color w:val="000000" w:themeColor="text1"/>
        </w:rPr>
        <w:t xml:space="preserve"> narratives as both the </w:t>
      </w:r>
      <w:r w:rsidRPr="004D2456">
        <w:rPr>
          <w:i/>
          <w:iCs/>
          <w:color w:val="000000" w:themeColor="text1"/>
        </w:rPr>
        <w:t>method</w:t>
      </w:r>
      <w:r w:rsidRPr="00AA06ED">
        <w:rPr>
          <w:color w:val="000000" w:themeColor="text1"/>
        </w:rPr>
        <w:t xml:space="preserve"> and the </w:t>
      </w:r>
      <w:r w:rsidRPr="004D2456">
        <w:rPr>
          <w:i/>
          <w:iCs/>
          <w:color w:val="000000" w:themeColor="text1"/>
        </w:rPr>
        <w:t>phenomenon</w:t>
      </w:r>
      <w:r w:rsidRPr="00AA06ED">
        <w:rPr>
          <w:color w:val="000000" w:themeColor="text1"/>
        </w:rPr>
        <w:t xml:space="preserve"> under study</w:t>
      </w:r>
      <w:r w:rsidR="004D2456">
        <w:rPr>
          <w:color w:val="000000" w:themeColor="text1"/>
        </w:rPr>
        <w:t xml:space="preserve"> (Gavidia &amp; Adu, 2022)</w:t>
      </w:r>
      <w:r w:rsidRPr="00AA06ED">
        <w:rPr>
          <w:color w:val="000000" w:themeColor="text1"/>
        </w:rPr>
        <w:t>. This approach was particularly fitting for this research as it allowed participants to share their journeys in a way that reflected their realities while also enabling an exploration of how their identities and experiences have been shaped over time. The temporal aspect of the research, which tracked families' and children’s experiences from birth to the present day, required a methodological lens that could accommodate complexity and nuance, particularly as participants articulated how disability-specific</w:t>
      </w:r>
      <w:r w:rsidR="009F4A00">
        <w:rPr>
          <w:color w:val="000000" w:themeColor="text1"/>
        </w:rPr>
        <w:t xml:space="preserve">, </w:t>
      </w:r>
      <w:r w:rsidR="00E45E4E">
        <w:rPr>
          <w:color w:val="000000" w:themeColor="text1"/>
        </w:rPr>
        <w:t xml:space="preserve">physical activity </w:t>
      </w:r>
      <w:r w:rsidRPr="00AA06ED">
        <w:rPr>
          <w:color w:val="000000" w:themeColor="text1"/>
        </w:rPr>
        <w:t xml:space="preserve">and general life events intersected to shape their lives. By attending to the temporal dimensions of their experiences, the research embraced a longitudinal perspective, which </w:t>
      </w:r>
      <w:r w:rsidR="009F4A00">
        <w:rPr>
          <w:color w:val="000000" w:themeColor="text1"/>
        </w:rPr>
        <w:t>Caruana (2015)</w:t>
      </w:r>
      <w:r w:rsidRPr="00AA06ED">
        <w:rPr>
          <w:color w:val="000000" w:themeColor="text1"/>
        </w:rPr>
        <w:t xml:space="preserve"> has identified as critical for understanding the cumulative and evolving impacts of life events and transitions on well-being.</w:t>
      </w:r>
    </w:p>
    <w:p w14:paraId="31A8D7A5" w14:textId="3AE6297C" w:rsidR="006C36B9" w:rsidRPr="00863E61" w:rsidRDefault="006C36B9" w:rsidP="00863E61">
      <w:pPr>
        <w:spacing w:line="480" w:lineRule="auto"/>
        <w:ind w:firstLine="720"/>
        <w:jc w:val="both"/>
        <w:rPr>
          <w:color w:val="000000" w:themeColor="text1"/>
        </w:rPr>
      </w:pPr>
      <w:r w:rsidRPr="00863E61">
        <w:rPr>
          <w:color w:val="000000" w:themeColor="text1"/>
        </w:rPr>
        <w:t>A key methodological consideration in this study was the decision to use a ‘</w:t>
      </w:r>
      <w:r w:rsidRPr="00863E61">
        <w:rPr>
          <w:i/>
          <w:iCs/>
          <w:color w:val="000000" w:themeColor="text1"/>
        </w:rPr>
        <w:t>toolbox’</w:t>
      </w:r>
      <w:r w:rsidRPr="00863E61">
        <w:rPr>
          <w:color w:val="000000" w:themeColor="text1"/>
        </w:rPr>
        <w:t xml:space="preserve"> of various methods. This approach was motivated by the flexibility and depth that </w:t>
      </w:r>
      <w:r w:rsidR="002A283C">
        <w:rPr>
          <w:color w:val="000000" w:themeColor="text1"/>
        </w:rPr>
        <w:t>applying various methods offer</w:t>
      </w:r>
      <w:r w:rsidRPr="00863E61">
        <w:rPr>
          <w:color w:val="000000" w:themeColor="text1"/>
        </w:rPr>
        <w:t xml:space="preserve"> (Ruslin, 2022). The semi-structured format allowed participants to express their thoughts, share their experiences, </w:t>
      </w:r>
      <w:r w:rsidR="00E65FFE" w:rsidRPr="00816EB0">
        <w:rPr>
          <w:color w:val="000000" w:themeColor="text1"/>
        </w:rPr>
        <w:t>a</w:t>
      </w:r>
      <w:r w:rsidRPr="00863E61">
        <w:rPr>
          <w:color w:val="000000" w:themeColor="text1"/>
        </w:rPr>
        <w:t xml:space="preserve">nd convey their emotions in their own words, while also enabling me to explore emerging themes through probing questions. However, I also used additional methods, such as </w:t>
      </w:r>
      <w:r w:rsidRPr="00863E61">
        <w:rPr>
          <w:color w:val="000000" w:themeColor="text1"/>
        </w:rPr>
        <w:lastRenderedPageBreak/>
        <w:t>photography, drawing, and observations, which further enriched the data and ensured the inclusion of diverse forms of expression. By combining these methods, I was able to create a more comprehensive understanding of participants’ experiences</w:t>
      </w:r>
      <w:r w:rsidR="002A283C">
        <w:rPr>
          <w:color w:val="000000" w:themeColor="text1"/>
        </w:rPr>
        <w:t xml:space="preserve">. This </w:t>
      </w:r>
      <w:r w:rsidRPr="00863E61">
        <w:rPr>
          <w:color w:val="000000" w:themeColor="text1"/>
        </w:rPr>
        <w:t xml:space="preserve">gave </w:t>
      </w:r>
      <w:r w:rsidR="002A283C">
        <w:rPr>
          <w:color w:val="000000" w:themeColor="text1"/>
        </w:rPr>
        <w:t>participants</w:t>
      </w:r>
      <w:r w:rsidRPr="00863E61">
        <w:rPr>
          <w:color w:val="000000" w:themeColor="text1"/>
        </w:rPr>
        <w:t xml:space="preserve"> the opportunity to express themselves in ways that felt comfortable and meaningful to them.</w:t>
      </w:r>
    </w:p>
    <w:p w14:paraId="3177E9FC" w14:textId="77777777" w:rsidR="0075642B" w:rsidRDefault="006C36B9" w:rsidP="00863E61">
      <w:pPr>
        <w:spacing w:line="480" w:lineRule="auto"/>
        <w:ind w:firstLine="720"/>
        <w:jc w:val="both"/>
        <w:rPr>
          <w:color w:val="000000" w:themeColor="text1"/>
        </w:rPr>
      </w:pPr>
      <w:r w:rsidRPr="00863E61">
        <w:rPr>
          <w:color w:val="000000" w:themeColor="text1"/>
        </w:rPr>
        <w:t xml:space="preserve">The use of a range of methods allowed the research to adapt to the needs of each participant, ensuring that the process was not restricted to a rigid structure. As Smith and Osborn (2015) highlight, creating an open, dialogic space for participants to share their narratives is essential, and this approach was in line with that philosophy. The flexibility of the interviews, alongside the </w:t>
      </w:r>
      <w:r w:rsidR="005070F5">
        <w:rPr>
          <w:color w:val="000000" w:themeColor="text1"/>
        </w:rPr>
        <w:t>other various</w:t>
      </w:r>
      <w:r w:rsidRPr="00863E61">
        <w:rPr>
          <w:color w:val="000000" w:themeColor="text1"/>
        </w:rPr>
        <w:t xml:space="preserve"> methods, allowed the research to be fluid and responsive to the participants' unique voices. Importantly, this methodology recognised that </w:t>
      </w:r>
      <w:r w:rsidR="00085678">
        <w:rPr>
          <w:color w:val="000000" w:themeColor="text1"/>
        </w:rPr>
        <w:t>data collection methods</w:t>
      </w:r>
      <w:r w:rsidRPr="00863E61">
        <w:rPr>
          <w:color w:val="000000" w:themeColor="text1"/>
        </w:rPr>
        <w:t xml:space="preserve"> don’t need to follow a fixed formula but should instead adapt to the individual needs and preferences of participants.</w:t>
      </w:r>
      <w:r w:rsidR="00863E61">
        <w:rPr>
          <w:color w:val="000000" w:themeColor="text1"/>
        </w:rPr>
        <w:t xml:space="preserve"> </w:t>
      </w:r>
      <w:r w:rsidRPr="00863E61">
        <w:rPr>
          <w:color w:val="000000" w:themeColor="text1"/>
        </w:rPr>
        <w:t xml:space="preserve">This flexibility was particularly important when engaging with children, who have historically been marginalised in research. </w:t>
      </w:r>
    </w:p>
    <w:p w14:paraId="5ABA0137" w14:textId="1DD9394C" w:rsidR="00F9419B" w:rsidRPr="00AA06ED" w:rsidRDefault="006C36B9" w:rsidP="00863E61">
      <w:pPr>
        <w:spacing w:line="480" w:lineRule="auto"/>
        <w:ind w:firstLine="720"/>
        <w:jc w:val="both"/>
        <w:rPr>
          <w:color w:val="000000" w:themeColor="text1"/>
        </w:rPr>
      </w:pPr>
      <w:r w:rsidRPr="00863E61">
        <w:rPr>
          <w:color w:val="000000" w:themeColor="text1"/>
        </w:rPr>
        <w:t xml:space="preserve">By incorporating diverse methods such as drawing and photography, I was able to give children more creative ways to express their experiences, enabling their voices to be heard in a way that felt empowering and comfortable for them. This participatory, child-centred approach answered two significant calls in the literature. First, it responded to the need for more inclusive and participatory research that prioritises the perspectives of young people (James &amp; Prout, 2015), which has been shown to increase youth engagement and improve the effectiveness of interventions (Oeckel et al., 2024). Second, it addressed the call for more collaboration between researchers and participants to create research that is valuable, meaningful, and impactful (Day &amp; Humphrey, 2020). By giving participants the choice of how they wanted to engage </w:t>
      </w:r>
      <w:r w:rsidRPr="00863E61">
        <w:rPr>
          <w:color w:val="000000" w:themeColor="text1"/>
        </w:rPr>
        <w:lastRenderedPageBreak/>
        <w:t>and express themselves, the study ensured that the research process was truly collaborative and led by the participants, particularly the children, whose stories were central to the study.</w:t>
      </w:r>
    </w:p>
    <w:p w14:paraId="1A6D3C8B" w14:textId="0A497709" w:rsidR="00383E13" w:rsidRPr="00AA06ED" w:rsidRDefault="00F9419B" w:rsidP="00383E13">
      <w:pPr>
        <w:spacing w:line="480" w:lineRule="auto"/>
        <w:ind w:firstLine="720"/>
        <w:jc w:val="both"/>
        <w:rPr>
          <w:color w:val="000000" w:themeColor="text1"/>
        </w:rPr>
      </w:pPr>
      <w:r w:rsidRPr="00AA06ED">
        <w:rPr>
          <w:color w:val="000000" w:themeColor="text1"/>
        </w:rPr>
        <w:t xml:space="preserve">The ethical dimensions of </w:t>
      </w:r>
      <w:r w:rsidR="00222E77">
        <w:rPr>
          <w:color w:val="000000" w:themeColor="text1"/>
        </w:rPr>
        <w:t>gathering narrative accounts</w:t>
      </w:r>
      <w:r w:rsidRPr="00AA06ED">
        <w:rPr>
          <w:color w:val="000000" w:themeColor="text1"/>
        </w:rPr>
        <w:t xml:space="preserve"> were a central methodological concern, particularly given the potential for participants to </w:t>
      </w:r>
      <w:r w:rsidR="00222E77">
        <w:rPr>
          <w:color w:val="000000" w:themeColor="text1"/>
        </w:rPr>
        <w:t xml:space="preserve">feel </w:t>
      </w:r>
      <w:r w:rsidRPr="00AA06ED">
        <w:rPr>
          <w:color w:val="000000" w:themeColor="text1"/>
        </w:rPr>
        <w:t xml:space="preserve">emotional distress </w:t>
      </w:r>
      <w:r w:rsidR="00222E77">
        <w:rPr>
          <w:color w:val="000000" w:themeColor="text1"/>
        </w:rPr>
        <w:t>when recounting past experiences that may have been traumatic.</w:t>
      </w:r>
      <w:r w:rsidRPr="00AA06ED">
        <w:rPr>
          <w:color w:val="000000" w:themeColor="text1"/>
        </w:rPr>
        <w:t xml:space="preserve"> This was addressed through a range of ethical safeguards, including informed consent processes that emphasi</w:t>
      </w:r>
      <w:r w:rsidR="00222E77">
        <w:rPr>
          <w:color w:val="000000" w:themeColor="text1"/>
        </w:rPr>
        <w:t>s</w:t>
      </w:r>
      <w:r w:rsidRPr="00AA06ED">
        <w:rPr>
          <w:color w:val="000000" w:themeColor="text1"/>
        </w:rPr>
        <w:t>ed participants’ rights to withdraw, the provision of emotional support during and after interviews, and the use of pseudonyms to protect participants’ identities</w:t>
      </w:r>
      <w:r w:rsidR="00C90BFF">
        <w:rPr>
          <w:color w:val="000000" w:themeColor="text1"/>
        </w:rPr>
        <w:t xml:space="preserve"> (Nixon, 2013)</w:t>
      </w:r>
      <w:r w:rsidRPr="00AA06ED">
        <w:rPr>
          <w:color w:val="000000" w:themeColor="text1"/>
        </w:rPr>
        <w:t xml:space="preserve">. Special attention was given to the inclusion of children in the research, with ethical considerations extending to ensuring their comfort and safety throughout the process. This included providing opportunities for </w:t>
      </w:r>
      <w:r w:rsidR="00603F25" w:rsidRPr="00AA06ED">
        <w:rPr>
          <w:color w:val="000000" w:themeColor="text1"/>
        </w:rPr>
        <w:t>breaks and</w:t>
      </w:r>
      <w:r w:rsidRPr="00AA06ED">
        <w:rPr>
          <w:color w:val="000000" w:themeColor="text1"/>
        </w:rPr>
        <w:t xml:space="preserve"> involving parents or guardian</w:t>
      </w:r>
      <w:r w:rsidR="00C90BFF">
        <w:rPr>
          <w:color w:val="000000" w:themeColor="text1"/>
        </w:rPr>
        <w:t>s</w:t>
      </w:r>
      <w:r w:rsidRPr="00AA06ED">
        <w:rPr>
          <w:color w:val="000000" w:themeColor="text1"/>
        </w:rPr>
        <w:t xml:space="preserve">. </w:t>
      </w:r>
      <w:r w:rsidR="00603F25">
        <w:rPr>
          <w:color w:val="000000" w:themeColor="text1"/>
        </w:rPr>
        <w:t>Applying t</w:t>
      </w:r>
      <w:r w:rsidRPr="00AA06ED">
        <w:rPr>
          <w:color w:val="000000" w:themeColor="text1"/>
        </w:rPr>
        <w:t xml:space="preserve">hese measures reflected a commitment to upholding ethical research practices, as outlined by </w:t>
      </w:r>
      <w:r w:rsidR="00C90BFF">
        <w:rPr>
          <w:color w:val="000000" w:themeColor="text1"/>
        </w:rPr>
        <w:t>Nixon (2013)</w:t>
      </w:r>
      <w:r w:rsidRPr="00AA06ED">
        <w:rPr>
          <w:color w:val="000000" w:themeColor="text1"/>
        </w:rPr>
        <w:t>.</w:t>
      </w:r>
      <w:r w:rsidR="00383E13">
        <w:rPr>
          <w:color w:val="000000" w:themeColor="text1"/>
        </w:rPr>
        <w:t xml:space="preserve"> </w:t>
      </w:r>
      <w:r w:rsidR="00383E13" w:rsidRPr="00AA06ED">
        <w:rPr>
          <w:color w:val="000000" w:themeColor="text1"/>
        </w:rPr>
        <w:t>Narrative analysis was employed to identify and interpret the themes and patterns that emerged from participants’ stories, with a focus on understanding how their experiences were shaped by broader social, cultural, and institutional contexts. The analysis identified four narrative typologies—</w:t>
      </w:r>
      <w:r w:rsidR="00383E13" w:rsidRPr="00353CDA">
        <w:rPr>
          <w:i/>
          <w:iCs/>
          <w:color w:val="000000" w:themeColor="text1"/>
        </w:rPr>
        <w:t xml:space="preserve">stigmatisation, </w:t>
      </w:r>
      <w:r w:rsidR="00CE2C1C">
        <w:rPr>
          <w:i/>
          <w:iCs/>
          <w:color w:val="000000" w:themeColor="text1"/>
        </w:rPr>
        <w:t>quest</w:t>
      </w:r>
      <w:r w:rsidR="00383E13" w:rsidRPr="00353CDA">
        <w:rPr>
          <w:i/>
          <w:iCs/>
          <w:color w:val="000000" w:themeColor="text1"/>
        </w:rPr>
        <w:t xml:space="preserve">, advocacy, </w:t>
      </w:r>
      <w:r w:rsidR="00383E13" w:rsidRPr="00353CDA">
        <w:rPr>
          <w:color w:val="000000" w:themeColor="text1"/>
        </w:rPr>
        <w:t>and</w:t>
      </w:r>
      <w:r w:rsidR="00383E13" w:rsidRPr="00353CDA">
        <w:rPr>
          <w:i/>
          <w:iCs/>
          <w:color w:val="000000" w:themeColor="text1"/>
        </w:rPr>
        <w:t xml:space="preserve"> integration</w:t>
      </w:r>
      <w:r w:rsidR="00383E13" w:rsidRPr="00AA06ED">
        <w:rPr>
          <w:color w:val="000000" w:themeColor="text1"/>
        </w:rPr>
        <w:t>—each of which provided a lens for understanding the diverse and dynamic experiences of children with LDA and their families. These typologies were not imposed on the data but emerged inductively through a close reading of the transcripts</w:t>
      </w:r>
      <w:r w:rsidR="00383E13">
        <w:rPr>
          <w:color w:val="000000" w:themeColor="text1"/>
        </w:rPr>
        <w:t xml:space="preserve">. This was </w:t>
      </w:r>
      <w:r w:rsidR="00383E13" w:rsidRPr="00AA06ED">
        <w:rPr>
          <w:color w:val="000000" w:themeColor="text1"/>
        </w:rPr>
        <w:t>consistent with the principles of narrative analysis.</w:t>
      </w:r>
    </w:p>
    <w:p w14:paraId="62DED8C0" w14:textId="2A7CCA95" w:rsidR="00F9419B" w:rsidRPr="00AA06ED" w:rsidRDefault="00383E13" w:rsidP="00383E13">
      <w:pPr>
        <w:spacing w:line="480" w:lineRule="auto"/>
        <w:ind w:firstLine="720"/>
        <w:jc w:val="both"/>
        <w:rPr>
          <w:color w:val="000000" w:themeColor="text1"/>
        </w:rPr>
      </w:pPr>
      <w:r w:rsidRPr="00AA06ED">
        <w:rPr>
          <w:color w:val="000000" w:themeColor="text1"/>
        </w:rPr>
        <w:t xml:space="preserve">Another methodological consideration related to the use of creative non-fiction as both a tool and a mode of representation. Creative non-fiction allowed for the translation of participants' narratives into accessible and evocative stories that could </w:t>
      </w:r>
      <w:r w:rsidRPr="00AA06ED">
        <w:rPr>
          <w:color w:val="000000" w:themeColor="text1"/>
        </w:rPr>
        <w:lastRenderedPageBreak/>
        <w:t xml:space="preserve">engage a wider audience while maintaining fidelity to their lived experiences. </w:t>
      </w:r>
      <w:r>
        <w:rPr>
          <w:color w:val="000000" w:themeColor="text1"/>
        </w:rPr>
        <w:t xml:space="preserve">It </w:t>
      </w:r>
      <w:r w:rsidRPr="00AA06ED">
        <w:rPr>
          <w:color w:val="000000" w:themeColor="text1"/>
        </w:rPr>
        <w:t>was guided by the recognition that traditional academic formats often fail to capture the emotional and relational dimensions of lived experiences, particularly in the context of disability</w:t>
      </w:r>
      <w:r>
        <w:rPr>
          <w:color w:val="000000" w:themeColor="text1"/>
        </w:rPr>
        <w:t xml:space="preserve"> (Selking, 2021)</w:t>
      </w:r>
      <w:r w:rsidRPr="00AA06ED">
        <w:rPr>
          <w:color w:val="000000" w:themeColor="text1"/>
        </w:rPr>
        <w:t>. Creative non-fiction provided a means of bridging this gap</w:t>
      </w:r>
      <w:r>
        <w:rPr>
          <w:color w:val="000000" w:themeColor="text1"/>
        </w:rPr>
        <w:t xml:space="preserve"> by</w:t>
      </w:r>
      <w:r w:rsidRPr="00AA06ED">
        <w:rPr>
          <w:color w:val="000000" w:themeColor="text1"/>
        </w:rPr>
        <w:t xml:space="preserve"> offering a platform for stories that resonated with both academic and non-academic audiences. However, this approach also required careful negotiation of the balance between factual accuracy and creative expression</w:t>
      </w:r>
      <w:r>
        <w:rPr>
          <w:color w:val="000000" w:themeColor="text1"/>
        </w:rPr>
        <w:t>.</w:t>
      </w:r>
    </w:p>
    <w:p w14:paraId="1A2E25D4" w14:textId="298555A4" w:rsidR="00F9419B" w:rsidRPr="00AA06ED" w:rsidRDefault="001D2044" w:rsidP="00AA06ED">
      <w:pPr>
        <w:spacing w:line="480" w:lineRule="auto"/>
        <w:ind w:firstLine="720"/>
        <w:jc w:val="both"/>
        <w:rPr>
          <w:color w:val="000000" w:themeColor="text1"/>
        </w:rPr>
      </w:pPr>
      <w:r w:rsidRPr="00AA06ED">
        <w:rPr>
          <w:color w:val="000000" w:themeColor="text1"/>
        </w:rPr>
        <w:t>The co-design phase</w:t>
      </w:r>
      <w:r w:rsidR="00F9419B" w:rsidRPr="00AA06ED">
        <w:rPr>
          <w:color w:val="000000" w:themeColor="text1"/>
        </w:rPr>
        <w:t xml:space="preserve"> also presented methodological challenges and opportunities. Co-design was employed to collaboratively develop </w:t>
      </w:r>
      <w:r w:rsidR="007B5326">
        <w:rPr>
          <w:color w:val="000000" w:themeColor="text1"/>
        </w:rPr>
        <w:t xml:space="preserve">a </w:t>
      </w:r>
      <w:r w:rsidR="00F9419B" w:rsidRPr="00AA06ED">
        <w:rPr>
          <w:color w:val="000000" w:themeColor="text1"/>
        </w:rPr>
        <w:t xml:space="preserve">resource based on the stories crafted during the </w:t>
      </w:r>
      <w:r>
        <w:rPr>
          <w:color w:val="000000" w:themeColor="text1"/>
        </w:rPr>
        <w:t>storytelling</w:t>
      </w:r>
      <w:r w:rsidR="00F9419B" w:rsidRPr="00AA06ED">
        <w:rPr>
          <w:color w:val="000000" w:themeColor="text1"/>
        </w:rPr>
        <w:t xml:space="preserve"> phase, with participants</w:t>
      </w:r>
      <w:r>
        <w:rPr>
          <w:color w:val="000000" w:themeColor="text1"/>
        </w:rPr>
        <w:t xml:space="preserve"> then</w:t>
      </w:r>
      <w:r w:rsidR="00F9419B" w:rsidRPr="00AA06ED">
        <w:rPr>
          <w:color w:val="000000" w:themeColor="text1"/>
        </w:rPr>
        <w:t xml:space="preserve"> actively contributing to the design process. This approach was grounded in principles of </w:t>
      </w:r>
      <w:r w:rsidR="007B5326">
        <w:rPr>
          <w:color w:val="000000" w:themeColor="text1"/>
        </w:rPr>
        <w:t>co-</w:t>
      </w:r>
      <w:r w:rsidR="00F9419B" w:rsidRPr="00AA06ED">
        <w:rPr>
          <w:color w:val="000000" w:themeColor="text1"/>
        </w:rPr>
        <w:t>design, which emphasi</w:t>
      </w:r>
      <w:r w:rsidR="00C90BFF">
        <w:rPr>
          <w:color w:val="000000" w:themeColor="text1"/>
        </w:rPr>
        <w:t>s</w:t>
      </w:r>
      <w:r w:rsidR="00F9419B" w:rsidRPr="00AA06ED">
        <w:rPr>
          <w:color w:val="000000" w:themeColor="text1"/>
        </w:rPr>
        <w:t>es the importance of engaging end-users in the development of interventions and resources</w:t>
      </w:r>
      <w:r w:rsidR="00C90BFF">
        <w:rPr>
          <w:color w:val="000000" w:themeColor="text1"/>
        </w:rPr>
        <w:t xml:space="preserve"> (Chammas</w:t>
      </w:r>
      <w:r w:rsidR="00B83F1F">
        <w:rPr>
          <w:color w:val="000000" w:themeColor="text1"/>
        </w:rPr>
        <w:t xml:space="preserve"> et al., </w:t>
      </w:r>
      <w:r w:rsidR="00C90BFF">
        <w:rPr>
          <w:color w:val="000000" w:themeColor="text1"/>
        </w:rPr>
        <w:t>2015)</w:t>
      </w:r>
      <w:r w:rsidR="00F9419B" w:rsidRPr="00AA06ED">
        <w:rPr>
          <w:color w:val="000000" w:themeColor="text1"/>
        </w:rPr>
        <w:t>. However, the implementation of co-design required careful consideration of power dynamics, logistical constraints, and the need to balance participant input with the practicalities of resource development. The iterative nature of the co-design process, which involved worksho</w:t>
      </w:r>
      <w:r>
        <w:rPr>
          <w:color w:val="000000" w:themeColor="text1"/>
        </w:rPr>
        <w:t>ps</w:t>
      </w:r>
      <w:r w:rsidR="00F9419B" w:rsidRPr="00AA06ED">
        <w:rPr>
          <w:color w:val="000000" w:themeColor="text1"/>
        </w:rPr>
        <w:t xml:space="preserve">, and </w:t>
      </w:r>
      <w:r w:rsidR="007B5326">
        <w:rPr>
          <w:color w:val="000000" w:themeColor="text1"/>
        </w:rPr>
        <w:t xml:space="preserve">individual conversations </w:t>
      </w:r>
      <w:r>
        <w:rPr>
          <w:color w:val="000000" w:themeColor="text1"/>
        </w:rPr>
        <w:t>for</w:t>
      </w:r>
      <w:r w:rsidR="007B5326">
        <w:rPr>
          <w:color w:val="000000" w:themeColor="text1"/>
        </w:rPr>
        <w:t xml:space="preserve"> feedback opportunities</w:t>
      </w:r>
      <w:r w:rsidR="00F9419B" w:rsidRPr="00AA06ED">
        <w:rPr>
          <w:color w:val="000000" w:themeColor="text1"/>
        </w:rPr>
        <w:t xml:space="preserve">, ensured that participants’ voices were central to the resource creation while also allowing for refinement and adaptation </w:t>
      </w:r>
      <w:r w:rsidR="007B5326">
        <w:rPr>
          <w:color w:val="000000" w:themeColor="text1"/>
        </w:rPr>
        <w:t>as needed</w:t>
      </w:r>
      <w:r w:rsidR="00F9419B" w:rsidRPr="00AA06ED">
        <w:rPr>
          <w:color w:val="000000" w:themeColor="text1"/>
        </w:rPr>
        <w:t xml:space="preserve">. This methodological approach aligns with </w:t>
      </w:r>
      <w:r>
        <w:rPr>
          <w:color w:val="000000" w:themeColor="text1"/>
        </w:rPr>
        <w:t xml:space="preserve">the </w:t>
      </w:r>
      <w:r w:rsidR="00F9419B" w:rsidRPr="00AA06ED">
        <w:rPr>
          <w:color w:val="000000" w:themeColor="text1"/>
        </w:rPr>
        <w:t xml:space="preserve">literature on participatory </w:t>
      </w:r>
      <w:r>
        <w:rPr>
          <w:color w:val="000000" w:themeColor="text1"/>
        </w:rPr>
        <w:t>methods</w:t>
      </w:r>
      <w:r w:rsidR="00F9419B" w:rsidRPr="00AA06ED">
        <w:rPr>
          <w:color w:val="000000" w:themeColor="text1"/>
        </w:rPr>
        <w:t xml:space="preserve">, which highlights the value of co-design in </w:t>
      </w:r>
      <w:r w:rsidR="00FD731A">
        <w:rPr>
          <w:color w:val="000000" w:themeColor="text1"/>
        </w:rPr>
        <w:t xml:space="preserve">engaging youth (Oeckel et al., 2024), </w:t>
      </w:r>
      <w:r w:rsidR="00F9419B" w:rsidRPr="00AA06ED">
        <w:rPr>
          <w:color w:val="000000" w:themeColor="text1"/>
        </w:rPr>
        <w:t>fostering empowerment, inclusivity, and the co-creation of knowledge (</w:t>
      </w:r>
      <w:r w:rsidR="007B5326">
        <w:rPr>
          <w:color w:val="000000" w:themeColor="text1"/>
        </w:rPr>
        <w:t>Busciantella-Ricci &amp; Scataglini, 2024; Grindell, 2022</w:t>
      </w:r>
      <w:r w:rsidR="00F9419B" w:rsidRPr="00AA06ED">
        <w:rPr>
          <w:color w:val="000000" w:themeColor="text1"/>
        </w:rPr>
        <w:t>).</w:t>
      </w:r>
    </w:p>
    <w:p w14:paraId="776DF4F4" w14:textId="33C51A7B" w:rsidR="00F9419B" w:rsidRPr="00AA06ED" w:rsidRDefault="00F9419B" w:rsidP="00AA06ED">
      <w:pPr>
        <w:spacing w:line="480" w:lineRule="auto"/>
        <w:ind w:firstLine="720"/>
        <w:jc w:val="both"/>
        <w:rPr>
          <w:color w:val="000000" w:themeColor="text1"/>
        </w:rPr>
      </w:pPr>
      <w:r w:rsidRPr="00AA06ED">
        <w:rPr>
          <w:color w:val="000000" w:themeColor="text1"/>
        </w:rPr>
        <w:t xml:space="preserve">Researcher reflexivity was another critical methodological consideration, particularly given </w:t>
      </w:r>
      <w:r w:rsidR="007B5326">
        <w:rPr>
          <w:color w:val="000000" w:themeColor="text1"/>
        </w:rPr>
        <w:t>my</w:t>
      </w:r>
      <w:r w:rsidRPr="00AA06ED">
        <w:rPr>
          <w:color w:val="000000" w:themeColor="text1"/>
        </w:rPr>
        <w:t xml:space="preserve"> </w:t>
      </w:r>
      <w:r w:rsidR="001D2044">
        <w:rPr>
          <w:color w:val="000000" w:themeColor="text1"/>
        </w:rPr>
        <w:t>threefold</w:t>
      </w:r>
      <w:r w:rsidRPr="00AA06ED">
        <w:rPr>
          <w:color w:val="000000" w:themeColor="text1"/>
        </w:rPr>
        <w:t xml:space="preserve"> role as a parent</w:t>
      </w:r>
      <w:r w:rsidR="001D2044">
        <w:rPr>
          <w:color w:val="000000" w:themeColor="text1"/>
        </w:rPr>
        <w:t xml:space="preserve">, </w:t>
      </w:r>
      <w:r w:rsidRPr="00AA06ED">
        <w:rPr>
          <w:color w:val="000000" w:themeColor="text1"/>
        </w:rPr>
        <w:t>an academic</w:t>
      </w:r>
      <w:r w:rsidR="001D2044">
        <w:rPr>
          <w:color w:val="000000" w:themeColor="text1"/>
        </w:rPr>
        <w:t xml:space="preserve"> and a dual registered nurse</w:t>
      </w:r>
      <w:r w:rsidRPr="00AA06ED">
        <w:rPr>
          <w:color w:val="000000" w:themeColor="text1"/>
        </w:rPr>
        <w:t xml:space="preserve">. Reflexivity involved ongoing reflection on how personal experiences, </w:t>
      </w:r>
      <w:r w:rsidRPr="00AA06ED">
        <w:rPr>
          <w:color w:val="000000" w:themeColor="text1"/>
        </w:rPr>
        <w:lastRenderedPageBreak/>
        <w:t>assumptions, and biases might influence the research process, from the framing of research questions to the interpretation of findings. This reflexive stance was informed by literature on researcher positionality, which emphasi</w:t>
      </w:r>
      <w:r w:rsidR="007B5326">
        <w:rPr>
          <w:color w:val="000000" w:themeColor="text1"/>
        </w:rPr>
        <w:t>s</w:t>
      </w:r>
      <w:r w:rsidRPr="00AA06ED">
        <w:rPr>
          <w:color w:val="000000" w:themeColor="text1"/>
        </w:rPr>
        <w:t>es the importance of transparency and critical self-awareness in qualitative research (Berger</w:t>
      </w:r>
      <w:r w:rsidR="007B5326">
        <w:rPr>
          <w:color w:val="000000" w:themeColor="text1"/>
        </w:rPr>
        <w:t>, 2015</w:t>
      </w:r>
      <w:r w:rsidRPr="00AA06ED">
        <w:rPr>
          <w:color w:val="000000" w:themeColor="text1"/>
        </w:rPr>
        <w:t xml:space="preserve">). Reflexivity also extended to the relational dynamics between </w:t>
      </w:r>
      <w:r w:rsidR="00AE2FE2">
        <w:rPr>
          <w:color w:val="000000" w:themeColor="text1"/>
        </w:rPr>
        <w:t xml:space="preserve">me and </w:t>
      </w:r>
      <w:r w:rsidR="00953D94">
        <w:rPr>
          <w:color w:val="000000" w:themeColor="text1"/>
        </w:rPr>
        <w:t>the</w:t>
      </w:r>
      <w:r w:rsidRPr="00AA06ED">
        <w:rPr>
          <w:color w:val="000000" w:themeColor="text1"/>
        </w:rPr>
        <w:t xml:space="preserve"> participants</w:t>
      </w:r>
      <w:r w:rsidR="00AE2FE2">
        <w:rPr>
          <w:color w:val="000000" w:themeColor="text1"/>
        </w:rPr>
        <w:t>.</w:t>
      </w:r>
      <w:r w:rsidR="007B5326">
        <w:rPr>
          <w:color w:val="000000" w:themeColor="text1"/>
        </w:rPr>
        <w:t xml:space="preserve"> There was </w:t>
      </w:r>
      <w:r w:rsidRPr="00AA06ED">
        <w:rPr>
          <w:color w:val="000000" w:themeColor="text1"/>
        </w:rPr>
        <w:t xml:space="preserve">an emphasis on building trust, rapport, and mutual respect. This was particularly important </w:t>
      </w:r>
      <w:r w:rsidR="007B5326">
        <w:rPr>
          <w:color w:val="000000" w:themeColor="text1"/>
        </w:rPr>
        <w:t>as this</w:t>
      </w:r>
      <w:r w:rsidRPr="00AA06ED">
        <w:rPr>
          <w:color w:val="000000" w:themeColor="text1"/>
        </w:rPr>
        <w:t xml:space="preserve"> </w:t>
      </w:r>
      <w:r w:rsidR="007B5326">
        <w:rPr>
          <w:color w:val="000000" w:themeColor="text1"/>
        </w:rPr>
        <w:t>research</w:t>
      </w:r>
      <w:r w:rsidRPr="00AA06ED">
        <w:rPr>
          <w:color w:val="000000" w:themeColor="text1"/>
        </w:rPr>
        <w:t xml:space="preserve"> involv</w:t>
      </w:r>
      <w:r w:rsidR="007B5326">
        <w:rPr>
          <w:color w:val="000000" w:themeColor="text1"/>
        </w:rPr>
        <w:t>ed</w:t>
      </w:r>
      <w:r w:rsidRPr="00AA06ED">
        <w:rPr>
          <w:color w:val="000000" w:themeColor="text1"/>
        </w:rPr>
        <w:t xml:space="preserve"> sensitive and potentially emotive topics, </w:t>
      </w:r>
      <w:r w:rsidR="007B5326">
        <w:rPr>
          <w:color w:val="000000" w:themeColor="text1"/>
        </w:rPr>
        <w:t>so psychological safety and creating a safe space through trust were important.</w:t>
      </w:r>
    </w:p>
    <w:p w14:paraId="35628042" w14:textId="6E0F8258" w:rsidR="00CB6D83" w:rsidRPr="00AA06ED" w:rsidRDefault="00986B83" w:rsidP="00656D71">
      <w:pPr>
        <w:pStyle w:val="Heading2"/>
        <w:numPr>
          <w:ilvl w:val="1"/>
          <w:numId w:val="12"/>
        </w:numPr>
        <w:spacing w:line="480" w:lineRule="auto"/>
        <w:ind w:left="360"/>
        <w:rPr>
          <w:rFonts w:ascii="Times New Roman" w:hAnsi="Times New Roman" w:cs="Times New Roman"/>
          <w:color w:val="auto"/>
          <w:sz w:val="24"/>
          <w:szCs w:val="24"/>
        </w:rPr>
      </w:pPr>
      <w:bookmarkStart w:id="449" w:name="_Toc197684295"/>
      <w:r w:rsidRPr="00AA06ED">
        <w:rPr>
          <w:rFonts w:ascii="Times New Roman" w:hAnsi="Times New Roman" w:cs="Times New Roman"/>
          <w:color w:val="auto"/>
          <w:sz w:val="24"/>
          <w:szCs w:val="24"/>
        </w:rPr>
        <w:t>Empirical Evidence</w:t>
      </w:r>
      <w:bookmarkEnd w:id="449"/>
    </w:p>
    <w:p w14:paraId="2C937393" w14:textId="770FEF7B" w:rsidR="00E019BF" w:rsidRDefault="00E019BF" w:rsidP="00AA06ED">
      <w:pPr>
        <w:spacing w:line="480" w:lineRule="auto"/>
        <w:ind w:firstLine="720"/>
        <w:jc w:val="both"/>
        <w:rPr>
          <w:color w:val="000000" w:themeColor="text1"/>
        </w:rPr>
      </w:pPr>
      <w:r w:rsidRPr="00D37C99">
        <w:rPr>
          <w:color w:val="000000" w:themeColor="text1"/>
        </w:rPr>
        <w:t xml:space="preserve">This section addresses the empirical implications of my PhD research. </w:t>
      </w:r>
      <w:r w:rsidR="00CB6D83" w:rsidRPr="00AA06ED">
        <w:rPr>
          <w:color w:val="000000" w:themeColor="text1"/>
        </w:rPr>
        <w:t xml:space="preserve">The findings from this research </w:t>
      </w:r>
      <w:r>
        <w:rPr>
          <w:color w:val="000000" w:themeColor="text1"/>
        </w:rPr>
        <w:t xml:space="preserve">sought to </w:t>
      </w:r>
      <w:r w:rsidR="00CB6D83" w:rsidRPr="00AA06ED">
        <w:rPr>
          <w:color w:val="000000" w:themeColor="text1"/>
        </w:rPr>
        <w:t>contribute significantly to existing knowledge in the domains of LDA</w:t>
      </w:r>
      <w:r w:rsidR="00D37C99">
        <w:rPr>
          <w:color w:val="000000" w:themeColor="text1"/>
        </w:rPr>
        <w:t xml:space="preserve"> in children and young people</w:t>
      </w:r>
      <w:r w:rsidR="00CB6D83" w:rsidRPr="00AA06ED">
        <w:rPr>
          <w:color w:val="000000" w:themeColor="text1"/>
        </w:rPr>
        <w:t xml:space="preserve">, family experiences, and </w:t>
      </w:r>
      <w:r w:rsidR="00E45E4E">
        <w:rPr>
          <w:color w:val="000000" w:themeColor="text1"/>
        </w:rPr>
        <w:t xml:space="preserve">physical activity </w:t>
      </w:r>
      <w:r w:rsidR="00CB6D83" w:rsidRPr="00AA06ED">
        <w:rPr>
          <w:color w:val="000000" w:themeColor="text1"/>
        </w:rPr>
        <w:t xml:space="preserve">participation </w:t>
      </w:r>
      <w:r>
        <w:rPr>
          <w:color w:val="000000" w:themeColor="text1"/>
        </w:rPr>
        <w:t xml:space="preserve">by </w:t>
      </w:r>
      <w:r w:rsidR="00CB6D83" w:rsidRPr="00AA06ED">
        <w:rPr>
          <w:color w:val="000000" w:themeColor="text1"/>
        </w:rPr>
        <w:t xml:space="preserve">offering both confirmatory evidence and new insights that expand understanding within these areas. </w:t>
      </w:r>
      <w:r w:rsidRPr="00D37C99">
        <w:rPr>
          <w:color w:val="000000" w:themeColor="text1"/>
        </w:rPr>
        <w:t>The research aimed to collaboratively co-design an accessible resource that would reflect these diverse experiences, thereby addressing a significant gap in knowledge and practice</w:t>
      </w:r>
      <w:r w:rsidR="00CB6D83" w:rsidRPr="00AA06ED">
        <w:rPr>
          <w:color w:val="000000" w:themeColor="text1"/>
        </w:rPr>
        <w:t>.</w:t>
      </w:r>
      <w:r w:rsidR="00A235D2" w:rsidRPr="00AA06ED">
        <w:rPr>
          <w:color w:val="000000" w:themeColor="text1"/>
        </w:rPr>
        <w:t xml:space="preserve"> </w:t>
      </w:r>
    </w:p>
    <w:p w14:paraId="3B9900CC" w14:textId="2988040C" w:rsidR="00D37C99" w:rsidRPr="00D37C99" w:rsidRDefault="00D37C99" w:rsidP="00D37C99">
      <w:pPr>
        <w:spacing w:line="480" w:lineRule="auto"/>
        <w:ind w:firstLine="720"/>
        <w:jc w:val="both"/>
        <w:rPr>
          <w:color w:val="000000" w:themeColor="text1"/>
        </w:rPr>
      </w:pPr>
      <w:r w:rsidRPr="00D37C99">
        <w:rPr>
          <w:color w:val="000000" w:themeColor="text1"/>
        </w:rPr>
        <w:t xml:space="preserve">First, this thesis makes an important contribution </w:t>
      </w:r>
      <w:r w:rsidR="00383E13">
        <w:t>as, at the time of writing, this is the only research of its kind that has co-designed a resource with children, young people, and families with LDA. It is the only existing research based directly on their lived experiences. By adopting a narrative inquiry framework and integrating co-design principles, this research has produced a resource that is both context- and population-specific. It highlights how children and families make sense of their experiences over time</w:t>
      </w:r>
      <w:r w:rsidR="00324487">
        <w:t xml:space="preserve">, their </w:t>
      </w:r>
      <w:r w:rsidR="00E45E4E">
        <w:t xml:space="preserve">physical activity </w:t>
      </w:r>
      <w:r w:rsidR="00324487">
        <w:t>experiences,</w:t>
      </w:r>
      <w:r w:rsidR="00383E13">
        <w:t xml:space="preserve"> and the unique challenges and resources they draw upon to navigate their journeys. </w:t>
      </w:r>
      <w:r w:rsidR="00324487">
        <w:t xml:space="preserve">This research </w:t>
      </w:r>
      <w:r w:rsidR="00383E13">
        <w:t>capture</w:t>
      </w:r>
      <w:r w:rsidR="00324487">
        <w:t>d</w:t>
      </w:r>
      <w:r w:rsidR="00383E13">
        <w:t xml:space="preserve"> the nuanced realities of living with LDA</w:t>
      </w:r>
      <w:r w:rsidR="001532F4">
        <w:t>. Furthermore, it</w:t>
      </w:r>
      <w:r w:rsidR="00383E13">
        <w:t xml:space="preserve"> </w:t>
      </w:r>
      <w:r w:rsidR="001532F4">
        <w:t>empowered</w:t>
      </w:r>
      <w:r w:rsidR="00383E13">
        <w:t xml:space="preserve"> participants by </w:t>
      </w:r>
      <w:r w:rsidR="00383E13">
        <w:lastRenderedPageBreak/>
        <w:t xml:space="preserve">actively involving them in the creation of </w:t>
      </w:r>
      <w:r w:rsidR="00324487">
        <w:t xml:space="preserve">the </w:t>
      </w:r>
      <w:r w:rsidR="00383E13">
        <w:t xml:space="preserve">resource that </w:t>
      </w:r>
      <w:r w:rsidR="00324487">
        <w:t>was</w:t>
      </w:r>
      <w:r w:rsidR="00383E13">
        <w:t xml:space="preserve"> grounded in their perspectives and needs.</w:t>
      </w:r>
      <w:r w:rsidR="00324487">
        <w:rPr>
          <w:color w:val="000000" w:themeColor="text1"/>
        </w:rPr>
        <w:t xml:space="preserve"> To do this, I </w:t>
      </w:r>
      <w:r w:rsidRPr="00D37C99">
        <w:rPr>
          <w:color w:val="000000" w:themeColor="text1"/>
        </w:rPr>
        <w:t>adopt</w:t>
      </w:r>
      <w:r w:rsidR="00324487">
        <w:rPr>
          <w:color w:val="000000" w:themeColor="text1"/>
        </w:rPr>
        <w:t>ed</w:t>
      </w:r>
      <w:r w:rsidRPr="00D37C99">
        <w:rPr>
          <w:color w:val="000000" w:themeColor="text1"/>
        </w:rPr>
        <w:t xml:space="preserve"> a narrative inquiry </w:t>
      </w:r>
      <w:r w:rsidR="00324487">
        <w:rPr>
          <w:color w:val="000000" w:themeColor="text1"/>
        </w:rPr>
        <w:t>methodology</w:t>
      </w:r>
      <w:r w:rsidRPr="00D37C99">
        <w:rPr>
          <w:color w:val="000000" w:themeColor="text1"/>
        </w:rPr>
        <w:t xml:space="preserve"> to </w:t>
      </w:r>
      <w:r w:rsidR="00324487">
        <w:rPr>
          <w:color w:val="000000" w:themeColor="text1"/>
        </w:rPr>
        <w:t xml:space="preserve">first </w:t>
      </w:r>
      <w:r w:rsidRPr="00D37C99">
        <w:rPr>
          <w:color w:val="000000" w:themeColor="text1"/>
        </w:rPr>
        <w:t>explore the lived experiences</w:t>
      </w:r>
      <w:r w:rsidR="00324487">
        <w:rPr>
          <w:color w:val="000000" w:themeColor="text1"/>
        </w:rPr>
        <w:t xml:space="preserve">. </w:t>
      </w:r>
      <w:r w:rsidRPr="00D37C99">
        <w:rPr>
          <w:color w:val="000000" w:themeColor="text1"/>
        </w:rPr>
        <w:t>Narrative inquiry has been widely recognised for its capacity to uncover the complexity of human experiences</w:t>
      </w:r>
      <w:r>
        <w:rPr>
          <w:color w:val="000000" w:themeColor="text1"/>
        </w:rPr>
        <w:t xml:space="preserve"> by </w:t>
      </w:r>
      <w:r w:rsidRPr="00D37C99">
        <w:rPr>
          <w:color w:val="000000" w:themeColor="text1"/>
        </w:rPr>
        <w:t xml:space="preserve">offering deep insights into how individuals and families make sense of their realities over time (Clandinin, 2016). </w:t>
      </w:r>
      <w:r w:rsidR="00383E13">
        <w:rPr>
          <w:color w:val="000000" w:themeColor="text1"/>
        </w:rPr>
        <w:t>Through listening and observing</w:t>
      </w:r>
      <w:r w:rsidRPr="00D37C99">
        <w:rPr>
          <w:color w:val="000000" w:themeColor="text1"/>
        </w:rPr>
        <w:t xml:space="preserve"> familie</w:t>
      </w:r>
      <w:r w:rsidR="00383E13">
        <w:rPr>
          <w:color w:val="000000" w:themeColor="text1"/>
        </w:rPr>
        <w:t>s,</w:t>
      </w:r>
      <w:r w:rsidRPr="00D37C99">
        <w:rPr>
          <w:color w:val="000000" w:themeColor="text1"/>
        </w:rPr>
        <w:t xml:space="preserve"> I developed narrative typologies that reflect</w:t>
      </w:r>
      <w:r>
        <w:rPr>
          <w:color w:val="000000" w:themeColor="text1"/>
        </w:rPr>
        <w:t>ed</w:t>
      </w:r>
      <w:r w:rsidRPr="00D37C99">
        <w:rPr>
          <w:color w:val="000000" w:themeColor="text1"/>
        </w:rPr>
        <w:t xml:space="preserve"> the multidimensional and dynamic trajectories of well-being in families of children with LDA. These typologies provide a framework to understand the diverse ways in which families experience and respond to challenges, thereby offering a rich, context-specific lens on their lives.</w:t>
      </w:r>
    </w:p>
    <w:p w14:paraId="77C0728A" w14:textId="554FC895" w:rsidR="00D37C99" w:rsidRPr="00D37C99" w:rsidRDefault="00D37C99" w:rsidP="00D37C99">
      <w:pPr>
        <w:spacing w:line="480" w:lineRule="auto"/>
        <w:ind w:firstLine="720"/>
        <w:jc w:val="both"/>
        <w:rPr>
          <w:color w:val="000000" w:themeColor="text1"/>
        </w:rPr>
      </w:pPr>
      <w:r w:rsidRPr="00D37C99">
        <w:rPr>
          <w:color w:val="000000" w:themeColor="text1"/>
        </w:rPr>
        <w:t xml:space="preserve">Second, the co-design approach adopted for this research provided families with a platform to directly influence resource development. This </w:t>
      </w:r>
      <w:r w:rsidR="009123A5">
        <w:rPr>
          <w:color w:val="000000" w:themeColor="text1"/>
        </w:rPr>
        <w:t>phase</w:t>
      </w:r>
      <w:r w:rsidRPr="00D37C99">
        <w:rPr>
          <w:color w:val="000000" w:themeColor="text1"/>
        </w:rPr>
        <w:t xml:space="preserve"> enabled iterative collaboration,</w:t>
      </w:r>
      <w:r w:rsidR="009123A5">
        <w:rPr>
          <w:color w:val="000000" w:themeColor="text1"/>
        </w:rPr>
        <w:t xml:space="preserve"> thus </w:t>
      </w:r>
      <w:r w:rsidRPr="00D37C99">
        <w:rPr>
          <w:color w:val="000000" w:themeColor="text1"/>
        </w:rPr>
        <w:t xml:space="preserve">ensuring that the resource was authentic </w:t>
      </w:r>
      <w:r w:rsidR="001532F4">
        <w:rPr>
          <w:color w:val="000000" w:themeColor="text1"/>
        </w:rPr>
        <w:t>and</w:t>
      </w:r>
      <w:r w:rsidRPr="00D37C99">
        <w:rPr>
          <w:color w:val="000000" w:themeColor="text1"/>
        </w:rPr>
        <w:t xml:space="preserve"> practically relevant to the needs</w:t>
      </w:r>
      <w:r w:rsidR="009123A5">
        <w:rPr>
          <w:color w:val="000000" w:themeColor="text1"/>
        </w:rPr>
        <w:t xml:space="preserve"> of children and young </w:t>
      </w:r>
      <w:r w:rsidR="00383E13">
        <w:rPr>
          <w:color w:val="000000" w:themeColor="text1"/>
        </w:rPr>
        <w:t>people</w:t>
      </w:r>
      <w:r w:rsidR="009123A5">
        <w:rPr>
          <w:color w:val="000000" w:themeColor="text1"/>
        </w:rPr>
        <w:t xml:space="preserve"> with LDA, their families, and the wider communities</w:t>
      </w:r>
      <w:r w:rsidRPr="00D37C99">
        <w:rPr>
          <w:color w:val="000000" w:themeColor="text1"/>
        </w:rPr>
        <w:t>. Co-design frameworks, which prioritise participatory engagement, are increasingly recognised for their ability to produce user-centred and impactful solutions (</w:t>
      </w:r>
      <w:r w:rsidRPr="009A000D">
        <w:rPr>
          <w:color w:val="000000" w:themeColor="text1"/>
        </w:rPr>
        <w:t xml:space="preserve">Sanders &amp; Stappers, 2008; Steen et al., 2011). </w:t>
      </w:r>
      <w:r w:rsidR="00383E13" w:rsidRPr="009A000D">
        <w:rPr>
          <w:color w:val="000000" w:themeColor="text1"/>
        </w:rPr>
        <w:t xml:space="preserve">I was able to </w:t>
      </w:r>
      <w:r w:rsidR="00324487" w:rsidRPr="009A000D">
        <w:rPr>
          <w:color w:val="000000" w:themeColor="text1"/>
        </w:rPr>
        <w:t xml:space="preserve">adapt the Participatory Decision-Making Framework by Kaner (2014) and </w:t>
      </w:r>
      <w:r w:rsidR="00383E13" w:rsidRPr="009A000D">
        <w:rPr>
          <w:color w:val="000000" w:themeColor="text1"/>
        </w:rPr>
        <w:t xml:space="preserve">develop a </w:t>
      </w:r>
      <w:r w:rsidR="00324487" w:rsidRPr="009A000D">
        <w:rPr>
          <w:color w:val="000000" w:themeColor="text1"/>
        </w:rPr>
        <w:t xml:space="preserve">more applicable </w:t>
      </w:r>
      <w:r w:rsidR="00383E13" w:rsidRPr="009A000D">
        <w:rPr>
          <w:color w:val="000000" w:themeColor="text1"/>
        </w:rPr>
        <w:t xml:space="preserve">framework for the decision-making process of </w:t>
      </w:r>
      <w:r w:rsidR="00324487" w:rsidRPr="009A000D">
        <w:rPr>
          <w:color w:val="000000" w:themeColor="text1"/>
        </w:rPr>
        <w:t>my co-design stage</w:t>
      </w:r>
      <w:r w:rsidR="00324487">
        <w:rPr>
          <w:color w:val="000000" w:themeColor="text1"/>
        </w:rPr>
        <w:t xml:space="preserve"> (p. 21</w:t>
      </w:r>
      <w:r w:rsidR="00BC18A0">
        <w:rPr>
          <w:color w:val="000000" w:themeColor="text1"/>
        </w:rPr>
        <w:t>6</w:t>
      </w:r>
      <w:r w:rsidR="00324487">
        <w:rPr>
          <w:color w:val="000000" w:themeColor="text1"/>
        </w:rPr>
        <w:t>)</w:t>
      </w:r>
      <w:r w:rsidR="00383E13">
        <w:rPr>
          <w:color w:val="000000" w:themeColor="text1"/>
        </w:rPr>
        <w:t xml:space="preserve">. Moreover, </w:t>
      </w:r>
      <w:r w:rsidR="00383E13" w:rsidRPr="00D37C99">
        <w:rPr>
          <w:color w:val="000000" w:themeColor="text1"/>
        </w:rPr>
        <w:t>engaging</w:t>
      </w:r>
      <w:r w:rsidRPr="00D37C99">
        <w:rPr>
          <w:color w:val="000000" w:themeColor="text1"/>
        </w:rPr>
        <w:t xml:space="preserve"> families in workshops allowed for a dialogue that revealed the importance of including narrative pathways </w:t>
      </w:r>
      <w:r w:rsidR="009123A5">
        <w:rPr>
          <w:color w:val="000000" w:themeColor="text1"/>
        </w:rPr>
        <w:t xml:space="preserve">when attempting to develop a </w:t>
      </w:r>
      <w:r w:rsidRPr="00D37C99">
        <w:rPr>
          <w:color w:val="000000" w:themeColor="text1"/>
        </w:rPr>
        <w:t>resource</w:t>
      </w:r>
      <w:r w:rsidR="00222BB0">
        <w:rPr>
          <w:color w:val="000000" w:themeColor="text1"/>
        </w:rPr>
        <w:t>,</w:t>
      </w:r>
      <w:r w:rsidR="009123A5">
        <w:rPr>
          <w:color w:val="000000" w:themeColor="text1"/>
        </w:rPr>
        <w:t xml:space="preserve"> as multiple narratives </w:t>
      </w:r>
      <w:r w:rsidRPr="00D37C99">
        <w:rPr>
          <w:color w:val="000000" w:themeColor="text1"/>
        </w:rPr>
        <w:t>reflect the diversity of lived experiences.</w:t>
      </w:r>
    </w:p>
    <w:p w14:paraId="0400ECEE" w14:textId="70F5DA07" w:rsidR="004C15F0" w:rsidRPr="00D37C99" w:rsidRDefault="00D37C99" w:rsidP="00222BB0">
      <w:pPr>
        <w:spacing w:line="480" w:lineRule="auto"/>
        <w:ind w:firstLine="720"/>
        <w:jc w:val="both"/>
        <w:rPr>
          <w:color w:val="000000" w:themeColor="text1"/>
        </w:rPr>
      </w:pPr>
      <w:r w:rsidRPr="00D37C99">
        <w:rPr>
          <w:color w:val="000000" w:themeColor="text1"/>
        </w:rPr>
        <w:t xml:space="preserve">Third, the longitudinal nature of this research enabled the identification of turning points and transitions in family experiences. These findings extend existing literature by illustrating how families navigate structural and personal changes over </w:t>
      </w:r>
      <w:r w:rsidRPr="00D37C99">
        <w:rPr>
          <w:color w:val="000000" w:themeColor="text1"/>
        </w:rPr>
        <w:lastRenderedPageBreak/>
        <w:t xml:space="preserve">time and highlighting the </w:t>
      </w:r>
      <w:r w:rsidR="00222BB0">
        <w:rPr>
          <w:color w:val="000000" w:themeColor="text1"/>
        </w:rPr>
        <w:t>mechanisms that can work when trying to achieve inclusion, such as ‘</w:t>
      </w:r>
      <w:r w:rsidR="00383E13">
        <w:rPr>
          <w:color w:val="000000" w:themeColor="text1"/>
        </w:rPr>
        <w:t>E</w:t>
      </w:r>
      <w:r w:rsidR="00222BB0">
        <w:rPr>
          <w:color w:val="000000" w:themeColor="text1"/>
        </w:rPr>
        <w:t xml:space="preserve">qual </w:t>
      </w:r>
      <w:r w:rsidR="00383E13">
        <w:rPr>
          <w:color w:val="000000" w:themeColor="text1"/>
        </w:rPr>
        <w:t>P</w:t>
      </w:r>
      <w:r w:rsidR="00222BB0">
        <w:rPr>
          <w:color w:val="000000" w:themeColor="text1"/>
        </w:rPr>
        <w:t>lay’</w:t>
      </w:r>
      <w:r w:rsidRPr="00D37C99">
        <w:rPr>
          <w:color w:val="000000" w:themeColor="text1"/>
        </w:rPr>
        <w:t>. This comprehensive view challenges oversimplified depictions of life with LDA</w:t>
      </w:r>
      <w:r w:rsidR="00222BB0">
        <w:rPr>
          <w:color w:val="000000" w:themeColor="text1"/>
        </w:rPr>
        <w:t xml:space="preserve"> by </w:t>
      </w:r>
      <w:r w:rsidRPr="00D37C99">
        <w:rPr>
          <w:color w:val="000000" w:themeColor="text1"/>
        </w:rPr>
        <w:t xml:space="preserve">providing a holistic perspective that incorporates both challenges and </w:t>
      </w:r>
      <w:r w:rsidR="00222BB0">
        <w:rPr>
          <w:color w:val="000000" w:themeColor="text1"/>
        </w:rPr>
        <w:t>positives</w:t>
      </w:r>
      <w:r w:rsidR="00324487">
        <w:rPr>
          <w:color w:val="000000" w:themeColor="text1"/>
        </w:rPr>
        <w:t xml:space="preserve">. </w:t>
      </w:r>
    </w:p>
    <w:p w14:paraId="29481749" w14:textId="49676560" w:rsidR="00CB6D83" w:rsidRPr="00CF368F" w:rsidRDefault="00CB6D83" w:rsidP="00656D71">
      <w:pPr>
        <w:pStyle w:val="Heading2"/>
        <w:numPr>
          <w:ilvl w:val="1"/>
          <w:numId w:val="12"/>
        </w:numPr>
        <w:spacing w:line="480" w:lineRule="auto"/>
        <w:ind w:left="360"/>
        <w:rPr>
          <w:rFonts w:ascii="Times New Roman" w:hAnsi="Times New Roman" w:cs="Times New Roman"/>
          <w:color w:val="auto"/>
          <w:sz w:val="24"/>
          <w:szCs w:val="24"/>
        </w:rPr>
      </w:pPr>
      <w:bookmarkStart w:id="450" w:name="_Toc185863477"/>
      <w:bookmarkStart w:id="451" w:name="_Toc185863583"/>
      <w:bookmarkStart w:id="452" w:name="_Toc185863689"/>
      <w:bookmarkStart w:id="453" w:name="_Toc185863795"/>
      <w:bookmarkStart w:id="454" w:name="_Toc185863901"/>
      <w:bookmarkStart w:id="455" w:name="_Toc197684296"/>
      <w:r w:rsidRPr="00CF368F">
        <w:rPr>
          <w:rFonts w:ascii="Times New Roman" w:hAnsi="Times New Roman" w:cs="Times New Roman"/>
          <w:color w:val="auto"/>
          <w:sz w:val="24"/>
          <w:szCs w:val="24"/>
        </w:rPr>
        <w:t xml:space="preserve">Theoretical </w:t>
      </w:r>
      <w:bookmarkEnd w:id="450"/>
      <w:bookmarkEnd w:id="451"/>
      <w:bookmarkEnd w:id="452"/>
      <w:bookmarkEnd w:id="453"/>
      <w:bookmarkEnd w:id="454"/>
      <w:r w:rsidR="00872BE3">
        <w:rPr>
          <w:rFonts w:ascii="Times New Roman" w:hAnsi="Times New Roman" w:cs="Times New Roman"/>
          <w:color w:val="auto"/>
          <w:sz w:val="24"/>
          <w:szCs w:val="24"/>
        </w:rPr>
        <w:t>Contributions</w:t>
      </w:r>
      <w:bookmarkEnd w:id="455"/>
    </w:p>
    <w:p w14:paraId="44B4CDB7" w14:textId="3FD213DD" w:rsidR="00F70614" w:rsidRDefault="00387D05" w:rsidP="00324487">
      <w:pPr>
        <w:spacing w:line="480" w:lineRule="auto"/>
        <w:ind w:firstLine="720"/>
        <w:jc w:val="both"/>
        <w:rPr>
          <w:color w:val="000000" w:themeColor="text1"/>
        </w:rPr>
      </w:pPr>
      <w:bookmarkStart w:id="456" w:name="_Toc185863478"/>
      <w:bookmarkStart w:id="457" w:name="_Toc185863584"/>
      <w:bookmarkStart w:id="458" w:name="_Toc185863690"/>
      <w:bookmarkStart w:id="459" w:name="_Toc185863796"/>
      <w:bookmarkStart w:id="460" w:name="_Toc185863902"/>
      <w:r w:rsidRPr="00CF368F">
        <w:rPr>
          <w:color w:val="000000" w:themeColor="text1"/>
        </w:rPr>
        <w:t xml:space="preserve">This PhD research makes significant theoretical contributions by introducing new dimensions to theories related to disability, narrative identity, family support systems, and </w:t>
      </w:r>
      <w:r w:rsidR="00E45E4E">
        <w:rPr>
          <w:color w:val="000000" w:themeColor="text1"/>
        </w:rPr>
        <w:t xml:space="preserve">physical activity </w:t>
      </w:r>
      <w:r w:rsidRPr="00CF368F">
        <w:rPr>
          <w:color w:val="000000" w:themeColor="text1"/>
        </w:rPr>
        <w:t>engagement. By centring the lived experiences of children</w:t>
      </w:r>
      <w:r w:rsidR="006461C5" w:rsidRPr="00CF368F">
        <w:rPr>
          <w:color w:val="000000" w:themeColor="text1"/>
        </w:rPr>
        <w:t xml:space="preserve"> and young people</w:t>
      </w:r>
      <w:r w:rsidRPr="00CF368F">
        <w:rPr>
          <w:color w:val="000000" w:themeColor="text1"/>
        </w:rPr>
        <w:t xml:space="preserve"> with LDA</w:t>
      </w:r>
      <w:r w:rsidR="006461C5" w:rsidRPr="00CF368F">
        <w:rPr>
          <w:color w:val="000000" w:themeColor="text1"/>
        </w:rPr>
        <w:t xml:space="preserve"> </w:t>
      </w:r>
      <w:r w:rsidRPr="00CF368F">
        <w:rPr>
          <w:color w:val="000000" w:themeColor="text1"/>
        </w:rPr>
        <w:t>and their families, this study bridges critical gaps in the literature</w:t>
      </w:r>
      <w:r w:rsidR="00EA2E9E" w:rsidRPr="00CF368F">
        <w:rPr>
          <w:color w:val="000000" w:themeColor="text1"/>
        </w:rPr>
        <w:t xml:space="preserve">. It </w:t>
      </w:r>
      <w:r w:rsidRPr="00CF368F">
        <w:rPr>
          <w:color w:val="000000" w:themeColor="text1"/>
        </w:rPr>
        <w:t xml:space="preserve">underscores the importance of inclusive, participatory approaches </w:t>
      </w:r>
      <w:r w:rsidR="00EA2E9E" w:rsidRPr="00CF368F">
        <w:rPr>
          <w:color w:val="000000" w:themeColor="text1"/>
        </w:rPr>
        <w:t xml:space="preserve">outlined by </w:t>
      </w:r>
      <w:r w:rsidR="002354A4" w:rsidRPr="00CF368F">
        <w:rPr>
          <w:color w:val="000000" w:themeColor="text1"/>
        </w:rPr>
        <w:t xml:space="preserve">the Social Policy Institute (2024), </w:t>
      </w:r>
      <w:r w:rsidRPr="00CF368F">
        <w:rPr>
          <w:color w:val="000000" w:themeColor="text1"/>
        </w:rPr>
        <w:t xml:space="preserve">in understanding </w:t>
      </w:r>
      <w:r w:rsidR="007B6AAB">
        <w:rPr>
          <w:color w:val="000000" w:themeColor="text1"/>
        </w:rPr>
        <w:t xml:space="preserve">people sharing </w:t>
      </w:r>
      <w:r w:rsidR="00541802">
        <w:rPr>
          <w:color w:val="000000" w:themeColor="text1"/>
        </w:rPr>
        <w:t xml:space="preserve">a particular </w:t>
      </w:r>
      <w:r w:rsidR="007B6AAB">
        <w:rPr>
          <w:color w:val="000000" w:themeColor="text1"/>
        </w:rPr>
        <w:t>commonality</w:t>
      </w:r>
      <w:r w:rsidRPr="00CF368F">
        <w:rPr>
          <w:color w:val="000000" w:themeColor="text1"/>
        </w:rPr>
        <w:t xml:space="preserve"> and </w:t>
      </w:r>
      <w:r w:rsidR="006461C5" w:rsidRPr="00CF368F">
        <w:rPr>
          <w:color w:val="000000" w:themeColor="text1"/>
        </w:rPr>
        <w:t>cultivating understanding and</w:t>
      </w:r>
      <w:r w:rsidRPr="00CF368F">
        <w:rPr>
          <w:color w:val="000000" w:themeColor="text1"/>
        </w:rPr>
        <w:t xml:space="preserve"> equity</w:t>
      </w:r>
      <w:r w:rsidR="002354A4" w:rsidRPr="00CF368F">
        <w:rPr>
          <w:color w:val="000000" w:themeColor="text1"/>
        </w:rPr>
        <w:t xml:space="preserve"> (Tan, 2019)</w:t>
      </w:r>
      <w:r w:rsidRPr="00CF368F">
        <w:rPr>
          <w:color w:val="000000" w:themeColor="text1"/>
        </w:rPr>
        <w:t>.</w:t>
      </w:r>
      <w:r w:rsidR="00324487" w:rsidRPr="00CF368F">
        <w:rPr>
          <w:color w:val="000000" w:themeColor="text1"/>
        </w:rPr>
        <w:t xml:space="preserve"> Furthermore, t</w:t>
      </w:r>
      <w:r w:rsidRPr="00CF368F">
        <w:rPr>
          <w:color w:val="000000" w:themeColor="text1"/>
        </w:rPr>
        <w:t xml:space="preserve">his research extends the social model of disability (Oliver, 1990) by examining the interplay between societal expectations and personal experiences, particularly within the context of childhood and family life. </w:t>
      </w:r>
      <w:r w:rsidR="002354A4" w:rsidRPr="00CF368F">
        <w:rPr>
          <w:color w:val="000000" w:themeColor="text1"/>
        </w:rPr>
        <w:t xml:space="preserve">As Owens (2015) states, the Social Model </w:t>
      </w:r>
      <w:r w:rsidR="00F70614" w:rsidRPr="00CF368F">
        <w:rPr>
          <w:color w:val="000000" w:themeColor="text1"/>
        </w:rPr>
        <w:t>appreciates</w:t>
      </w:r>
      <w:r w:rsidR="002354A4" w:rsidRPr="00CF368F">
        <w:rPr>
          <w:color w:val="000000" w:themeColor="text1"/>
        </w:rPr>
        <w:t xml:space="preserve"> that individuals with impairments are disabled by material discrimination, but more</w:t>
      </w:r>
      <w:r w:rsidR="00996322">
        <w:rPr>
          <w:color w:val="000000" w:themeColor="text1"/>
        </w:rPr>
        <w:t xml:space="preserve"> </w:t>
      </w:r>
      <w:r w:rsidR="002354A4" w:rsidRPr="00CF368F">
        <w:rPr>
          <w:color w:val="000000" w:themeColor="text1"/>
        </w:rPr>
        <w:t>so by prejudice. This research aligns with this theory as</w:t>
      </w:r>
      <w:r w:rsidRPr="00CF368F">
        <w:rPr>
          <w:color w:val="000000" w:themeColor="text1"/>
        </w:rPr>
        <w:t xml:space="preserve"> </w:t>
      </w:r>
      <w:r w:rsidR="002354A4" w:rsidRPr="00CF368F">
        <w:rPr>
          <w:color w:val="000000" w:themeColor="text1"/>
        </w:rPr>
        <w:t>it</w:t>
      </w:r>
      <w:r w:rsidRPr="00CF368F">
        <w:rPr>
          <w:color w:val="000000" w:themeColor="text1"/>
        </w:rPr>
        <w:t xml:space="preserve"> critiques structural and attitudinal barriers</w:t>
      </w:r>
      <w:r w:rsidR="009B0C39">
        <w:rPr>
          <w:color w:val="000000" w:themeColor="text1"/>
        </w:rPr>
        <w:t>.</w:t>
      </w:r>
      <w:r w:rsidR="002354A4" w:rsidRPr="00CF368F">
        <w:rPr>
          <w:color w:val="000000" w:themeColor="text1"/>
        </w:rPr>
        <w:t xml:space="preserve"> </w:t>
      </w:r>
      <w:r w:rsidR="009B0C39" w:rsidRPr="009B0C39">
        <w:rPr>
          <w:color w:val="000000" w:themeColor="text1"/>
        </w:rPr>
        <w:t>Furthermore, its findings reveal how these social barriers intersect with emotional experiences and familial relationships. Thomas’s (1999) notion of the psycho-emotional dimensions of disability is extended here to demonstrate how stigma, social comparison, and perceived scrutiny also impact the emotional labour of families.</w:t>
      </w:r>
      <w:r w:rsidR="002354A4" w:rsidRPr="00131646">
        <w:rPr>
          <w:color w:val="000000" w:themeColor="text1"/>
        </w:rPr>
        <w:t xml:space="preserve"> </w:t>
      </w:r>
    </w:p>
    <w:p w14:paraId="1A083C4A" w14:textId="45EE577D" w:rsidR="00F70614" w:rsidRDefault="00F70614" w:rsidP="00F70614">
      <w:pPr>
        <w:spacing w:line="480" w:lineRule="auto"/>
        <w:ind w:firstLine="720"/>
        <w:jc w:val="both"/>
        <w:rPr>
          <w:color w:val="000000" w:themeColor="text1"/>
        </w:rPr>
      </w:pPr>
      <w:r w:rsidRPr="00387D05">
        <w:rPr>
          <w:color w:val="000000" w:themeColor="text1"/>
        </w:rPr>
        <w:t xml:space="preserve">The concept of narrative identity </w:t>
      </w:r>
      <w:r>
        <w:rPr>
          <w:color w:val="000000" w:themeColor="text1"/>
        </w:rPr>
        <w:t xml:space="preserve">explained by </w:t>
      </w:r>
      <w:r w:rsidRPr="00387D05">
        <w:rPr>
          <w:color w:val="000000" w:themeColor="text1"/>
        </w:rPr>
        <w:t>McAdams</w:t>
      </w:r>
      <w:r>
        <w:rPr>
          <w:color w:val="000000" w:themeColor="text1"/>
        </w:rPr>
        <w:t xml:space="preserve"> (</w:t>
      </w:r>
      <w:r w:rsidRPr="00387D05">
        <w:rPr>
          <w:color w:val="000000" w:themeColor="text1"/>
        </w:rPr>
        <w:t xml:space="preserve">2001) was central to understanding how participants constructed meaning around their experiences. Children with LDA and their families used personal and collective narratives to frame </w:t>
      </w:r>
      <w:r>
        <w:rPr>
          <w:color w:val="000000" w:themeColor="text1"/>
        </w:rPr>
        <w:lastRenderedPageBreak/>
        <w:t>their recollection</w:t>
      </w:r>
      <w:r w:rsidR="00EA5C1E">
        <w:rPr>
          <w:color w:val="000000" w:themeColor="text1"/>
        </w:rPr>
        <w:t>s</w:t>
      </w:r>
      <w:r>
        <w:rPr>
          <w:color w:val="000000" w:themeColor="text1"/>
        </w:rPr>
        <w:t xml:space="preserve"> and stories</w:t>
      </w:r>
      <w:r w:rsidRPr="00387D05">
        <w:rPr>
          <w:color w:val="000000" w:themeColor="text1"/>
        </w:rPr>
        <w:t>. These narratives actively shaped identities</w:t>
      </w:r>
      <w:r>
        <w:rPr>
          <w:color w:val="000000" w:themeColor="text1"/>
        </w:rPr>
        <w:t xml:space="preserve"> and for some </w:t>
      </w:r>
      <w:r w:rsidRPr="00387D05">
        <w:rPr>
          <w:color w:val="000000" w:themeColor="text1"/>
        </w:rPr>
        <w:t>participants</w:t>
      </w:r>
      <w:r>
        <w:rPr>
          <w:color w:val="000000" w:themeColor="text1"/>
        </w:rPr>
        <w:t>, it enabled them</w:t>
      </w:r>
      <w:r w:rsidRPr="00387D05">
        <w:rPr>
          <w:color w:val="000000" w:themeColor="text1"/>
        </w:rPr>
        <w:t xml:space="preserve"> to </w:t>
      </w:r>
      <w:r>
        <w:rPr>
          <w:color w:val="000000" w:themeColor="text1"/>
        </w:rPr>
        <w:t>make meaning of experiences, discuss</w:t>
      </w:r>
      <w:r w:rsidRPr="00387D05">
        <w:rPr>
          <w:color w:val="000000" w:themeColor="text1"/>
        </w:rPr>
        <w:t xml:space="preserve"> societal labels and redefine notions of normalcy and ability. </w:t>
      </w:r>
      <w:r>
        <w:t xml:space="preserve">Day and colleagues (2022) emphasise the value of hindsight in qualitative research, noting that it allows participants to reflect on particular events, consider how they experienced them, and explore their significance and meaning. </w:t>
      </w:r>
      <w:r w:rsidRPr="00387D05">
        <w:rPr>
          <w:color w:val="000000" w:themeColor="text1"/>
        </w:rPr>
        <w:t>By incorporating creative non-fiction and multiple story endings</w:t>
      </w:r>
      <w:r>
        <w:rPr>
          <w:color w:val="000000" w:themeColor="text1"/>
        </w:rPr>
        <w:t xml:space="preserve"> (alternative endings) for instance</w:t>
      </w:r>
      <w:r w:rsidRPr="00387D05">
        <w:rPr>
          <w:color w:val="000000" w:themeColor="text1"/>
        </w:rPr>
        <w:t xml:space="preserve">, this study </w:t>
      </w:r>
      <w:r>
        <w:rPr>
          <w:color w:val="000000" w:themeColor="text1"/>
        </w:rPr>
        <w:t xml:space="preserve">also </w:t>
      </w:r>
      <w:r w:rsidRPr="00387D05">
        <w:rPr>
          <w:color w:val="000000" w:themeColor="text1"/>
        </w:rPr>
        <w:t xml:space="preserve">aligns with postmodern theories of identity </w:t>
      </w:r>
      <w:r>
        <w:rPr>
          <w:color w:val="000000" w:themeColor="text1"/>
        </w:rPr>
        <w:t xml:space="preserve">highlighted by </w:t>
      </w:r>
      <w:r w:rsidRPr="00387D05">
        <w:rPr>
          <w:color w:val="000000" w:themeColor="text1"/>
        </w:rPr>
        <w:t>Gergen</w:t>
      </w:r>
      <w:r>
        <w:rPr>
          <w:color w:val="000000" w:themeColor="text1"/>
        </w:rPr>
        <w:t xml:space="preserve"> (</w:t>
      </w:r>
      <w:r w:rsidRPr="00387D05">
        <w:rPr>
          <w:color w:val="000000" w:themeColor="text1"/>
        </w:rPr>
        <w:t xml:space="preserve">1991), </w:t>
      </w:r>
      <w:r>
        <w:rPr>
          <w:color w:val="000000" w:themeColor="text1"/>
        </w:rPr>
        <w:t xml:space="preserve">as it </w:t>
      </w:r>
      <w:r w:rsidRPr="00387D05">
        <w:rPr>
          <w:color w:val="000000" w:themeColor="text1"/>
        </w:rPr>
        <w:t>challeng</w:t>
      </w:r>
      <w:r>
        <w:rPr>
          <w:color w:val="000000" w:themeColor="text1"/>
        </w:rPr>
        <w:t>es</w:t>
      </w:r>
      <w:r w:rsidRPr="00387D05">
        <w:rPr>
          <w:color w:val="000000" w:themeColor="text1"/>
        </w:rPr>
        <w:t xml:space="preserve"> fixed and singular narratives. The inclusion of multiple endings reflects the diversity of experiences within the LDA community and embraces the complexity of lived experiences, aligning with Frank’s (2010) narrative ethics. Th</w:t>
      </w:r>
      <w:r>
        <w:rPr>
          <w:color w:val="000000" w:themeColor="text1"/>
        </w:rPr>
        <w:t>e</w:t>
      </w:r>
      <w:r w:rsidRPr="00387D05">
        <w:rPr>
          <w:color w:val="000000" w:themeColor="text1"/>
        </w:rPr>
        <w:t xml:space="preserve"> multi-vocal approach </w:t>
      </w:r>
      <w:r>
        <w:rPr>
          <w:color w:val="000000" w:themeColor="text1"/>
        </w:rPr>
        <w:t xml:space="preserve">where multiple narrative typologies emerged, allowing for four stories to be created, </w:t>
      </w:r>
      <w:r w:rsidRPr="00387D05">
        <w:rPr>
          <w:color w:val="000000" w:themeColor="text1"/>
        </w:rPr>
        <w:t>ensure</w:t>
      </w:r>
      <w:r>
        <w:rPr>
          <w:color w:val="000000" w:themeColor="text1"/>
        </w:rPr>
        <w:t>d</w:t>
      </w:r>
      <w:r w:rsidRPr="00387D05">
        <w:rPr>
          <w:color w:val="000000" w:themeColor="text1"/>
        </w:rPr>
        <w:t xml:space="preserve"> ethical representation and foreground</w:t>
      </w:r>
      <w:r>
        <w:rPr>
          <w:color w:val="000000" w:themeColor="text1"/>
        </w:rPr>
        <w:t>ed</w:t>
      </w:r>
      <w:r w:rsidRPr="00387D05">
        <w:rPr>
          <w:color w:val="000000" w:themeColor="text1"/>
        </w:rPr>
        <w:t xml:space="preserve"> participants’ agency in shaping their own stories.</w:t>
      </w:r>
    </w:p>
    <w:p w14:paraId="70983345" w14:textId="26D879DB" w:rsidR="009B0C39" w:rsidRPr="009B0C39" w:rsidRDefault="009B0C39" w:rsidP="009B0C39">
      <w:pPr>
        <w:spacing w:line="480" w:lineRule="auto"/>
        <w:ind w:firstLine="720"/>
        <w:jc w:val="both"/>
        <w:rPr>
          <w:color w:val="FF0000"/>
        </w:rPr>
      </w:pPr>
      <w:r w:rsidRPr="009B0C39">
        <w:rPr>
          <w:color w:val="FF0000"/>
        </w:rPr>
        <w:t>Narrative typologies such as stigmatisation, quest, advocacy, and integration challenge the dichotomy between personal limitation and societal failure.</w:t>
      </w:r>
      <w:r w:rsidR="008A325D">
        <w:rPr>
          <w:color w:val="FF0000"/>
        </w:rPr>
        <w:t xml:space="preserve"> T</w:t>
      </w:r>
      <w:r w:rsidRPr="009B0C39">
        <w:rPr>
          <w:color w:val="FF0000"/>
        </w:rPr>
        <w:t>hey advocate for a relational perspective that centres family dynamics and contextualises individual experience within broader social frameworks. In this research, families emerged as both crucial sources of support and, at times, sites of secondary stigmatisation, as described by Evans (2023). This relational lens extends existing disability theories by embedding children’s experiences within familial, institutional, and societal spheres. The study also builds on and expands Bronfenbrenner’s (1979) ecological systems theory by showing how children’s lived experiences are shaped by the interactions between micro</w:t>
      </w:r>
      <w:r w:rsidRPr="005B4001">
        <w:rPr>
          <w:color w:val="FF0000"/>
        </w:rPr>
        <w:t>system</w:t>
      </w:r>
      <w:r w:rsidRPr="009B0C39">
        <w:rPr>
          <w:color w:val="FF0000"/>
        </w:rPr>
        <w:t>-level (individual and family), meso</w:t>
      </w:r>
      <w:r w:rsidRPr="005B4001">
        <w:rPr>
          <w:color w:val="FF0000"/>
        </w:rPr>
        <w:t>system</w:t>
      </w:r>
      <w:r w:rsidRPr="009B0C39">
        <w:rPr>
          <w:color w:val="FF0000"/>
        </w:rPr>
        <w:t>-level (</w:t>
      </w:r>
      <w:r w:rsidRPr="005B4001">
        <w:rPr>
          <w:color w:val="FF0000"/>
        </w:rPr>
        <w:t xml:space="preserve">immediate </w:t>
      </w:r>
      <w:r w:rsidRPr="009B0C39">
        <w:rPr>
          <w:color w:val="FF0000"/>
        </w:rPr>
        <w:t xml:space="preserve">community and institutional), </w:t>
      </w:r>
      <w:r w:rsidRPr="005B4001">
        <w:rPr>
          <w:color w:val="FF0000"/>
        </w:rPr>
        <w:t xml:space="preserve">exosystem-level (wider community and </w:t>
      </w:r>
      <w:r w:rsidRPr="005B4001">
        <w:rPr>
          <w:color w:val="FF0000"/>
        </w:rPr>
        <w:lastRenderedPageBreak/>
        <w:t xml:space="preserve">societal) </w:t>
      </w:r>
      <w:r w:rsidRPr="009B0C39">
        <w:rPr>
          <w:color w:val="FF0000"/>
        </w:rPr>
        <w:t>and macro</w:t>
      </w:r>
      <w:r w:rsidRPr="005B4001">
        <w:rPr>
          <w:color w:val="FF0000"/>
        </w:rPr>
        <w:t>system</w:t>
      </w:r>
      <w:r w:rsidRPr="009B0C39">
        <w:rPr>
          <w:color w:val="FF0000"/>
        </w:rPr>
        <w:t>-level (policy) systems. Families in this study acted as key intermediaries between children and external institutions—such as schools, sports clubs, and healthcare services—demonstrating the meso</w:t>
      </w:r>
      <w:r w:rsidR="008A325D">
        <w:rPr>
          <w:color w:val="FF0000"/>
        </w:rPr>
        <w:t>system</w:t>
      </w:r>
      <w:r w:rsidRPr="009B0C39">
        <w:rPr>
          <w:color w:val="FF0000"/>
        </w:rPr>
        <w:t xml:space="preserve">-level in action. They were not passive recipients of policy but active agents of change who worked to alter their children’s environments. Their advocacy frequently extended into the macrosystem, </w:t>
      </w:r>
      <w:r w:rsidRPr="005B4001">
        <w:rPr>
          <w:color w:val="FF0000"/>
        </w:rPr>
        <w:t>with attempts to influence</w:t>
      </w:r>
      <w:r w:rsidRPr="009B0C39">
        <w:rPr>
          <w:color w:val="FF0000"/>
        </w:rPr>
        <w:t xml:space="preserve"> broader policy and social discourses around inclusion and accessibility.</w:t>
      </w:r>
    </w:p>
    <w:p w14:paraId="7F8A4711" w14:textId="77777777" w:rsidR="008A325D" w:rsidRDefault="009B0C39" w:rsidP="002C07B2">
      <w:pPr>
        <w:spacing w:line="480" w:lineRule="auto"/>
        <w:ind w:firstLine="720"/>
        <w:jc w:val="both"/>
        <w:rPr>
          <w:color w:val="FF0000"/>
        </w:rPr>
      </w:pPr>
      <w:r w:rsidRPr="009B0C39">
        <w:rPr>
          <w:color w:val="FF0000"/>
        </w:rPr>
        <w:t>This research therefore contributes uniquely to theoretical knowledge by illustrating how micro</w:t>
      </w:r>
      <w:r w:rsidRPr="005B4001">
        <w:rPr>
          <w:color w:val="FF0000"/>
        </w:rPr>
        <w:t>system</w:t>
      </w:r>
      <w:r w:rsidRPr="009B0C39">
        <w:rPr>
          <w:color w:val="FF0000"/>
        </w:rPr>
        <w:t xml:space="preserve"> and meso</w:t>
      </w:r>
      <w:r w:rsidRPr="005B4001">
        <w:rPr>
          <w:color w:val="FF0000"/>
        </w:rPr>
        <w:t xml:space="preserve">system </w:t>
      </w:r>
      <w:r w:rsidRPr="009B0C39">
        <w:rPr>
          <w:color w:val="FF0000"/>
        </w:rPr>
        <w:t>level experiences must inform macro</w:t>
      </w:r>
      <w:r w:rsidRPr="005B4001">
        <w:rPr>
          <w:color w:val="FF0000"/>
        </w:rPr>
        <w:t xml:space="preserve">system </w:t>
      </w:r>
      <w:r w:rsidRPr="009B0C39">
        <w:rPr>
          <w:color w:val="FF0000"/>
        </w:rPr>
        <w:t xml:space="preserve">level decision-making. Policies—situated at the macrosystem level—often fail to account for the nuanced, day-to-day realities of disabled children and their families. </w:t>
      </w:r>
      <w:r w:rsidR="002C07B2" w:rsidRPr="005B4001">
        <w:rPr>
          <w:color w:val="FF0000"/>
        </w:rPr>
        <w:t xml:space="preserve">For instance, current UK frameworks such as the SEND Code of Practice (Department for Education and Department of Health, 2015) and the Equality Act (2010) provide broad guidelines for inclusion and non-discrimination. </w:t>
      </w:r>
      <w:r w:rsidR="00E62CEE" w:rsidRPr="005B4001">
        <w:rPr>
          <w:color w:val="FF0000"/>
        </w:rPr>
        <w:t xml:space="preserve">For children and young people with disabilities (i.e., such as limb difference) who have EHC plans, this would form the basis or co-ordination of health with other services (e.g., support in schools) (Council for Disabled Children, 2022). </w:t>
      </w:r>
      <w:r w:rsidR="002C07B2" w:rsidRPr="005B4001">
        <w:rPr>
          <w:color w:val="FF0000"/>
        </w:rPr>
        <w:t xml:space="preserve">However, </w:t>
      </w:r>
      <w:r w:rsidR="008A325D">
        <w:rPr>
          <w:color w:val="FF0000"/>
        </w:rPr>
        <w:t>this research has</w:t>
      </w:r>
      <w:r w:rsidR="002C07B2" w:rsidRPr="005B4001">
        <w:rPr>
          <w:color w:val="FF0000"/>
        </w:rPr>
        <w:t xml:space="preserve"> highlight</w:t>
      </w:r>
      <w:r w:rsidR="008A325D">
        <w:rPr>
          <w:color w:val="FF0000"/>
        </w:rPr>
        <w:t xml:space="preserve">ed </w:t>
      </w:r>
      <w:r w:rsidR="002C07B2" w:rsidRPr="005B4001">
        <w:rPr>
          <w:color w:val="FF0000"/>
        </w:rPr>
        <w:t xml:space="preserve">that these policies often fail to capture the challenges and barriers disabled children and their families face daily—particularly in relation to access to sport, peer interaction, and emotional wellbeing. Similarly, despite updated physical activity recommendations by the Department of Health and Social Care (2022), 1 in 4 children with disabilities </w:t>
      </w:r>
      <w:r w:rsidR="008A325D">
        <w:rPr>
          <w:color w:val="FF0000"/>
        </w:rPr>
        <w:t xml:space="preserve">still </w:t>
      </w:r>
      <w:r w:rsidR="002C07B2" w:rsidRPr="005B4001">
        <w:rPr>
          <w:color w:val="FF0000"/>
        </w:rPr>
        <w:t>do not take part in P.E</w:t>
      </w:r>
      <w:r w:rsidR="00F5550B" w:rsidRPr="005B4001">
        <w:rPr>
          <w:color w:val="FF0000"/>
        </w:rPr>
        <w:t xml:space="preserve"> (ParalympicsGB, 2024)</w:t>
      </w:r>
      <w:r w:rsidR="002C07B2" w:rsidRPr="005B4001">
        <w:rPr>
          <w:color w:val="FF0000"/>
        </w:rPr>
        <w:t>. This further highlights the disconnect between microsystem levels (i.e., children with disabilities such as limb difference) and macrosystem levels (policies, guidelines and national recommendations). By amplifying the voices of children with limb differences</w:t>
      </w:r>
      <w:r w:rsidR="00F5550B" w:rsidRPr="005B4001">
        <w:rPr>
          <w:color w:val="FF0000"/>
        </w:rPr>
        <w:t xml:space="preserve">, </w:t>
      </w:r>
      <w:r w:rsidR="002C07B2" w:rsidRPr="005B4001">
        <w:rPr>
          <w:color w:val="FF0000"/>
        </w:rPr>
        <w:t xml:space="preserve">this </w:t>
      </w:r>
      <w:r w:rsidR="002C07B2" w:rsidRPr="005B4001">
        <w:rPr>
          <w:color w:val="FF0000"/>
        </w:rPr>
        <w:lastRenderedPageBreak/>
        <w:t xml:space="preserve">research highlights their often-overlooked needs, aspirations, and emotional realities. It calls attention to the gap between legislative intent and practical application, showing how policies that are disconnected from lived realities can become symbolic rather than transformative. </w:t>
      </w:r>
      <w:r w:rsidRPr="009B0C39">
        <w:rPr>
          <w:color w:val="FF0000"/>
        </w:rPr>
        <w:t>In doing so,</w:t>
      </w:r>
      <w:r w:rsidR="00F5550B" w:rsidRPr="005B4001">
        <w:rPr>
          <w:color w:val="FF0000"/>
        </w:rPr>
        <w:t xml:space="preserve"> it</w:t>
      </w:r>
      <w:r w:rsidRPr="009B0C39">
        <w:rPr>
          <w:color w:val="FF0000"/>
        </w:rPr>
        <w:t xml:space="preserve"> positions policy as an outcome of interdependent systems, rather than an isolated construct, and supports the call for relational, child-centred frameworks that bridge micro</w:t>
      </w:r>
      <w:r w:rsidR="008A325D">
        <w:rPr>
          <w:color w:val="FF0000"/>
        </w:rPr>
        <w:t>system</w:t>
      </w:r>
      <w:r w:rsidRPr="009B0C39">
        <w:rPr>
          <w:color w:val="FF0000"/>
        </w:rPr>
        <w:t>, meso</w:t>
      </w:r>
      <w:r w:rsidR="00E62CEE" w:rsidRPr="005B4001">
        <w:rPr>
          <w:color w:val="FF0000"/>
        </w:rPr>
        <w:t>system</w:t>
      </w:r>
      <w:r w:rsidRPr="009B0C39">
        <w:rPr>
          <w:color w:val="FF0000"/>
        </w:rPr>
        <w:t xml:space="preserve">, </w:t>
      </w:r>
      <w:r w:rsidRPr="005B4001">
        <w:rPr>
          <w:color w:val="FF0000"/>
        </w:rPr>
        <w:t>exo</w:t>
      </w:r>
      <w:r w:rsidR="00E62CEE" w:rsidRPr="005B4001">
        <w:rPr>
          <w:color w:val="FF0000"/>
        </w:rPr>
        <w:t>system</w:t>
      </w:r>
      <w:r w:rsidRPr="005B4001">
        <w:rPr>
          <w:color w:val="FF0000"/>
        </w:rPr>
        <w:t xml:space="preserve"> </w:t>
      </w:r>
      <w:r w:rsidRPr="009B0C39">
        <w:rPr>
          <w:color w:val="FF0000"/>
        </w:rPr>
        <w:t>and macro</w:t>
      </w:r>
      <w:r w:rsidR="00E62CEE" w:rsidRPr="005B4001">
        <w:rPr>
          <w:color w:val="FF0000"/>
        </w:rPr>
        <w:t>system</w:t>
      </w:r>
      <w:r w:rsidRPr="009B0C39">
        <w:rPr>
          <w:color w:val="FF0000"/>
        </w:rPr>
        <w:t xml:space="preserve"> divides. </w:t>
      </w:r>
    </w:p>
    <w:p w14:paraId="05232164" w14:textId="77777777" w:rsidR="008A325D" w:rsidRDefault="009B0C39" w:rsidP="008A325D">
      <w:pPr>
        <w:spacing w:line="480" w:lineRule="auto"/>
        <w:ind w:firstLine="720"/>
        <w:jc w:val="both"/>
        <w:rPr>
          <w:color w:val="FF0000"/>
        </w:rPr>
      </w:pPr>
      <w:r w:rsidRPr="009B0C39">
        <w:rPr>
          <w:color w:val="FF0000"/>
        </w:rPr>
        <w:t>Additionally, the theme of quest aligned with theories of post-traumatic growth, revealing how families often experienced transformative growth, assuming roles as advocates, educators, and community leaders</w:t>
      </w:r>
      <w:r w:rsidRPr="005B4001">
        <w:rPr>
          <w:color w:val="FF0000"/>
        </w:rPr>
        <w:t xml:space="preserve"> (Frank, 2010)</w:t>
      </w:r>
      <w:r w:rsidRPr="009B0C39">
        <w:rPr>
          <w:color w:val="FF0000"/>
        </w:rPr>
        <w:t>. As such, this study invites an expansion of family theories to account for advocacy as both an emotional and systemic undertaking, grounded in complex ecological relationships.</w:t>
      </w:r>
      <w:r w:rsidR="008A325D">
        <w:rPr>
          <w:color w:val="FF0000"/>
        </w:rPr>
        <w:t xml:space="preserve"> </w:t>
      </w:r>
      <w:r w:rsidRPr="009B0C39">
        <w:rPr>
          <w:color w:val="FF0000"/>
        </w:rPr>
        <w:t>Importantly, th</w:t>
      </w:r>
      <w:r w:rsidR="008A325D">
        <w:rPr>
          <w:color w:val="FF0000"/>
        </w:rPr>
        <w:t>is research also</w:t>
      </w:r>
      <w:r w:rsidRPr="009B0C39">
        <w:rPr>
          <w:color w:val="FF0000"/>
        </w:rPr>
        <w:t xml:space="preserve"> contributes to contemporary understandings of emotional and parental labour in families of disabled children. Parents engaged in complex affective work—such as shielding their children from stigma, managing public encounters, and sustaining positivity—which aligns with Hochschild’s (1983) original conception of emotional labour, and has been further developed in disability and care research (Lynch et al., 2020). This labour, often invisible, </w:t>
      </w:r>
      <w:r w:rsidR="008A325D">
        <w:rPr>
          <w:color w:val="FF0000"/>
        </w:rPr>
        <w:t>is</w:t>
      </w:r>
      <w:r w:rsidRPr="009B0C39">
        <w:rPr>
          <w:color w:val="FF0000"/>
        </w:rPr>
        <w:t xml:space="preserve"> foundational to advocacy and identity work. </w:t>
      </w:r>
    </w:p>
    <w:p w14:paraId="6A68481F" w14:textId="4F4780C0" w:rsidR="009B0C39" w:rsidRPr="009B0C39" w:rsidRDefault="009B0C39" w:rsidP="008A325D">
      <w:pPr>
        <w:spacing w:line="480" w:lineRule="auto"/>
        <w:ind w:firstLine="720"/>
        <w:jc w:val="both"/>
        <w:rPr>
          <w:color w:val="FF0000"/>
        </w:rPr>
      </w:pPr>
      <w:r w:rsidRPr="009B0C39">
        <w:rPr>
          <w:color w:val="FF0000"/>
        </w:rPr>
        <w:t xml:space="preserve">Parental labour was also reconceptualised beyond care and logistics as a continuous effort to manage societal perceptions and navigate institutional spaces (Gillies, 2007; Reay, 2008). In line with Vincent and Maxwell’s (2016) notion of “emotional and reputational labour,” parents actively shaped how their children were perceived to challenge deficit-based assumptions and promote inclusion—pre-empting exclusion, mitigating pity, and reframing disability through strength-based </w:t>
      </w:r>
      <w:r w:rsidRPr="009B0C39">
        <w:rPr>
          <w:color w:val="FF0000"/>
        </w:rPr>
        <w:lastRenderedPageBreak/>
        <w:t>narratives. This became a form of impression management (Goffman, 1959), especially evident in public and institutional settings, where parents served as both advocates and buffers, working to preserve their child’s identity as capable and belonging.</w:t>
      </w:r>
    </w:p>
    <w:p w14:paraId="55686571" w14:textId="67F52B40" w:rsidR="009B0C39" w:rsidRPr="005B4001" w:rsidRDefault="009B0C39" w:rsidP="009B0C39">
      <w:pPr>
        <w:spacing w:line="480" w:lineRule="auto"/>
        <w:ind w:firstLine="720"/>
        <w:jc w:val="both"/>
        <w:rPr>
          <w:color w:val="FF0000"/>
        </w:rPr>
      </w:pPr>
      <w:r w:rsidRPr="005B4001">
        <w:rPr>
          <w:color w:val="FF0000"/>
        </w:rPr>
        <w:t xml:space="preserve">The concept of impression management (Goffman, 1959) emerged as a critical theoretical thread. Children and parents were shown to ‘perform’ competence and resilience as strategic responses to ableist expectations. These performances, echoing Hadley’s (2021) extension of Goffman, were not </w:t>
      </w:r>
      <w:r w:rsidR="008A325D">
        <w:rPr>
          <w:color w:val="FF0000"/>
        </w:rPr>
        <w:t xml:space="preserve">only </w:t>
      </w:r>
      <w:r w:rsidRPr="005B4001">
        <w:rPr>
          <w:color w:val="FF0000"/>
        </w:rPr>
        <w:t>adaptations</w:t>
      </w:r>
      <w:r w:rsidR="008A325D">
        <w:rPr>
          <w:color w:val="FF0000"/>
        </w:rPr>
        <w:t>,</w:t>
      </w:r>
      <w:r w:rsidRPr="005B4001">
        <w:rPr>
          <w:color w:val="FF0000"/>
        </w:rPr>
        <w:t xml:space="preserve"> but were revealed as co-produced, rehearsed, and essential survival strategies</w:t>
      </w:r>
      <w:r w:rsidR="008A325D">
        <w:rPr>
          <w:color w:val="FF0000"/>
        </w:rPr>
        <w:t xml:space="preserve"> in the quest narrative for instance</w:t>
      </w:r>
      <w:r w:rsidRPr="005B4001">
        <w:rPr>
          <w:color w:val="FF0000"/>
        </w:rPr>
        <w:t xml:space="preserve">. The research thus contributed to growing </w:t>
      </w:r>
      <w:r w:rsidR="008A325D" w:rsidRPr="005B4001">
        <w:rPr>
          <w:color w:val="FF0000"/>
        </w:rPr>
        <w:t>knowledge</w:t>
      </w:r>
      <w:r w:rsidRPr="005B4001">
        <w:rPr>
          <w:color w:val="FF0000"/>
        </w:rPr>
        <w:t xml:space="preserve"> on disability and impression management (Runswick-Cole et al., 2023), showing how families cultivated and deployed public-facing narratives to pre-empt exclusion and assert belonging.</w:t>
      </w:r>
    </w:p>
    <w:p w14:paraId="5FC8A215" w14:textId="76695BDE" w:rsidR="009B0C39" w:rsidRPr="009B0C39" w:rsidRDefault="009B0C39" w:rsidP="009B0C39">
      <w:pPr>
        <w:spacing w:line="480" w:lineRule="auto"/>
        <w:ind w:firstLine="720"/>
        <w:jc w:val="both"/>
        <w:rPr>
          <w:color w:val="000000" w:themeColor="text1"/>
        </w:rPr>
      </w:pPr>
      <w:r>
        <w:rPr>
          <w:color w:val="000000" w:themeColor="text1"/>
        </w:rPr>
        <w:t>F</w:t>
      </w:r>
      <w:r w:rsidRPr="009B0C39">
        <w:rPr>
          <w:color w:val="000000" w:themeColor="text1"/>
        </w:rPr>
        <w:t xml:space="preserve">indings also further contribute to theories of physical activity participation as seen in studies by Thomas (2019), Brand (2019), and Rebar and Gardner (2021). The findings highlight how children with LDA and their families navigate unique structural and attitudinal barriers. The narrative typology ‘Advocacy’ for instance, highlights critical disability studies (Shapiro, 2003), which view sports and physical activity as sites for constructing and contesting identities. Work by Fitzgerald et al. (2020) and Powell et al. (2011) has also emphasised that sport spaces are not neutral and are at times seen as arenas of negotiation where disabled young people prove themselves. This study builds on such work by showing how inclusion was not just gained through opportunity but maintained through ongoing emotional and parental labour. Participation in physical activity enabled children to assert their abilities, and cultivate belonging, while also revealing the emotional labour involved in meeting </w:t>
      </w:r>
      <w:r w:rsidRPr="009B0C39">
        <w:rPr>
          <w:color w:val="000000" w:themeColor="text1"/>
        </w:rPr>
        <w:lastRenderedPageBreak/>
        <w:t>societal expectations of productivity and ‘normalcy’. These findings call for theories of physical activity to critically examine how cultural narratives of ability and success shape experiences of inclusion and exclusion for children with LDA and their families.</w:t>
      </w:r>
    </w:p>
    <w:p w14:paraId="2EFEFC63" w14:textId="069C1154" w:rsidR="009B0C39" w:rsidRPr="009B0C39" w:rsidRDefault="009B0C39" w:rsidP="009B0C39">
      <w:pPr>
        <w:spacing w:line="480" w:lineRule="auto"/>
        <w:ind w:firstLine="720"/>
        <w:jc w:val="both"/>
        <w:rPr>
          <w:color w:val="000000" w:themeColor="text1"/>
        </w:rPr>
      </w:pPr>
      <w:r w:rsidRPr="009B0C39">
        <w:rPr>
          <w:color w:val="000000" w:themeColor="text1"/>
        </w:rPr>
        <w:t>The co-design approach employed in this study holds significant theoretical implications for participatory research methodologies (Benz, 2024; Slattery, 2020; Vaugn, 2020). By involving children and families in shaping creative non-fiction stories, the study extends Sanders and Stappers’ (2008) co-design framework, demonstrating its potential as a vehicle for narrative empowerment. This aligns with Freire’s (1970) concept of praxis, highlighting how participatory processes can foster critical consciousness and challenge oppression (Sachs, 2014). Co-design served as both an approach and a theoretical construct for advancing social justice in that it enabled participants to articulate their lived realities and influence the narratives that represent them. The inclusion of multiple story endings further underscores the potential of co-design to embrace polyvocality and complexity to reflect diverse perspectives within the LDA community. Additionally, this research contributes to evolving understandings of child-led co-design by demonstrating how creative methodologies can dismantle adult-centric frameworks, shifting power and authorship into the hands of children themselves (</w:t>
      </w:r>
      <w:r>
        <w:rPr>
          <w:color w:val="000000" w:themeColor="text1"/>
        </w:rPr>
        <w:t>Burns</w:t>
      </w:r>
      <w:r w:rsidRPr="009B0C39">
        <w:rPr>
          <w:color w:val="000000" w:themeColor="text1"/>
        </w:rPr>
        <w:t xml:space="preserve"> &amp; </w:t>
      </w:r>
      <w:r>
        <w:rPr>
          <w:color w:val="000000" w:themeColor="text1"/>
        </w:rPr>
        <w:t>Creaney</w:t>
      </w:r>
      <w:r w:rsidRPr="009B0C39">
        <w:rPr>
          <w:color w:val="000000" w:themeColor="text1"/>
        </w:rPr>
        <w:t>, 2023).</w:t>
      </w:r>
    </w:p>
    <w:p w14:paraId="679CBED1" w14:textId="25C002BD" w:rsidR="00387D05" w:rsidRPr="00387D05" w:rsidRDefault="009B0C39" w:rsidP="009B0C39">
      <w:pPr>
        <w:spacing w:line="480" w:lineRule="auto"/>
        <w:ind w:firstLine="720"/>
        <w:jc w:val="both"/>
        <w:rPr>
          <w:color w:val="000000" w:themeColor="text1"/>
        </w:rPr>
      </w:pPr>
      <w:r w:rsidRPr="009B0C39">
        <w:rPr>
          <w:color w:val="000000" w:themeColor="text1"/>
        </w:rPr>
        <w:t>The findings from this research offer substantial theoretical advancements across multiple domains, including disability studies, narrative identity, family support systems, and physical activity engagement. By integrating lived experiences with theoretical constructs, the study enriches our understanding of the intersections between disability, identity, and social inclusion. These theoretical implications provide a foundation for future research and practice aimed at fostering equity, empowerment, and systemic change for children with LDA and their families.</w:t>
      </w:r>
    </w:p>
    <w:p w14:paraId="0F299BC2" w14:textId="19165B27" w:rsidR="00CB6D83" w:rsidRPr="00AA06ED" w:rsidRDefault="00CB6D83" w:rsidP="00656D71">
      <w:pPr>
        <w:pStyle w:val="Heading2"/>
        <w:numPr>
          <w:ilvl w:val="1"/>
          <w:numId w:val="12"/>
        </w:numPr>
        <w:spacing w:line="480" w:lineRule="auto"/>
        <w:ind w:left="360"/>
        <w:rPr>
          <w:rFonts w:ascii="Times New Roman" w:hAnsi="Times New Roman" w:cs="Times New Roman"/>
          <w:color w:val="auto"/>
          <w:sz w:val="24"/>
          <w:szCs w:val="24"/>
        </w:rPr>
      </w:pPr>
      <w:bookmarkStart w:id="461" w:name="_Toc197684297"/>
      <w:r w:rsidRPr="00AA06ED">
        <w:rPr>
          <w:rFonts w:ascii="Times New Roman" w:hAnsi="Times New Roman" w:cs="Times New Roman"/>
          <w:color w:val="auto"/>
          <w:sz w:val="24"/>
          <w:szCs w:val="24"/>
        </w:rPr>
        <w:lastRenderedPageBreak/>
        <w:t>Practical Implications</w:t>
      </w:r>
      <w:bookmarkEnd w:id="461"/>
      <w:r w:rsidRPr="00AA06ED">
        <w:rPr>
          <w:rFonts w:ascii="Times New Roman" w:hAnsi="Times New Roman" w:cs="Times New Roman"/>
          <w:color w:val="auto"/>
          <w:sz w:val="24"/>
          <w:szCs w:val="24"/>
        </w:rPr>
        <w:t xml:space="preserve"> </w:t>
      </w:r>
      <w:bookmarkEnd w:id="456"/>
      <w:bookmarkEnd w:id="457"/>
      <w:bookmarkEnd w:id="458"/>
      <w:bookmarkEnd w:id="459"/>
      <w:bookmarkEnd w:id="460"/>
    </w:p>
    <w:p w14:paraId="2E2F7577" w14:textId="49903DE9" w:rsidR="006C20C8" w:rsidRPr="006C20C8" w:rsidRDefault="006C20C8" w:rsidP="006C20C8">
      <w:pPr>
        <w:spacing w:line="480" w:lineRule="auto"/>
        <w:ind w:firstLine="720"/>
        <w:jc w:val="both"/>
        <w:rPr>
          <w:color w:val="000000" w:themeColor="text1"/>
        </w:rPr>
      </w:pPr>
      <w:bookmarkStart w:id="462" w:name="_Toc185863479"/>
      <w:bookmarkStart w:id="463" w:name="_Toc185863585"/>
      <w:bookmarkStart w:id="464" w:name="_Toc185863691"/>
      <w:bookmarkStart w:id="465" w:name="_Toc185863797"/>
      <w:bookmarkStart w:id="466" w:name="_Toc185863903"/>
      <w:r w:rsidRPr="006C20C8">
        <w:rPr>
          <w:color w:val="000000" w:themeColor="text1"/>
        </w:rPr>
        <w:t xml:space="preserve">The practical implications of this thesis are rooted in its potential to create meaningful change for children </w:t>
      </w:r>
      <w:r>
        <w:rPr>
          <w:color w:val="000000" w:themeColor="text1"/>
        </w:rPr>
        <w:t xml:space="preserve">and young people </w:t>
      </w:r>
      <w:r w:rsidRPr="006C20C8">
        <w:rPr>
          <w:color w:val="000000" w:themeColor="text1"/>
        </w:rPr>
        <w:t>with LDA and their families, as well as the broader networks of educators, healthcare providers, and policymakers. This research highlight</w:t>
      </w:r>
      <w:r>
        <w:rPr>
          <w:color w:val="000000" w:themeColor="text1"/>
        </w:rPr>
        <w:t>ed</w:t>
      </w:r>
      <w:r w:rsidRPr="006C20C8">
        <w:rPr>
          <w:color w:val="000000" w:themeColor="text1"/>
        </w:rPr>
        <w:t xml:space="preserve"> the importance of co-designing resources and interventions that reflect the lived experiences of participants</w:t>
      </w:r>
      <w:r>
        <w:rPr>
          <w:color w:val="000000" w:themeColor="text1"/>
        </w:rPr>
        <w:t xml:space="preserve">. </w:t>
      </w:r>
      <w:r w:rsidRPr="006C20C8">
        <w:rPr>
          <w:color w:val="000000" w:themeColor="text1"/>
        </w:rPr>
        <w:t>The findings emphasi</w:t>
      </w:r>
      <w:r>
        <w:rPr>
          <w:color w:val="000000" w:themeColor="text1"/>
        </w:rPr>
        <w:t>sed</w:t>
      </w:r>
      <w:r w:rsidRPr="006C20C8">
        <w:rPr>
          <w:color w:val="000000" w:themeColor="text1"/>
        </w:rPr>
        <w:t xml:space="preserve"> the critical role of families in fostering advocacy and adaptive strategies to navigate systemic barriers. Practical recommendations include empowering parents</w:t>
      </w:r>
      <w:r>
        <w:rPr>
          <w:color w:val="000000" w:themeColor="text1"/>
        </w:rPr>
        <w:t xml:space="preserve">, reducing emotional labour, and </w:t>
      </w:r>
      <w:r w:rsidRPr="006C20C8">
        <w:rPr>
          <w:color w:val="000000" w:themeColor="text1"/>
        </w:rPr>
        <w:t>fostering peer support networks where families can share experiences and resources. Such networks could provide families with strategies to advocate for inclusion effectively and reduce isolation through collective efforts.</w:t>
      </w:r>
    </w:p>
    <w:p w14:paraId="5CB31ABA" w14:textId="77777777" w:rsidR="006973D8" w:rsidRDefault="006973D8" w:rsidP="006C20C8">
      <w:pPr>
        <w:spacing w:line="480" w:lineRule="auto"/>
        <w:ind w:firstLine="720"/>
        <w:jc w:val="both"/>
        <w:rPr>
          <w:color w:val="000000" w:themeColor="text1"/>
        </w:rPr>
      </w:pPr>
      <w:r w:rsidRPr="006973D8">
        <w:rPr>
          <w:color w:val="000000" w:themeColor="text1"/>
        </w:rPr>
        <w:t>Narratives, particularly those co-designed in this research, hold significant practical value. They are not simply stories—they are powerful resources that can influence change, challenge perceptions, and shift societal norms. Narratives allow individuals to see the world through the experiences of others, fostering empathy, understanding, and connection. In this context, these stories can be tools for advocacy, offering families and communities a means to articulate their experiences and push for necessary changes. They can challenge stereotypes, highlight the complexities of disability, and provide a voice to those who are often marginalised. By presenting these lived experiences, narratives have the potential to reshape the way we think about disability, inclusion, and the capacity for all children to thrive. They can provide a platform for advocacy, not just within families, but across communities, empowering those who are often silenced by societal barriers.</w:t>
      </w:r>
    </w:p>
    <w:p w14:paraId="1EA782C4" w14:textId="36ED1628" w:rsidR="00792696" w:rsidRDefault="006C20C8" w:rsidP="006C20C8">
      <w:pPr>
        <w:spacing w:line="480" w:lineRule="auto"/>
        <w:ind w:firstLine="720"/>
        <w:jc w:val="both"/>
        <w:rPr>
          <w:color w:val="000000" w:themeColor="text1"/>
        </w:rPr>
      </w:pPr>
      <w:r w:rsidRPr="006C20C8">
        <w:rPr>
          <w:color w:val="000000" w:themeColor="text1"/>
        </w:rPr>
        <w:t xml:space="preserve">For healthcare providers, the research advocates a holistic approach that integrates physical, emotional, and social support. Early, consistent communication </w:t>
      </w:r>
      <w:r w:rsidRPr="006C20C8">
        <w:rPr>
          <w:color w:val="000000" w:themeColor="text1"/>
        </w:rPr>
        <w:lastRenderedPageBreak/>
        <w:t xml:space="preserve">with families about available </w:t>
      </w:r>
      <w:r w:rsidR="00E45E4E">
        <w:rPr>
          <w:color w:val="000000" w:themeColor="text1"/>
        </w:rPr>
        <w:t xml:space="preserve">physical activity </w:t>
      </w:r>
      <w:r w:rsidRPr="006C20C8">
        <w:rPr>
          <w:color w:val="000000" w:themeColor="text1"/>
        </w:rPr>
        <w:t>opportunities and adaptive technologies is essential, as is aligning interventions with the child’s aspirations. Training healthcare professionals to address diverse needs through cultural competence</w:t>
      </w:r>
      <w:r w:rsidR="00792696">
        <w:rPr>
          <w:color w:val="000000" w:themeColor="text1"/>
        </w:rPr>
        <w:t xml:space="preserve"> (i.e., the ability of health professionals to effectively deliver services that meet patient needs Nair, 2019)</w:t>
      </w:r>
      <w:r w:rsidRPr="006C20C8">
        <w:rPr>
          <w:color w:val="000000" w:themeColor="text1"/>
        </w:rPr>
        <w:t xml:space="preserve"> and </w:t>
      </w:r>
      <w:r>
        <w:rPr>
          <w:color w:val="000000" w:themeColor="text1"/>
        </w:rPr>
        <w:t>LDA</w:t>
      </w:r>
      <w:r w:rsidRPr="006C20C8">
        <w:rPr>
          <w:color w:val="000000" w:themeColor="text1"/>
        </w:rPr>
        <w:t xml:space="preserve"> awareness could enhance their ability to support inclusion in education and community settings.</w:t>
      </w:r>
      <w:r>
        <w:rPr>
          <w:color w:val="000000" w:themeColor="text1"/>
        </w:rPr>
        <w:t xml:space="preserve"> </w:t>
      </w:r>
      <w:r w:rsidR="00792696">
        <w:rPr>
          <w:color w:val="000000" w:themeColor="text1"/>
        </w:rPr>
        <w:t>On that note, e</w:t>
      </w:r>
      <w:r w:rsidRPr="006C20C8">
        <w:rPr>
          <w:color w:val="000000" w:themeColor="text1"/>
        </w:rPr>
        <w:t>ducators, particularly in physical education (</w:t>
      </w:r>
      <w:r w:rsidR="00DC7F2A">
        <w:rPr>
          <w:color w:val="000000" w:themeColor="text1"/>
        </w:rPr>
        <w:t>P.E.</w:t>
      </w:r>
      <w:r w:rsidRPr="006C20C8">
        <w:rPr>
          <w:color w:val="000000" w:themeColor="text1"/>
        </w:rPr>
        <w:t>), are uniquely positioned to influence inclusion</w:t>
      </w:r>
      <w:r>
        <w:rPr>
          <w:color w:val="000000" w:themeColor="text1"/>
        </w:rPr>
        <w:t xml:space="preserve"> (Karamani, 2024)</w:t>
      </w:r>
      <w:r w:rsidRPr="006C20C8">
        <w:rPr>
          <w:color w:val="000000" w:themeColor="text1"/>
        </w:rPr>
        <w:t xml:space="preserve">. This research calls for training in </w:t>
      </w:r>
      <w:r>
        <w:rPr>
          <w:color w:val="000000" w:themeColor="text1"/>
        </w:rPr>
        <w:t>inclusive</w:t>
      </w:r>
      <w:r w:rsidRPr="006C20C8">
        <w:rPr>
          <w:color w:val="000000" w:themeColor="text1"/>
        </w:rPr>
        <w:t xml:space="preserve"> </w:t>
      </w:r>
      <w:r w:rsidR="00E45E4E">
        <w:rPr>
          <w:color w:val="000000" w:themeColor="text1"/>
        </w:rPr>
        <w:t xml:space="preserve">physical activity </w:t>
      </w:r>
      <w:r w:rsidRPr="006C20C8">
        <w:rPr>
          <w:color w:val="000000" w:themeColor="text1"/>
        </w:rPr>
        <w:t>strategies</w:t>
      </w:r>
      <w:r>
        <w:rPr>
          <w:color w:val="000000" w:themeColor="text1"/>
        </w:rPr>
        <w:t xml:space="preserve"> to promote Equal Play,</w:t>
      </w:r>
      <w:r w:rsidRPr="006C20C8">
        <w:rPr>
          <w:color w:val="000000" w:themeColor="text1"/>
        </w:rPr>
        <w:t xml:space="preserve"> and the use of universal design principles to ensure activities are inherently</w:t>
      </w:r>
      <w:r>
        <w:rPr>
          <w:color w:val="000000" w:themeColor="text1"/>
        </w:rPr>
        <w:t xml:space="preserve"> and completely</w:t>
      </w:r>
      <w:r w:rsidRPr="006C20C8">
        <w:rPr>
          <w:color w:val="000000" w:themeColor="text1"/>
        </w:rPr>
        <w:t xml:space="preserve"> inclusive. </w:t>
      </w:r>
      <w:r w:rsidR="00792696">
        <w:rPr>
          <w:color w:val="000000" w:themeColor="text1"/>
        </w:rPr>
        <w:t>Furthermore, i</w:t>
      </w:r>
      <w:r w:rsidRPr="006C20C8">
        <w:rPr>
          <w:color w:val="000000" w:themeColor="text1"/>
        </w:rPr>
        <w:t>ncorporating disability inclusion into anti-bullying programmes and diversity education can further shape peer attitudes</w:t>
      </w:r>
      <w:r>
        <w:rPr>
          <w:color w:val="000000" w:themeColor="text1"/>
        </w:rPr>
        <w:t xml:space="preserve"> and foster</w:t>
      </w:r>
      <w:r w:rsidRPr="006C20C8">
        <w:rPr>
          <w:color w:val="000000" w:themeColor="text1"/>
        </w:rPr>
        <w:t xml:space="preserve"> a culture of acceptance</w:t>
      </w:r>
      <w:r w:rsidR="00792696">
        <w:rPr>
          <w:color w:val="000000" w:themeColor="text1"/>
        </w:rPr>
        <w:t xml:space="preserve"> (Gaffney, 2021)</w:t>
      </w:r>
      <w:r w:rsidRPr="006C20C8">
        <w:rPr>
          <w:color w:val="000000" w:themeColor="text1"/>
        </w:rPr>
        <w:t xml:space="preserve">. The co-designed creative non-fiction stories from this research offer </w:t>
      </w:r>
      <w:r w:rsidR="00792696">
        <w:rPr>
          <w:color w:val="000000" w:themeColor="text1"/>
        </w:rPr>
        <w:t>reflective opportunities</w:t>
      </w:r>
      <w:r w:rsidRPr="006C20C8">
        <w:rPr>
          <w:color w:val="000000" w:themeColor="text1"/>
        </w:rPr>
        <w:t xml:space="preserve"> to challenge stereotypes and promote empathy among </w:t>
      </w:r>
      <w:r>
        <w:rPr>
          <w:color w:val="000000" w:themeColor="text1"/>
        </w:rPr>
        <w:t>peers</w:t>
      </w:r>
      <w:r w:rsidR="00682981">
        <w:rPr>
          <w:color w:val="000000" w:themeColor="text1"/>
        </w:rPr>
        <w:t xml:space="preserve">, </w:t>
      </w:r>
      <w:r w:rsidR="00682981">
        <w:t>with the ability to instigate real change in attitudes and behaviours, ultimately encouraging inclusion.</w:t>
      </w:r>
      <w:r>
        <w:rPr>
          <w:color w:val="000000" w:themeColor="text1"/>
        </w:rPr>
        <w:t xml:space="preserve"> </w:t>
      </w:r>
    </w:p>
    <w:p w14:paraId="146836D9" w14:textId="266F36F0" w:rsidR="006C20C8" w:rsidRPr="006C20C8" w:rsidRDefault="00792696" w:rsidP="006C20C8">
      <w:pPr>
        <w:spacing w:line="480" w:lineRule="auto"/>
        <w:ind w:firstLine="720"/>
        <w:jc w:val="both"/>
        <w:rPr>
          <w:color w:val="000000" w:themeColor="text1"/>
        </w:rPr>
      </w:pPr>
      <w:r>
        <w:rPr>
          <w:color w:val="000000" w:themeColor="text1"/>
        </w:rPr>
        <w:t>Additionally, p</w:t>
      </w:r>
      <w:r w:rsidR="006C20C8" w:rsidRPr="006C20C8">
        <w:rPr>
          <w:color w:val="000000" w:themeColor="text1"/>
        </w:rPr>
        <w:t xml:space="preserve">olicymakers are urged to address structural and attitudinal barriers to </w:t>
      </w:r>
      <w:r w:rsidR="00E45E4E">
        <w:rPr>
          <w:color w:val="000000" w:themeColor="text1"/>
        </w:rPr>
        <w:t xml:space="preserve">physical activity </w:t>
      </w:r>
      <w:r w:rsidR="006C20C8" w:rsidRPr="006C20C8">
        <w:rPr>
          <w:color w:val="000000" w:themeColor="text1"/>
        </w:rPr>
        <w:t xml:space="preserve">participation through targeted interventions, such as funding </w:t>
      </w:r>
      <w:r w:rsidR="006C20C8">
        <w:rPr>
          <w:color w:val="000000" w:themeColor="text1"/>
        </w:rPr>
        <w:t>inclusive</w:t>
      </w:r>
      <w:r w:rsidR="006C20C8" w:rsidRPr="006C20C8">
        <w:rPr>
          <w:color w:val="000000" w:themeColor="text1"/>
        </w:rPr>
        <w:t xml:space="preserve"> sports programmes, ensuring access to inclusive recreational facilities, and mandating the availability of </w:t>
      </w:r>
      <w:r w:rsidR="006C20C8">
        <w:rPr>
          <w:color w:val="000000" w:themeColor="text1"/>
        </w:rPr>
        <w:t>inclusive</w:t>
      </w:r>
      <w:r w:rsidR="006C20C8" w:rsidRPr="006C20C8">
        <w:rPr>
          <w:color w:val="000000" w:themeColor="text1"/>
        </w:rPr>
        <w:t xml:space="preserve"> equipment</w:t>
      </w:r>
      <w:r w:rsidR="006C20C8">
        <w:rPr>
          <w:color w:val="000000" w:themeColor="text1"/>
        </w:rPr>
        <w:t xml:space="preserve"> (</w:t>
      </w:r>
      <w:r>
        <w:rPr>
          <w:color w:val="000000" w:themeColor="text1"/>
        </w:rPr>
        <w:t xml:space="preserve">i.e., </w:t>
      </w:r>
      <w:r w:rsidR="006C20C8">
        <w:rPr>
          <w:color w:val="000000" w:themeColor="text1"/>
        </w:rPr>
        <w:t>equipment that is safe and suitable for non-disabled and disabled children)</w:t>
      </w:r>
      <w:r w:rsidR="006C20C8" w:rsidRPr="006C20C8">
        <w:rPr>
          <w:color w:val="000000" w:themeColor="text1"/>
        </w:rPr>
        <w:t xml:space="preserve"> in schools. </w:t>
      </w:r>
      <w:r>
        <w:rPr>
          <w:color w:val="000000" w:themeColor="text1"/>
        </w:rPr>
        <w:t>Furthering this, c</w:t>
      </w:r>
      <w:r w:rsidR="006C20C8" w:rsidRPr="006C20C8">
        <w:rPr>
          <w:color w:val="000000" w:themeColor="text1"/>
        </w:rPr>
        <w:t xml:space="preserve">ross-sector collaboration between healthcare providers, schools, and community organisations is also vital for creating integrated support systems that ease the burden on families. </w:t>
      </w:r>
      <w:r>
        <w:rPr>
          <w:color w:val="000000" w:themeColor="text1"/>
        </w:rPr>
        <w:t>It is also worth noting, that engaging with</w:t>
      </w:r>
      <w:r w:rsidR="006C20C8">
        <w:rPr>
          <w:color w:val="000000" w:themeColor="text1"/>
        </w:rPr>
        <w:t xml:space="preserve"> p</w:t>
      </w:r>
      <w:r w:rsidR="006C20C8" w:rsidRPr="006C20C8">
        <w:rPr>
          <w:color w:val="000000" w:themeColor="text1"/>
        </w:rPr>
        <w:t>ublic awareness campaigns</w:t>
      </w:r>
      <w:r w:rsidR="006C20C8">
        <w:rPr>
          <w:color w:val="000000" w:themeColor="text1"/>
        </w:rPr>
        <w:t xml:space="preserve"> such as the Paralympics</w:t>
      </w:r>
      <w:r>
        <w:rPr>
          <w:color w:val="000000" w:themeColor="text1"/>
        </w:rPr>
        <w:t>GB</w:t>
      </w:r>
      <w:r w:rsidR="006C20C8">
        <w:rPr>
          <w:color w:val="000000" w:themeColor="text1"/>
        </w:rPr>
        <w:t xml:space="preserve"> (2024) Equal Play campaign</w:t>
      </w:r>
      <w:r w:rsidR="00AC5B66">
        <w:rPr>
          <w:color w:val="000000" w:themeColor="text1"/>
        </w:rPr>
        <w:t>,</w:t>
      </w:r>
      <w:r w:rsidR="006C20C8">
        <w:rPr>
          <w:color w:val="000000" w:themeColor="text1"/>
        </w:rPr>
        <w:t xml:space="preserve"> which </w:t>
      </w:r>
      <w:r w:rsidR="006C20C8" w:rsidRPr="006C20C8">
        <w:rPr>
          <w:color w:val="000000" w:themeColor="text1"/>
        </w:rPr>
        <w:t>showcas</w:t>
      </w:r>
      <w:r w:rsidR="006C20C8">
        <w:rPr>
          <w:color w:val="000000" w:themeColor="text1"/>
        </w:rPr>
        <w:t>es</w:t>
      </w:r>
      <w:r w:rsidR="006C20C8" w:rsidRPr="006C20C8">
        <w:rPr>
          <w:color w:val="000000" w:themeColor="text1"/>
        </w:rPr>
        <w:t xml:space="preserve"> the diverse capabilities of children with LDA</w:t>
      </w:r>
      <w:r>
        <w:rPr>
          <w:color w:val="000000" w:themeColor="text1"/>
        </w:rPr>
        <w:t>,</w:t>
      </w:r>
      <w:r w:rsidR="006C20C8" w:rsidRPr="006C20C8">
        <w:rPr>
          <w:color w:val="000000" w:themeColor="text1"/>
        </w:rPr>
        <w:t xml:space="preserve"> can shift societal narratives and reduce stigma.</w:t>
      </w:r>
    </w:p>
    <w:p w14:paraId="7D0CDD6C" w14:textId="51670352" w:rsidR="006C20C8" w:rsidRPr="006C20C8" w:rsidRDefault="006C20C8" w:rsidP="006C20C8">
      <w:pPr>
        <w:spacing w:line="480" w:lineRule="auto"/>
        <w:ind w:firstLine="720"/>
        <w:jc w:val="both"/>
        <w:rPr>
          <w:color w:val="000000" w:themeColor="text1"/>
        </w:rPr>
      </w:pPr>
      <w:r w:rsidRPr="006C20C8">
        <w:rPr>
          <w:color w:val="000000" w:themeColor="text1"/>
        </w:rPr>
        <w:lastRenderedPageBreak/>
        <w:t xml:space="preserve">Finally, this thesis underscores the importance of </w:t>
      </w:r>
      <w:r w:rsidR="00792696">
        <w:rPr>
          <w:color w:val="000000" w:themeColor="text1"/>
        </w:rPr>
        <w:t>collaborative</w:t>
      </w:r>
      <w:r w:rsidRPr="006C20C8">
        <w:rPr>
          <w:color w:val="000000" w:themeColor="text1"/>
        </w:rPr>
        <w:t xml:space="preserve"> approaches in creating sustainable change. </w:t>
      </w:r>
      <w:r w:rsidR="0012151B">
        <w:rPr>
          <w:color w:val="000000" w:themeColor="text1"/>
        </w:rPr>
        <w:t xml:space="preserve">In the same way I </w:t>
      </w:r>
      <w:r w:rsidR="008D268D">
        <w:rPr>
          <w:color w:val="000000" w:themeColor="text1"/>
        </w:rPr>
        <w:t>embedded</w:t>
      </w:r>
      <w:r w:rsidR="0012151B">
        <w:rPr>
          <w:color w:val="000000" w:themeColor="text1"/>
        </w:rPr>
        <w:t xml:space="preserve"> the principles of co-design into this Narrative Inquiry research,</w:t>
      </w:r>
      <w:r w:rsidRPr="006C20C8">
        <w:rPr>
          <w:color w:val="000000" w:themeColor="text1"/>
        </w:rPr>
        <w:t xml:space="preserve"> embedding the principles of co-design into practice</w:t>
      </w:r>
      <w:r w:rsidR="0012151B">
        <w:rPr>
          <w:color w:val="000000" w:themeColor="text1"/>
        </w:rPr>
        <w:t xml:space="preserve"> </w:t>
      </w:r>
      <w:r w:rsidRPr="006C20C8">
        <w:rPr>
          <w:color w:val="000000" w:themeColor="text1"/>
        </w:rPr>
        <w:t xml:space="preserve">can ensure that interventions remain relevant and empowering for the communities they serve. </w:t>
      </w:r>
      <w:r w:rsidR="00792696">
        <w:rPr>
          <w:color w:val="000000" w:themeColor="text1"/>
        </w:rPr>
        <w:t>Furthermore, this</w:t>
      </w:r>
      <w:r w:rsidRPr="006C20C8">
        <w:rPr>
          <w:color w:val="000000" w:themeColor="text1"/>
        </w:rPr>
        <w:t xml:space="preserve"> research demonstrates how lived experiences can inform </w:t>
      </w:r>
      <w:r w:rsidR="00792696">
        <w:rPr>
          <w:color w:val="000000" w:themeColor="text1"/>
        </w:rPr>
        <w:t xml:space="preserve">a powerful resource </w:t>
      </w:r>
      <w:r w:rsidR="0012151B">
        <w:rPr>
          <w:color w:val="000000" w:themeColor="text1"/>
        </w:rPr>
        <w:t xml:space="preserve">to </w:t>
      </w:r>
      <w:r w:rsidRPr="006C20C8">
        <w:rPr>
          <w:color w:val="000000" w:themeColor="text1"/>
        </w:rPr>
        <w:t>creat</w:t>
      </w:r>
      <w:r w:rsidR="0012151B">
        <w:rPr>
          <w:color w:val="000000" w:themeColor="text1"/>
        </w:rPr>
        <w:t>e</w:t>
      </w:r>
      <w:r w:rsidRPr="006C20C8">
        <w:rPr>
          <w:color w:val="000000" w:themeColor="text1"/>
        </w:rPr>
        <w:t xml:space="preserve"> pathways for children with LDA to achieve their full potential in inclusive and supportive environments.</w:t>
      </w:r>
      <w:r w:rsidR="002F704C">
        <w:rPr>
          <w:color w:val="000000" w:themeColor="text1"/>
        </w:rPr>
        <w:t xml:space="preserve"> Essentially, </w:t>
      </w:r>
      <w:r w:rsidR="002F704C">
        <w:t xml:space="preserve">the narratives are not just stories; they are the </w:t>
      </w:r>
      <w:r w:rsidR="002F704C" w:rsidRPr="002F704C">
        <w:rPr>
          <w:i/>
          <w:iCs/>
        </w:rPr>
        <w:t>keys</w:t>
      </w:r>
      <w:r w:rsidR="002F704C">
        <w:t xml:space="preserve"> to unlocking deeper understanding, cultivating empathy, and creating a more inclusive society</w:t>
      </w:r>
      <w:r w:rsidR="004A604D">
        <w:t xml:space="preserve"> for</w:t>
      </w:r>
      <w:r w:rsidR="002F704C">
        <w:t xml:space="preserve"> children and young people with LDA.</w:t>
      </w:r>
    </w:p>
    <w:p w14:paraId="6DC65062" w14:textId="19DBF4FE" w:rsidR="00CB6D83" w:rsidRPr="00AA06ED" w:rsidRDefault="00CB6D83" w:rsidP="00656D71">
      <w:pPr>
        <w:pStyle w:val="Heading2"/>
        <w:numPr>
          <w:ilvl w:val="1"/>
          <w:numId w:val="12"/>
        </w:numPr>
        <w:spacing w:line="480" w:lineRule="auto"/>
        <w:ind w:left="360"/>
        <w:rPr>
          <w:rFonts w:ascii="Times New Roman" w:hAnsi="Times New Roman" w:cs="Times New Roman"/>
          <w:color w:val="auto"/>
          <w:sz w:val="24"/>
          <w:szCs w:val="24"/>
        </w:rPr>
      </w:pPr>
      <w:bookmarkStart w:id="467" w:name="_Toc197684298"/>
      <w:r w:rsidRPr="00AA06ED">
        <w:rPr>
          <w:rFonts w:ascii="Times New Roman" w:hAnsi="Times New Roman" w:cs="Times New Roman"/>
          <w:color w:val="auto"/>
          <w:sz w:val="24"/>
          <w:szCs w:val="24"/>
        </w:rPr>
        <w:t xml:space="preserve">Reflexivity and </w:t>
      </w:r>
      <w:r w:rsidR="00BF0D74" w:rsidRPr="00AA06ED">
        <w:rPr>
          <w:rFonts w:ascii="Times New Roman" w:hAnsi="Times New Roman" w:cs="Times New Roman"/>
          <w:color w:val="auto"/>
          <w:sz w:val="24"/>
          <w:szCs w:val="24"/>
        </w:rPr>
        <w:t xml:space="preserve">the </w:t>
      </w:r>
      <w:r w:rsidRPr="00AA06ED">
        <w:rPr>
          <w:rFonts w:ascii="Times New Roman" w:hAnsi="Times New Roman" w:cs="Times New Roman"/>
          <w:color w:val="auto"/>
          <w:sz w:val="24"/>
          <w:szCs w:val="24"/>
        </w:rPr>
        <w:t>Researcher Role</w:t>
      </w:r>
      <w:bookmarkEnd w:id="462"/>
      <w:bookmarkEnd w:id="463"/>
      <w:bookmarkEnd w:id="464"/>
      <w:bookmarkEnd w:id="465"/>
      <w:bookmarkEnd w:id="466"/>
      <w:bookmarkEnd w:id="467"/>
    </w:p>
    <w:p w14:paraId="400857A5" w14:textId="125C36FD" w:rsidR="00CB6D83" w:rsidRPr="00AA06ED" w:rsidRDefault="00C06D47" w:rsidP="00AA06ED">
      <w:pPr>
        <w:spacing w:line="480" w:lineRule="auto"/>
        <w:ind w:firstLine="720"/>
        <w:jc w:val="both"/>
        <w:rPr>
          <w:color w:val="000000" w:themeColor="text1"/>
        </w:rPr>
      </w:pPr>
      <w:r>
        <w:t xml:space="preserve">Although reflexivity across the entire programme of research has been discussed throughout this thesis, it is worth mentioning some of the key reflexive points as I conclude this chapter. </w:t>
      </w:r>
      <w:r w:rsidR="00CB6D83" w:rsidRPr="00AA06ED">
        <w:rPr>
          <w:color w:val="000000" w:themeColor="text1"/>
        </w:rPr>
        <w:t>The process of reflexivity is a cornerstone of qualitative research, particularly in methodologies rooted in narrative inquiry, as it requires a continuous examination of the researcher’s positionality and its influence on the research process</w:t>
      </w:r>
      <w:r>
        <w:rPr>
          <w:color w:val="000000" w:themeColor="text1"/>
        </w:rPr>
        <w:t xml:space="preserve"> (Clift, 2018)</w:t>
      </w:r>
      <w:r w:rsidR="00CB6D83" w:rsidRPr="00AA06ED">
        <w:rPr>
          <w:color w:val="000000" w:themeColor="text1"/>
        </w:rPr>
        <w:t>. My role in this study, spanning data collection, narrative analysis, and re-storying</w:t>
      </w:r>
      <w:r>
        <w:rPr>
          <w:color w:val="000000" w:themeColor="text1"/>
        </w:rPr>
        <w:t xml:space="preserve"> and co-design, </w:t>
      </w:r>
      <w:r w:rsidR="00CB6D83" w:rsidRPr="00AA06ED">
        <w:rPr>
          <w:color w:val="000000" w:themeColor="text1"/>
        </w:rPr>
        <w:t>necessitated an acute awareness of how my professional and personal experiences shaped the research outcomes. As a clinician with experience in mental health and general nursing, I brought a perspective informed by patient advocacy and holistic care, which undoubtedly influenced my engagement with participants and the interpretation of their narratives.</w:t>
      </w:r>
    </w:p>
    <w:p w14:paraId="1B17232B" w14:textId="69C8A705" w:rsidR="00CB6D83" w:rsidRPr="00AA06ED" w:rsidRDefault="00CB6D83" w:rsidP="00AA06ED">
      <w:pPr>
        <w:spacing w:line="480" w:lineRule="auto"/>
        <w:ind w:firstLine="720"/>
        <w:jc w:val="both"/>
        <w:rPr>
          <w:color w:val="000000" w:themeColor="text1"/>
        </w:rPr>
      </w:pPr>
      <w:r w:rsidRPr="00AA06ED">
        <w:rPr>
          <w:color w:val="000000" w:themeColor="text1"/>
        </w:rPr>
        <w:t xml:space="preserve">While I do not have personal experience as a parent of a child with LDA, my clinical background instilled in me a deep understanding of the </w:t>
      </w:r>
      <w:r w:rsidR="00C06D47">
        <w:rPr>
          <w:color w:val="000000" w:themeColor="text1"/>
        </w:rPr>
        <w:t xml:space="preserve">medical, </w:t>
      </w:r>
      <w:r w:rsidRPr="00AA06ED">
        <w:rPr>
          <w:color w:val="000000" w:themeColor="text1"/>
        </w:rPr>
        <w:t xml:space="preserve">emotional and social complexities faced by individuals navigating systems of care. This </w:t>
      </w:r>
      <w:r w:rsidRPr="00AA06ED">
        <w:rPr>
          <w:color w:val="000000" w:themeColor="text1"/>
        </w:rPr>
        <w:lastRenderedPageBreak/>
        <w:t>understanding facilitated the establishment of trust and rapport with participants, as I approached their narratives with empathy and a commitment to understanding their lived experiences. However, my professional background also posed potential risks of bias, as it might have predisposed me to focus on themes of systemic barriers, and the psychosocial dimensions of disability, potentially overlooking other aspects of participants’ experiences.</w:t>
      </w:r>
    </w:p>
    <w:p w14:paraId="61ACF45F" w14:textId="2BDD8FF3" w:rsidR="00CB6D83" w:rsidRPr="00AA06ED" w:rsidRDefault="00CB6D83" w:rsidP="00AA06ED">
      <w:pPr>
        <w:spacing w:line="480" w:lineRule="auto"/>
        <w:ind w:firstLine="720"/>
        <w:jc w:val="both"/>
        <w:rPr>
          <w:color w:val="000000" w:themeColor="text1"/>
        </w:rPr>
      </w:pPr>
      <w:r w:rsidRPr="00AA06ED">
        <w:rPr>
          <w:color w:val="000000" w:themeColor="text1"/>
        </w:rPr>
        <w:t xml:space="preserve">In engaging with the narrative process, I was mindful of the power dynamics inherent in qualitative research. Participants entrusted me with their stories, and I bore the responsibility of interpreting and representing their experiences accurately and respectfully. The re-storying process, which transformed the themes of </w:t>
      </w:r>
      <w:r w:rsidRPr="00C06D47">
        <w:rPr>
          <w:i/>
          <w:iCs/>
          <w:color w:val="000000" w:themeColor="text1"/>
        </w:rPr>
        <w:t xml:space="preserve">stigmatisation, </w:t>
      </w:r>
      <w:r w:rsidR="00CE2C1C">
        <w:rPr>
          <w:i/>
          <w:iCs/>
          <w:color w:val="000000" w:themeColor="text1"/>
        </w:rPr>
        <w:t>quest</w:t>
      </w:r>
      <w:r w:rsidRPr="00C06D47">
        <w:rPr>
          <w:i/>
          <w:iCs/>
          <w:color w:val="000000" w:themeColor="text1"/>
        </w:rPr>
        <w:t xml:space="preserve">, advocacy, </w:t>
      </w:r>
      <w:r w:rsidRPr="00C06D47">
        <w:rPr>
          <w:color w:val="000000" w:themeColor="text1"/>
        </w:rPr>
        <w:t>and</w:t>
      </w:r>
      <w:r w:rsidRPr="00C06D47">
        <w:rPr>
          <w:i/>
          <w:iCs/>
          <w:color w:val="000000" w:themeColor="text1"/>
        </w:rPr>
        <w:t xml:space="preserve"> integration</w:t>
      </w:r>
      <w:r w:rsidRPr="00AA06ED">
        <w:rPr>
          <w:color w:val="000000" w:themeColor="text1"/>
        </w:rPr>
        <w:t xml:space="preserve"> into creative non-fiction narratives, required careful consideration of my role as both a researcher and a storyteller. My clinical training in mental health had equipped me with skills to navigate sensitive topics, yet I was aware that these skills also shaped my interpretive lens, influencing how I constructed and framed the narratives.</w:t>
      </w:r>
    </w:p>
    <w:p w14:paraId="0BB191CA" w14:textId="340257C1" w:rsidR="00CB6D83" w:rsidRPr="00AA06ED" w:rsidRDefault="00CB6D83" w:rsidP="00AE40F7">
      <w:pPr>
        <w:spacing w:line="480" w:lineRule="auto"/>
        <w:ind w:firstLine="720"/>
        <w:jc w:val="both"/>
        <w:rPr>
          <w:color w:val="000000" w:themeColor="text1"/>
        </w:rPr>
      </w:pPr>
      <w:r w:rsidRPr="00AA06ED">
        <w:rPr>
          <w:color w:val="000000" w:themeColor="text1"/>
        </w:rPr>
        <w:t>For instance, in the story “</w:t>
      </w:r>
      <w:r w:rsidRPr="00C06D47">
        <w:rPr>
          <w:i/>
          <w:iCs/>
          <w:color w:val="000000" w:themeColor="text1"/>
        </w:rPr>
        <w:t>Why can’t I be normal</w:t>
      </w:r>
      <w:r w:rsidRPr="00AA06ED">
        <w:rPr>
          <w:color w:val="000000" w:themeColor="text1"/>
        </w:rPr>
        <w:t xml:space="preserve">?”, which explored the theme of </w:t>
      </w:r>
      <w:r w:rsidRPr="00C06D47">
        <w:rPr>
          <w:i/>
          <w:iCs/>
          <w:color w:val="000000" w:themeColor="text1"/>
        </w:rPr>
        <w:t>stigmatisation</w:t>
      </w:r>
      <w:r w:rsidRPr="00AA06ED">
        <w:rPr>
          <w:color w:val="000000" w:themeColor="text1"/>
        </w:rPr>
        <w:t xml:space="preserve">, I drew on my understanding of how stigma operates within societal and institutional contexts. While this perspective enriched the narrative, it also necessitated reflexive scrutiny to ensure that my interpretation did not overshadow the participant’s voice or inadvertently perpetuate harmful stereotypes. To address this, I engaged in </w:t>
      </w:r>
      <w:r w:rsidR="00C06D47">
        <w:rPr>
          <w:color w:val="000000" w:themeColor="text1"/>
        </w:rPr>
        <w:t>conversations</w:t>
      </w:r>
      <w:r w:rsidRPr="00AA06ED">
        <w:rPr>
          <w:color w:val="000000" w:themeColor="text1"/>
        </w:rPr>
        <w:t xml:space="preserve"> with </w:t>
      </w:r>
      <w:r w:rsidR="00C06D47">
        <w:rPr>
          <w:color w:val="000000" w:themeColor="text1"/>
        </w:rPr>
        <w:t>supervisors and participants</w:t>
      </w:r>
      <w:r w:rsidRPr="00AA06ED">
        <w:rPr>
          <w:color w:val="000000" w:themeColor="text1"/>
        </w:rPr>
        <w:t xml:space="preserve"> during the co-design phase, inviting their feedback to ensure that the story authentically reflected their experiences and perspectives.</w:t>
      </w:r>
      <w:r w:rsidR="00C06D47">
        <w:rPr>
          <w:color w:val="000000" w:themeColor="text1"/>
        </w:rPr>
        <w:t xml:space="preserve"> </w:t>
      </w:r>
      <w:r w:rsidRPr="00AA06ED">
        <w:rPr>
          <w:color w:val="000000" w:themeColor="text1"/>
        </w:rPr>
        <w:t>Reflexive journaling and regular discussions with my academic supervisors helped to mitigate bias</w:t>
      </w:r>
      <w:r w:rsidR="00C06D47">
        <w:rPr>
          <w:color w:val="000000" w:themeColor="text1"/>
        </w:rPr>
        <w:t xml:space="preserve">. It </w:t>
      </w:r>
      <w:r w:rsidRPr="00AA06ED">
        <w:rPr>
          <w:color w:val="000000" w:themeColor="text1"/>
        </w:rPr>
        <w:t>provid</w:t>
      </w:r>
      <w:r w:rsidR="00C06D47">
        <w:rPr>
          <w:color w:val="000000" w:themeColor="text1"/>
        </w:rPr>
        <w:t>ed</w:t>
      </w:r>
      <w:r w:rsidRPr="00AA06ED">
        <w:rPr>
          <w:color w:val="000000" w:themeColor="text1"/>
        </w:rPr>
        <w:t xml:space="preserve"> a space to critically examine my interpretive choices and ensure that </w:t>
      </w:r>
      <w:r w:rsidR="00C06D47">
        <w:rPr>
          <w:color w:val="000000" w:themeColor="text1"/>
        </w:rPr>
        <w:t>the research</w:t>
      </w:r>
      <w:r w:rsidRPr="00AA06ED">
        <w:rPr>
          <w:color w:val="000000" w:themeColor="text1"/>
        </w:rPr>
        <w:t xml:space="preserve"> remained grounded in </w:t>
      </w:r>
      <w:r w:rsidRPr="00AA06ED">
        <w:rPr>
          <w:color w:val="000000" w:themeColor="text1"/>
        </w:rPr>
        <w:lastRenderedPageBreak/>
        <w:t>participants’ perspectives.</w:t>
      </w:r>
      <w:r w:rsidR="006040B1">
        <w:rPr>
          <w:color w:val="000000" w:themeColor="text1"/>
        </w:rPr>
        <w:t xml:space="preserve"> </w:t>
      </w:r>
      <w:r w:rsidRPr="00AA06ED">
        <w:rPr>
          <w:color w:val="000000" w:themeColor="text1"/>
        </w:rPr>
        <w:t xml:space="preserve">Beyond the narrative process, reflexivity was crucial in the </w:t>
      </w:r>
      <w:r w:rsidR="00AE40F7">
        <w:rPr>
          <w:color w:val="000000" w:themeColor="text1"/>
        </w:rPr>
        <w:t>narrative</w:t>
      </w:r>
      <w:r w:rsidRPr="00AA06ED">
        <w:rPr>
          <w:color w:val="000000" w:themeColor="text1"/>
        </w:rPr>
        <w:t xml:space="preserve"> analysis, where I identified and synthesised patterns across the data. The themes of </w:t>
      </w:r>
      <w:r w:rsidR="00CE2C1C">
        <w:rPr>
          <w:color w:val="000000" w:themeColor="text1"/>
        </w:rPr>
        <w:t>quest</w:t>
      </w:r>
      <w:r w:rsidRPr="00AA06ED">
        <w:rPr>
          <w:color w:val="000000" w:themeColor="text1"/>
        </w:rPr>
        <w:t xml:space="preserve"> and integration, for example, reflect broader theoretical constructs often encountered in clinical practice, such as community inclusion. My familiarity with these constructs enabled me to engage deeply with participants’ accounts, yet it also required a conscious effort to remain open to alternative interpretations and avoid imposing pre-existing frameworks onto the data. </w:t>
      </w:r>
    </w:p>
    <w:p w14:paraId="4F70C1D6" w14:textId="66631785" w:rsidR="00CB6D83" w:rsidRPr="00AA06ED" w:rsidRDefault="00CB6D83" w:rsidP="00AE40F7">
      <w:pPr>
        <w:spacing w:line="480" w:lineRule="auto"/>
        <w:ind w:firstLine="720"/>
        <w:jc w:val="both"/>
        <w:rPr>
          <w:color w:val="000000" w:themeColor="text1"/>
        </w:rPr>
      </w:pPr>
      <w:r w:rsidRPr="00AA06ED">
        <w:rPr>
          <w:color w:val="000000" w:themeColor="text1"/>
        </w:rPr>
        <w:t>The co-design process provided an additional layer of reflexive engagement, as it involved collaboration with participants to validate the narratives</w:t>
      </w:r>
      <w:r w:rsidR="00AE40F7">
        <w:rPr>
          <w:color w:val="000000" w:themeColor="text1"/>
        </w:rPr>
        <w:t xml:space="preserve"> and co-design the resource</w:t>
      </w:r>
      <w:r w:rsidRPr="00AA06ED">
        <w:rPr>
          <w:color w:val="000000" w:themeColor="text1"/>
        </w:rPr>
        <w:t xml:space="preserve">. This phase illuminated the interplay between my role as a researcher and the participants’ agency in shaping the research outcomes. This collaborative dynamic </w:t>
      </w:r>
      <w:r w:rsidR="006040B1" w:rsidRPr="00AA06ED">
        <w:rPr>
          <w:color w:val="000000" w:themeColor="text1"/>
        </w:rPr>
        <w:t>emphasised</w:t>
      </w:r>
      <w:r w:rsidRPr="00AA06ED">
        <w:rPr>
          <w:color w:val="000000" w:themeColor="text1"/>
        </w:rPr>
        <w:t xml:space="preserve"> the importance of reflexivity in recognising and addressing the power asymmetries inherent in the research process.</w:t>
      </w:r>
      <w:r w:rsidR="00AE40F7">
        <w:rPr>
          <w:color w:val="000000" w:themeColor="text1"/>
        </w:rPr>
        <w:t xml:space="preserve"> </w:t>
      </w:r>
      <w:r w:rsidRPr="00AA06ED">
        <w:rPr>
          <w:color w:val="000000" w:themeColor="text1"/>
        </w:rPr>
        <w:t xml:space="preserve">Reflecting on my positionality, I recognise that my clinical background conferred both advantages and limitations. </w:t>
      </w:r>
    </w:p>
    <w:p w14:paraId="4260CD8B" w14:textId="0E2EE301" w:rsidR="00CB6D83" w:rsidRPr="00AA06ED" w:rsidRDefault="00CB6D83" w:rsidP="00AE40F7">
      <w:pPr>
        <w:spacing w:line="480" w:lineRule="auto"/>
        <w:ind w:firstLine="720"/>
        <w:jc w:val="both"/>
        <w:rPr>
          <w:color w:val="000000" w:themeColor="text1"/>
        </w:rPr>
      </w:pPr>
      <w:r w:rsidRPr="00AA06ED">
        <w:rPr>
          <w:color w:val="000000" w:themeColor="text1"/>
        </w:rPr>
        <w:t xml:space="preserve">Furthermore, my position as an academic researcher influenced the way I approached the co-design process and the dissemination of </w:t>
      </w:r>
      <w:r w:rsidR="006040B1">
        <w:rPr>
          <w:color w:val="000000" w:themeColor="text1"/>
        </w:rPr>
        <w:t>the resource</w:t>
      </w:r>
      <w:r w:rsidRPr="00AA06ED">
        <w:rPr>
          <w:color w:val="000000" w:themeColor="text1"/>
        </w:rPr>
        <w:t>. While I sought to foster collaboration and inclusivity, I was aware that my role as a facilitator carried the risk of shaping the dialogue and prioritising certain perspectives over others. To counteract this, I prioritised transparency and open communication</w:t>
      </w:r>
      <w:r w:rsidR="00AE40F7">
        <w:rPr>
          <w:color w:val="000000" w:themeColor="text1"/>
        </w:rPr>
        <w:t xml:space="preserve"> by engaging with participants during the co-design phase and giving them the opportunity to challenge, feedback and critique. </w:t>
      </w:r>
      <w:r w:rsidRPr="00AA06ED">
        <w:rPr>
          <w:color w:val="000000" w:themeColor="text1"/>
        </w:rPr>
        <w:t xml:space="preserve">Finally, the broader social and cultural context in which this research was conducted also shaped my reflexive engagement. As a researcher operating within the United Kingdom, I was </w:t>
      </w:r>
      <w:r w:rsidR="00AE40F7">
        <w:rPr>
          <w:color w:val="000000" w:themeColor="text1"/>
        </w:rPr>
        <w:t>conscious</w:t>
      </w:r>
      <w:r w:rsidRPr="00AA06ED">
        <w:rPr>
          <w:color w:val="000000" w:themeColor="text1"/>
        </w:rPr>
        <w:t xml:space="preserve"> of the societal narratives surrounding disability, inclusion, and physical activity.</w:t>
      </w:r>
    </w:p>
    <w:p w14:paraId="73ED32E4" w14:textId="302AE047" w:rsidR="00CB6D83" w:rsidRPr="00AA06ED" w:rsidRDefault="00CB6D83" w:rsidP="00AA06ED">
      <w:pPr>
        <w:spacing w:line="480" w:lineRule="auto"/>
        <w:ind w:firstLine="720"/>
        <w:jc w:val="both"/>
        <w:rPr>
          <w:color w:val="000000" w:themeColor="text1"/>
        </w:rPr>
      </w:pPr>
      <w:r w:rsidRPr="00AA06ED">
        <w:rPr>
          <w:color w:val="000000" w:themeColor="text1"/>
        </w:rPr>
        <w:lastRenderedPageBreak/>
        <w:t>In conclusion, reflexivity played a central role in this research</w:t>
      </w:r>
      <w:r w:rsidR="00AE40F7">
        <w:rPr>
          <w:color w:val="000000" w:themeColor="text1"/>
        </w:rPr>
        <w:t xml:space="preserve">. It </w:t>
      </w:r>
      <w:r w:rsidRPr="00AA06ED">
        <w:rPr>
          <w:color w:val="000000" w:themeColor="text1"/>
        </w:rPr>
        <w:t>guid</w:t>
      </w:r>
      <w:r w:rsidR="00AE40F7">
        <w:rPr>
          <w:color w:val="000000" w:themeColor="text1"/>
        </w:rPr>
        <w:t>ed</w:t>
      </w:r>
      <w:r w:rsidRPr="00AA06ED">
        <w:rPr>
          <w:color w:val="000000" w:themeColor="text1"/>
        </w:rPr>
        <w:t xml:space="preserve"> my engagement with participants, the narrative process, the </w:t>
      </w:r>
      <w:r w:rsidR="00AE40F7">
        <w:rPr>
          <w:color w:val="000000" w:themeColor="text1"/>
        </w:rPr>
        <w:t>narrative</w:t>
      </w:r>
      <w:r w:rsidRPr="00AA06ED">
        <w:rPr>
          <w:color w:val="000000" w:themeColor="text1"/>
        </w:rPr>
        <w:t xml:space="preserve"> analysis</w:t>
      </w:r>
      <w:r w:rsidR="00AE40F7">
        <w:rPr>
          <w:color w:val="000000" w:themeColor="text1"/>
        </w:rPr>
        <w:t xml:space="preserve"> and the co-design process.</w:t>
      </w:r>
      <w:r w:rsidRPr="00AA06ED">
        <w:rPr>
          <w:color w:val="000000" w:themeColor="text1"/>
        </w:rPr>
        <w:t xml:space="preserve"> My clinical background and positionality as a researcher provided valuable insights but also necessitated ongoing scrutiny to ensure that the research remained participant-centred and inclusive. This reflexive engagement enhanced the rigour of the study </w:t>
      </w:r>
      <w:r w:rsidR="001532F4">
        <w:rPr>
          <w:color w:val="000000" w:themeColor="text1"/>
        </w:rPr>
        <w:t>and</w:t>
      </w:r>
      <w:r w:rsidRPr="00AA06ED">
        <w:rPr>
          <w:color w:val="000000" w:themeColor="text1"/>
        </w:rPr>
        <w:t xml:space="preserve"> also </w:t>
      </w:r>
      <w:r w:rsidR="00AE40F7" w:rsidRPr="00AA06ED">
        <w:rPr>
          <w:color w:val="000000" w:themeColor="text1"/>
        </w:rPr>
        <w:t>emphasi</w:t>
      </w:r>
      <w:r w:rsidR="00AE40F7">
        <w:rPr>
          <w:color w:val="000000" w:themeColor="text1"/>
        </w:rPr>
        <w:t>s</w:t>
      </w:r>
      <w:r w:rsidR="00AE40F7" w:rsidRPr="00AA06ED">
        <w:rPr>
          <w:color w:val="000000" w:themeColor="text1"/>
        </w:rPr>
        <w:t>ed</w:t>
      </w:r>
      <w:r w:rsidRPr="00AA06ED">
        <w:rPr>
          <w:color w:val="000000" w:themeColor="text1"/>
        </w:rPr>
        <w:t xml:space="preserve"> the ethical imperative of honouring participants’ voices in all aspects of the research process.</w:t>
      </w:r>
    </w:p>
    <w:p w14:paraId="3D4B8CE9" w14:textId="7B8EB963" w:rsidR="00CB6D83" w:rsidRPr="00AA06ED" w:rsidRDefault="00A33D20" w:rsidP="00656D71">
      <w:pPr>
        <w:pStyle w:val="Heading2"/>
        <w:numPr>
          <w:ilvl w:val="1"/>
          <w:numId w:val="12"/>
        </w:numPr>
        <w:spacing w:line="480" w:lineRule="auto"/>
        <w:ind w:left="360"/>
        <w:rPr>
          <w:rFonts w:ascii="Times New Roman" w:hAnsi="Times New Roman" w:cs="Times New Roman"/>
          <w:color w:val="auto"/>
          <w:sz w:val="24"/>
          <w:szCs w:val="24"/>
        </w:rPr>
      </w:pPr>
      <w:bookmarkStart w:id="468" w:name="_Toc185863480"/>
      <w:bookmarkStart w:id="469" w:name="_Toc185863586"/>
      <w:bookmarkStart w:id="470" w:name="_Toc185863692"/>
      <w:bookmarkStart w:id="471" w:name="_Toc185863798"/>
      <w:bookmarkStart w:id="472" w:name="_Toc185863904"/>
      <w:bookmarkStart w:id="473" w:name="_Toc197684299"/>
      <w:r w:rsidRPr="00AA06ED">
        <w:rPr>
          <w:rFonts w:ascii="Times New Roman" w:hAnsi="Times New Roman" w:cs="Times New Roman"/>
          <w:color w:val="auto"/>
          <w:sz w:val="24"/>
          <w:szCs w:val="24"/>
        </w:rPr>
        <w:t>Strengths and</w:t>
      </w:r>
      <w:r w:rsidR="00621477">
        <w:rPr>
          <w:rFonts w:ascii="Times New Roman" w:hAnsi="Times New Roman" w:cs="Times New Roman"/>
          <w:color w:val="auto"/>
          <w:sz w:val="24"/>
          <w:szCs w:val="24"/>
        </w:rPr>
        <w:t xml:space="preserve"> L</w:t>
      </w:r>
      <w:r w:rsidR="00CB6D83" w:rsidRPr="00AA06ED">
        <w:rPr>
          <w:rFonts w:ascii="Times New Roman" w:hAnsi="Times New Roman" w:cs="Times New Roman"/>
          <w:color w:val="auto"/>
          <w:sz w:val="24"/>
          <w:szCs w:val="24"/>
        </w:rPr>
        <w:t>imitations</w:t>
      </w:r>
      <w:bookmarkEnd w:id="468"/>
      <w:bookmarkEnd w:id="469"/>
      <w:bookmarkEnd w:id="470"/>
      <w:bookmarkEnd w:id="471"/>
      <w:bookmarkEnd w:id="472"/>
      <w:bookmarkEnd w:id="473"/>
    </w:p>
    <w:p w14:paraId="427DBC69" w14:textId="77777777" w:rsidR="00A33D20" w:rsidRPr="00AA06ED" w:rsidRDefault="00A33D20" w:rsidP="00AA06ED">
      <w:pPr>
        <w:spacing w:line="480" w:lineRule="auto"/>
        <w:jc w:val="both"/>
        <w:rPr>
          <w:b/>
          <w:bCs/>
          <w:color w:val="000000" w:themeColor="text1"/>
        </w:rPr>
      </w:pPr>
      <w:r w:rsidRPr="00AA06ED">
        <w:rPr>
          <w:b/>
          <w:bCs/>
          <w:color w:val="000000" w:themeColor="text1"/>
        </w:rPr>
        <w:t>Strengths</w:t>
      </w:r>
    </w:p>
    <w:p w14:paraId="5A8EC514" w14:textId="4BE09AC7" w:rsidR="00C31E04" w:rsidRPr="00C31E04" w:rsidRDefault="00C31E04" w:rsidP="00C31E04">
      <w:pPr>
        <w:spacing w:line="480" w:lineRule="auto"/>
        <w:ind w:firstLine="720"/>
        <w:jc w:val="both"/>
      </w:pPr>
      <w:r w:rsidRPr="00C31E04">
        <w:t>Throughout this thesis, various strengths and limitations have been discussed in detail, but several key strengths underscore the significance of this research. At its core, this study exemplifies a unique and inclusive exploration of the lived experiences of children and young people with LDA, as well as their families. By adopting an innovative methodology and prioritising participant-centred approaches, this research contributes new and meaningful knowledge to the field.</w:t>
      </w:r>
      <w:r>
        <w:t xml:space="preserve"> </w:t>
      </w:r>
      <w:r w:rsidRPr="00C31E04">
        <w:t>One of the most notable achievements of this research is its ability to amplify the voices of individuals and families who have often been overlooked in academic and policy discussions. A</w:t>
      </w:r>
      <w:r>
        <w:t>nother</w:t>
      </w:r>
      <w:r w:rsidRPr="00C31E04">
        <w:t xml:space="preserve"> major strength lies in the diversity of the participant sample. Families from varied backgrounds and with different experiences of LDA were engaged, ensuring that the findings </w:t>
      </w:r>
      <w:r>
        <w:t>we</w:t>
      </w:r>
      <w:r w:rsidRPr="00C31E04">
        <w:t xml:space="preserve">re broadly relevant and applicable. This diversity allowed the research to encapsulate a wide range of perspectives, </w:t>
      </w:r>
      <w:r>
        <w:t xml:space="preserve">thus </w:t>
      </w:r>
      <w:r w:rsidRPr="00C31E04">
        <w:t xml:space="preserve">creating a holistic understanding of the challenges and triumphs faced by these families. Such diversity </w:t>
      </w:r>
      <w:r w:rsidR="001532F4">
        <w:t xml:space="preserve">both </w:t>
      </w:r>
      <w:r w:rsidRPr="00C31E04">
        <w:t xml:space="preserve">enriches the data </w:t>
      </w:r>
      <w:r w:rsidR="001532F4">
        <w:t>and</w:t>
      </w:r>
      <w:r w:rsidRPr="00C31E04">
        <w:t xml:space="preserve"> strengthens its potential for practical application across different contexts. Additionally, the timeliness of this research aligns with growing societal and institutional recognition of the importance of inclusivity, particularly in education and </w:t>
      </w:r>
      <w:r w:rsidRPr="00C31E04">
        <w:lastRenderedPageBreak/>
        <w:t>community settings, as demonstrated by initiatives such as ParalympicsGB’s Equal Play campaign (2024). By focusing on the lived experiences of families with LDA, this study addresses a gap in knowledge and contributes to ongoing conversations about inclusivity, advocacy, and support systems.</w:t>
      </w:r>
    </w:p>
    <w:p w14:paraId="322B774B" w14:textId="5DA052AB" w:rsidR="00C31E04" w:rsidRPr="00C31E04" w:rsidRDefault="00C31E04" w:rsidP="00C31E04">
      <w:pPr>
        <w:spacing w:line="480" w:lineRule="auto"/>
        <w:ind w:firstLine="720"/>
        <w:jc w:val="both"/>
      </w:pPr>
      <w:r w:rsidRPr="00C31E04">
        <w:t xml:space="preserve">By employing a qualitative narrative inquiry approach, the research provided a nuanced and layered understanding of participants’ lived experiences. Narrative inquiry offered a framework to capture personal stories, allowing participants’ voices to take centre stage in a way that quantitative or traditional qualitative methods often fail to achieve. This approach was further enriched by the use of creative non-fiction narratives, which transformed raw data into compelling stories. These stories were engaging </w:t>
      </w:r>
      <w:r w:rsidR="001532F4">
        <w:t>and</w:t>
      </w:r>
      <w:r w:rsidRPr="00C31E04">
        <w:t xml:space="preserve"> accessible to diverse audiences, including policymakers, educators, and healthcare providers. By humanising the data, the narratives fostered empathy and understanding while simultaneously delivering critical insights. This innovative method bridged the gap between academic research and practical application</w:t>
      </w:r>
      <w:r>
        <w:t>. It</w:t>
      </w:r>
      <w:r w:rsidRPr="00C31E04">
        <w:t xml:space="preserve"> challeng</w:t>
      </w:r>
      <w:r>
        <w:t>ed</w:t>
      </w:r>
      <w:r w:rsidRPr="00C31E04">
        <w:t xml:space="preserve"> deficit-based narratives by highlighting the strengths, resilience, and agency of children with LDA and their families.</w:t>
      </w:r>
    </w:p>
    <w:p w14:paraId="48CE97D4" w14:textId="484E06C5" w:rsidR="00C31E04" w:rsidRPr="00C31E04" w:rsidRDefault="00C31E04" w:rsidP="00C31E04">
      <w:pPr>
        <w:spacing w:line="480" w:lineRule="auto"/>
        <w:ind w:firstLine="720"/>
        <w:jc w:val="both"/>
      </w:pPr>
      <w:r w:rsidRPr="00C31E04">
        <w:t>The participant-centred nature of this research further strengthens its contribution. From the initial stages of data collection to the co-design of resources, the study actively involved children with LDA and their families, ensuring their voices were central to every aspect of the research. This approach aligns with the principles of inclusive research (Nind, 2016) and responds to calls for greater collaboration between researchers and participants in producing meaningful and impactful work (Day &amp; Humphrey, 2020). The co-design workshops exemplified this collaboration by creating a space where participants could actively shape the study’s outputs. This participatory process validated the experiences and insights of participants</w:t>
      </w:r>
      <w:r w:rsidR="001532F4">
        <w:t xml:space="preserve">. Moreover, </w:t>
      </w:r>
      <w:r w:rsidR="001532F4">
        <w:lastRenderedPageBreak/>
        <w:t xml:space="preserve">it </w:t>
      </w:r>
      <w:r w:rsidRPr="00C31E04">
        <w:t>enhanced the relevance and applicability of the findings. By integrating co-design into narrative inquiry, the study developed a resource that was both theoretically grounded and practically meaningful. This iterative feedback process ensured that the final resource reflected participants’ needs and preferences, increasing its potential for real-world application.</w:t>
      </w:r>
      <w:r>
        <w:t xml:space="preserve"> </w:t>
      </w:r>
      <w:r w:rsidRPr="00C31E04">
        <w:t>By exploring the evolving experiences of children with LDA and their families over time, the research provided a dynamic perspective on their lives. This longitudinal approach allowed for the identification of patterns and trends that may not have been apparent in cross-sectional studies</w:t>
      </w:r>
      <w:r>
        <w:t>. As a result, it</w:t>
      </w:r>
      <w:r w:rsidRPr="00C31E04">
        <w:t xml:space="preserve"> offer</w:t>
      </w:r>
      <w:r>
        <w:t>ed</w:t>
      </w:r>
      <w:r w:rsidRPr="00C31E04">
        <w:t xml:space="preserve"> a more comprehensive understanding of the long-term impacts of LDA. For instance, the study highlighted how systemic barriers, societal stigma, and limited access to inclusive </w:t>
      </w:r>
      <w:r w:rsidR="00E45E4E">
        <w:t xml:space="preserve">physical activity </w:t>
      </w:r>
      <w:r w:rsidRPr="00C31E04">
        <w:t>opportunities can cumulatively influence participation and well-being over time. Capturing the progression of stigmatisation and its effects on participation emphasised the importance of early interventions and sustained support. These insights are particularly valuable for informing policies and practices aimed at reducing stigma and promoting inclusivity.</w:t>
      </w:r>
    </w:p>
    <w:p w14:paraId="38A389D1" w14:textId="29070A80" w:rsidR="00C31E04" w:rsidRPr="00C31E04" w:rsidRDefault="00C31E04" w:rsidP="00C31E04">
      <w:pPr>
        <w:spacing w:line="480" w:lineRule="auto"/>
        <w:ind w:firstLine="720"/>
        <w:jc w:val="both"/>
      </w:pPr>
      <w:r w:rsidRPr="00C31E04">
        <w:t xml:space="preserve">The methodological rigour of this research is another critical strength, as it ensured consistency and coherence throughout the research process. Rigour, often regarded as a hallmark of high-quality research, involves ensuring methodological coherence across ontology, epistemology, data collection, analysis, and outputs (Smith &amp; McGannon, 2018). In this study, every decision was made with careful consideration of its foundational assumptions, enhancing the trustworthiness and applicability of the findings. The reflexive and ethical approach adopted further strengthened the research. Efforts to minimise power imbalances, such as involving participants in the co-design process, reflected a commitment to ethical research practices. My background in mental health and general nursing also informed a </w:t>
      </w:r>
      <w:r w:rsidRPr="00C31E04">
        <w:lastRenderedPageBreak/>
        <w:t xml:space="preserve">compassionate and empathetic engagement with participants, ensuring that their dignity and agency were upheld throughout the study. This reflexive approach enhanced the quality of the data while fostering trust and mutual respect between </w:t>
      </w:r>
      <w:r>
        <w:t xml:space="preserve">myself as the </w:t>
      </w:r>
      <w:r w:rsidRPr="00C31E04">
        <w:t xml:space="preserve">researcher and </w:t>
      </w:r>
      <w:r>
        <w:t xml:space="preserve">the </w:t>
      </w:r>
      <w:r w:rsidRPr="00C31E04">
        <w:t>participants.</w:t>
      </w:r>
    </w:p>
    <w:p w14:paraId="1B0A2C31" w14:textId="3C1668E2" w:rsidR="009279B3" w:rsidRDefault="00C31E04" w:rsidP="00C31E04">
      <w:pPr>
        <w:spacing w:line="480" w:lineRule="auto"/>
        <w:ind w:firstLine="720"/>
        <w:jc w:val="both"/>
      </w:pPr>
      <w:r w:rsidRPr="00C31E04">
        <w:t>Perhaps the greatest strength of this research lies in its practical contributions. The participant-informed resource developed through co-design encapsulates the lived experiences and insights of children and young people with LDA and their families. This resource holds significant potential for driving meaningful change by supporting families, educators, and healthcare providers in fostering inclusive and supportive environments. Furthermore, the study’s findings challenge deficit-based narratives and emphasise the strengths and resilience of individuals with LDA. By shifting the focus from limitations to capabilities, the research contributes to a more balanced understanding of LDA and has the potential to influence societal attitudes, reduce stigma, and promote inclusivity.</w:t>
      </w:r>
      <w:r>
        <w:t xml:space="preserve"> </w:t>
      </w:r>
      <w:r w:rsidR="009279B3">
        <w:t>Research focusing on the capabilities and strengths of individuals with disabilities, rather than their limitations, can significantly contribute to reducing stigma and promoting inclusivity. A study by Marini and Stebnicki (2012) discusses how positive psychology approaches, such as hope theory, subjective well-being, resilience, and optimism, can help individuals with disabilities overcome adversity and mitigate the adverse effects of stigma. By emphasising these positive aspects, the research fosters a more balanced understanding of limb differences and has the potential to influence societal attitudes, reduce stigma, and promote inclusivity.</w:t>
      </w:r>
    </w:p>
    <w:p w14:paraId="71210388" w14:textId="0E59832E" w:rsidR="00C31E04" w:rsidRPr="00C31E04" w:rsidRDefault="00C31E04" w:rsidP="00C31E04">
      <w:pPr>
        <w:spacing w:line="480" w:lineRule="auto"/>
        <w:ind w:firstLine="720"/>
        <w:jc w:val="both"/>
      </w:pPr>
      <w:r w:rsidRPr="00C31E04">
        <w:t xml:space="preserve">This study represents a significant and timely contribution to understanding the lived experiences of children with LDA and their families. Its methodological innovation, participant-centred approach, and practical outputs highlight the value of </w:t>
      </w:r>
      <w:r w:rsidRPr="00C31E04">
        <w:lastRenderedPageBreak/>
        <w:t>inclusive and collaborative research. While limitations exist, the strengths of this study underscore its potential to inform policy, practice, and future research</w:t>
      </w:r>
      <w:r>
        <w:t xml:space="preserve">. This </w:t>
      </w:r>
      <w:r w:rsidRPr="00C31E04">
        <w:t>ultimately nurtur</w:t>
      </w:r>
      <w:r>
        <w:t>es the development of</w:t>
      </w:r>
      <w:r w:rsidRPr="00C31E04">
        <w:t xml:space="preserve"> a more inclusive and equitable society.</w:t>
      </w:r>
    </w:p>
    <w:p w14:paraId="77054C09" w14:textId="2142DDA6" w:rsidR="00A33D20" w:rsidRPr="00AA06ED" w:rsidRDefault="00A33D20" w:rsidP="00AA06ED">
      <w:pPr>
        <w:spacing w:line="480" w:lineRule="auto"/>
        <w:jc w:val="both"/>
        <w:rPr>
          <w:b/>
          <w:bCs/>
          <w:color w:val="000000" w:themeColor="text1"/>
        </w:rPr>
      </w:pPr>
      <w:r w:rsidRPr="00AA06ED">
        <w:rPr>
          <w:b/>
          <w:bCs/>
          <w:color w:val="000000" w:themeColor="text1"/>
        </w:rPr>
        <w:t>Limitations</w:t>
      </w:r>
    </w:p>
    <w:p w14:paraId="44F3BB6E" w14:textId="2748A0A7" w:rsidR="008D275C" w:rsidRPr="00C5386A" w:rsidRDefault="00295054" w:rsidP="00583075">
      <w:pPr>
        <w:spacing w:line="480" w:lineRule="auto"/>
        <w:ind w:firstLine="720"/>
        <w:jc w:val="both"/>
        <w:rPr>
          <w:color w:val="000000" w:themeColor="text1"/>
        </w:rPr>
      </w:pPr>
      <w:r w:rsidRPr="00C5386A">
        <w:rPr>
          <w:color w:val="000000" w:themeColor="text1"/>
        </w:rPr>
        <w:t xml:space="preserve">Every research project, no matter how carefully designed, has limitations that may influence its outcomes and interpretations. </w:t>
      </w:r>
      <w:r w:rsidR="00CB6D83" w:rsidRPr="00C5386A">
        <w:rPr>
          <w:color w:val="000000" w:themeColor="text1"/>
        </w:rPr>
        <w:t xml:space="preserve">While </w:t>
      </w:r>
      <w:r w:rsidRPr="00C5386A">
        <w:rPr>
          <w:color w:val="000000" w:themeColor="text1"/>
        </w:rPr>
        <w:t>this</w:t>
      </w:r>
      <w:r w:rsidR="00CB6D83" w:rsidRPr="00C5386A">
        <w:rPr>
          <w:color w:val="000000" w:themeColor="text1"/>
        </w:rPr>
        <w:t xml:space="preserve"> research achieved its objectives</w:t>
      </w:r>
      <w:r w:rsidRPr="00C5386A">
        <w:rPr>
          <w:color w:val="000000" w:themeColor="text1"/>
        </w:rPr>
        <w:t xml:space="preserve">, </w:t>
      </w:r>
      <w:r w:rsidR="00CB6D83" w:rsidRPr="00C5386A">
        <w:rPr>
          <w:color w:val="000000" w:themeColor="text1"/>
        </w:rPr>
        <w:t>several limitations warrant discussion, particularly in relation to methodological challenges, data collection, analysis, and broader generalisability.</w:t>
      </w:r>
      <w:r w:rsidR="00825E2B" w:rsidRPr="00C5386A">
        <w:rPr>
          <w:color w:val="000000" w:themeColor="text1"/>
        </w:rPr>
        <w:t xml:space="preserve"> </w:t>
      </w:r>
      <w:r w:rsidR="000802E9" w:rsidRPr="00C5386A">
        <w:rPr>
          <w:color w:val="000000" w:themeColor="text1"/>
        </w:rPr>
        <w:t>Although perhaps a strength of the study too (i.e., context-specific), o</w:t>
      </w:r>
      <w:r w:rsidR="008D275C" w:rsidRPr="00C5386A">
        <w:rPr>
          <w:color w:val="000000" w:themeColor="text1"/>
        </w:rPr>
        <w:t>ne limitation is that the study was based exclusively in England, and did not consider families from other countries. This geographical limitation restricts the generalisability of the findings to broader international contexts, where cultural, societal, and healthcare system differences may shape the experiences of families with children living with LDA. Future research could expand its scope to include families from different countries to explore the impact of these contextual factors on the lived experiences of children with limb differences and their families.</w:t>
      </w:r>
    </w:p>
    <w:p w14:paraId="556A32E4" w14:textId="3676F0EA" w:rsidR="008D275C" w:rsidRPr="00C5386A" w:rsidRDefault="008D275C" w:rsidP="008D275C">
      <w:pPr>
        <w:spacing w:line="480" w:lineRule="auto"/>
        <w:ind w:firstLine="720"/>
        <w:jc w:val="both"/>
        <w:rPr>
          <w:color w:val="000000" w:themeColor="text1"/>
        </w:rPr>
      </w:pPr>
      <w:r w:rsidRPr="00C5386A">
        <w:rPr>
          <w:color w:val="000000" w:themeColor="text1"/>
        </w:rPr>
        <w:t xml:space="preserve">Another limitation is the study's focus on a single disability, namely limb difference. As a result, the findings may not fully represent the experiences of families with children living with other types of </w:t>
      </w:r>
      <w:r w:rsidR="00E43614" w:rsidRPr="00C5386A">
        <w:rPr>
          <w:color w:val="000000" w:themeColor="text1"/>
        </w:rPr>
        <w:t xml:space="preserve">physical </w:t>
      </w:r>
      <w:r w:rsidRPr="00C5386A">
        <w:rPr>
          <w:color w:val="000000" w:themeColor="text1"/>
        </w:rPr>
        <w:t>disabilities</w:t>
      </w:r>
      <w:r w:rsidR="00E43614" w:rsidRPr="00C5386A">
        <w:rPr>
          <w:color w:val="000000" w:themeColor="text1"/>
        </w:rPr>
        <w:t xml:space="preserve"> in settings such as </w:t>
      </w:r>
      <w:r w:rsidR="00DC7F2A" w:rsidRPr="00C5386A">
        <w:rPr>
          <w:color w:val="000000" w:themeColor="text1"/>
        </w:rPr>
        <w:t>P.E.</w:t>
      </w:r>
      <w:r w:rsidRPr="00C5386A">
        <w:rPr>
          <w:color w:val="000000" w:themeColor="text1"/>
        </w:rPr>
        <w:t>, whose challenges and needs might differ. While the focus on limb difference provided a deep, nuanced understanding of this specific experience, broader research encompassing multiple disabilities could offer insights into shared and divergent challenges across the disability spectrum.</w:t>
      </w:r>
    </w:p>
    <w:p w14:paraId="3D460EF6" w14:textId="27941B78" w:rsidR="008D275C" w:rsidRPr="00C5386A" w:rsidRDefault="008D275C" w:rsidP="00E43614">
      <w:pPr>
        <w:spacing w:line="480" w:lineRule="auto"/>
        <w:ind w:firstLine="720"/>
        <w:jc w:val="both"/>
        <w:rPr>
          <w:color w:val="000000" w:themeColor="text1"/>
        </w:rPr>
      </w:pPr>
      <w:r w:rsidRPr="00C5386A">
        <w:rPr>
          <w:color w:val="000000" w:themeColor="text1"/>
        </w:rPr>
        <w:t xml:space="preserve">Additionally, </w:t>
      </w:r>
      <w:r w:rsidR="00E43614" w:rsidRPr="00C5386A">
        <w:rPr>
          <w:color w:val="000000" w:themeColor="text1"/>
        </w:rPr>
        <w:t>m</w:t>
      </w:r>
      <w:r w:rsidRPr="00C5386A">
        <w:rPr>
          <w:color w:val="000000" w:themeColor="text1"/>
        </w:rPr>
        <w:t xml:space="preserve">ethodological challenges also arose during the co-design process, which, while central to the study, posed logistical and practical difficulties. </w:t>
      </w:r>
      <w:r w:rsidRPr="00C5386A">
        <w:rPr>
          <w:color w:val="000000" w:themeColor="text1"/>
        </w:rPr>
        <w:lastRenderedPageBreak/>
        <w:t>Engaging families in collaborative workshops required significant coordination, and scheduling constraints meant that the workshops had to be split across two sittings instead of being held as a single session. While these workshops aimed to encourage active participation and shared decision-making, there was a risk that not all families would feel equally comfortable or willing to engage in this format. Some participants may have felt intimidated or constrained in expressing their views within a group setting, while others with more dominant personalities may have found it easier to share their opinions. To address this, I worked to create a safe space for open discussion and also provided opportunities for one-on-one feedback, ensuring that all participants had a chance to share their perspectives.</w:t>
      </w:r>
    </w:p>
    <w:p w14:paraId="55DEBB4D" w14:textId="3F350F45" w:rsidR="00CB6D83" w:rsidRPr="00C5386A" w:rsidRDefault="00CB6D83" w:rsidP="00825E2B">
      <w:pPr>
        <w:spacing w:line="480" w:lineRule="auto"/>
        <w:ind w:firstLine="720"/>
        <w:jc w:val="both"/>
        <w:rPr>
          <w:color w:val="000000" w:themeColor="text1"/>
        </w:rPr>
      </w:pPr>
      <w:r w:rsidRPr="00C5386A">
        <w:rPr>
          <w:color w:val="000000" w:themeColor="text1"/>
        </w:rPr>
        <w:t xml:space="preserve">Recognising these limitations </w:t>
      </w:r>
      <w:r w:rsidR="007B25EF" w:rsidRPr="00C5386A">
        <w:rPr>
          <w:color w:val="000000" w:themeColor="text1"/>
        </w:rPr>
        <w:t>both</w:t>
      </w:r>
      <w:r w:rsidRPr="00C5386A">
        <w:rPr>
          <w:color w:val="000000" w:themeColor="text1"/>
        </w:rPr>
        <w:t xml:space="preserve"> enhances the transparency and rigour of the study </w:t>
      </w:r>
      <w:r w:rsidR="007B25EF" w:rsidRPr="00C5386A">
        <w:rPr>
          <w:color w:val="000000" w:themeColor="text1"/>
        </w:rPr>
        <w:t>and</w:t>
      </w:r>
      <w:r w:rsidRPr="00C5386A">
        <w:rPr>
          <w:color w:val="000000" w:themeColor="text1"/>
        </w:rPr>
        <w:t xml:space="preserve"> highlights opportunities for future research to build on and address the gaps identified.</w:t>
      </w:r>
    </w:p>
    <w:p w14:paraId="5CC45116" w14:textId="1A8097E8" w:rsidR="00CB6D83" w:rsidRPr="00AA06ED" w:rsidRDefault="00CB0E78" w:rsidP="00656D71">
      <w:pPr>
        <w:pStyle w:val="Heading2"/>
        <w:numPr>
          <w:ilvl w:val="1"/>
          <w:numId w:val="12"/>
        </w:numPr>
        <w:spacing w:line="480" w:lineRule="auto"/>
        <w:ind w:left="360"/>
        <w:rPr>
          <w:rFonts w:ascii="Times New Roman" w:hAnsi="Times New Roman" w:cs="Times New Roman"/>
          <w:color w:val="auto"/>
          <w:sz w:val="24"/>
          <w:szCs w:val="24"/>
        </w:rPr>
      </w:pPr>
      <w:bookmarkStart w:id="474" w:name="_Toc185863481"/>
      <w:bookmarkStart w:id="475" w:name="_Toc185863587"/>
      <w:bookmarkStart w:id="476" w:name="_Toc185863693"/>
      <w:bookmarkStart w:id="477" w:name="_Toc185863799"/>
      <w:bookmarkStart w:id="478" w:name="_Toc185863905"/>
      <w:bookmarkStart w:id="479" w:name="_Toc197684300"/>
      <w:r w:rsidRPr="00AA06ED">
        <w:rPr>
          <w:rFonts w:ascii="Times New Roman" w:hAnsi="Times New Roman" w:cs="Times New Roman"/>
          <w:color w:val="auto"/>
          <w:sz w:val="24"/>
          <w:szCs w:val="24"/>
        </w:rPr>
        <w:t>Directions for Future Research</w:t>
      </w:r>
      <w:bookmarkEnd w:id="474"/>
      <w:bookmarkEnd w:id="475"/>
      <w:bookmarkEnd w:id="476"/>
      <w:bookmarkEnd w:id="477"/>
      <w:bookmarkEnd w:id="478"/>
      <w:bookmarkEnd w:id="479"/>
    </w:p>
    <w:p w14:paraId="4C21FFF3" w14:textId="77F73ADA" w:rsidR="00804DBB" w:rsidRPr="00804DBB" w:rsidRDefault="00781D64" w:rsidP="00804DBB">
      <w:pPr>
        <w:spacing w:line="480" w:lineRule="auto"/>
        <w:ind w:firstLine="720"/>
        <w:jc w:val="both"/>
      </w:pPr>
      <w:r>
        <w:t xml:space="preserve">While this research has significantly contributed to understanding the experiences of children with LDA and their families, there are numerous opportunities for future studies to expand upon these findings and explore unexplored aspects. This section identifies potential directions for future research and offers practical recommendations for advancing this field of inquiry. </w:t>
      </w:r>
      <w:r w:rsidR="00D66D88">
        <w:t>F</w:t>
      </w:r>
      <w:r w:rsidR="00B36656">
        <w:t>irst</w:t>
      </w:r>
      <w:r w:rsidR="00C93EC8">
        <w:t xml:space="preserve"> and foremost</w:t>
      </w:r>
      <w:r w:rsidR="00D66D88">
        <w:t xml:space="preserve">, </w:t>
      </w:r>
      <w:r w:rsidR="00804DBB" w:rsidRPr="00804DBB">
        <w:t xml:space="preserve">the resource created as part of this study can be disseminated to ignite conversations and make a transformative impact on the understanding of LDA. One </w:t>
      </w:r>
      <w:r w:rsidR="009279B3" w:rsidRPr="00804DBB">
        <w:t>key</w:t>
      </w:r>
      <w:r w:rsidR="004A604D">
        <w:t xml:space="preserve"> </w:t>
      </w:r>
      <w:r w:rsidR="009279B3" w:rsidRPr="00804DBB">
        <w:t>way</w:t>
      </w:r>
      <w:r w:rsidR="00804DBB" w:rsidRPr="00804DBB">
        <w:t xml:space="preserve"> to achieve this is through </w:t>
      </w:r>
      <w:r w:rsidR="00804DBB" w:rsidRPr="00036B85">
        <w:rPr>
          <w:i/>
          <w:iCs/>
        </w:rPr>
        <w:t>narrative pedagogy</w:t>
      </w:r>
      <w:r w:rsidR="00804DBB" w:rsidRPr="00804DBB">
        <w:t xml:space="preserve">, which utilises storytelling as a tool for learning and fostering empathy. By sharing the lived experiences of children with LDA and their families, these narratives can challenge societal perceptions, reduce stigma, and increase awareness of the unique challenges faced by families. Narrative pedagogy </w:t>
      </w:r>
      <w:r w:rsidR="00804DBB" w:rsidRPr="00804DBB">
        <w:lastRenderedPageBreak/>
        <w:t>allows for the integration of personal stories into educational settings, helping to shift attitudes, enhance inclusion, and provide a deeper understanding of the complexities surrounding disability. Future research could focus on how these narratives are utilised in different educational and community settings, exploring their potential for fostering dialogue, creating awareness, and driving change.</w:t>
      </w:r>
    </w:p>
    <w:p w14:paraId="6CE95CBB" w14:textId="6F9F918F" w:rsidR="00804DBB" w:rsidRPr="00804DBB" w:rsidRDefault="00804DBB" w:rsidP="00804DBB">
      <w:pPr>
        <w:spacing w:line="480" w:lineRule="auto"/>
        <w:ind w:firstLine="720"/>
        <w:jc w:val="both"/>
      </w:pPr>
      <w:r w:rsidRPr="00804DBB">
        <w:t xml:space="preserve">Another area for future research is the exploration of </w:t>
      </w:r>
      <w:r w:rsidRPr="00804DBB">
        <w:rPr>
          <w:i/>
          <w:iCs/>
        </w:rPr>
        <w:t>cross-cultural experiences</w:t>
      </w:r>
      <w:r w:rsidRPr="00804DBB">
        <w:t xml:space="preserve"> of families with children who have LDA. Given that this study was focused </w:t>
      </w:r>
      <w:r w:rsidR="00EA5C1E" w:rsidRPr="00804DBB">
        <w:t>on</w:t>
      </w:r>
      <w:r w:rsidRPr="00804DBB">
        <w:t xml:space="preserve"> England, future work could investigate how families from different cultural, geographical, and socio-economic backgrounds navigate similar challenges and opportunities. This could provide a more holistic view of the diverse experiences of children with LDA globally, broadening the understanding of family dynamics, societal perceptions, and access to resources.</w:t>
      </w:r>
    </w:p>
    <w:p w14:paraId="294293DF" w14:textId="77777777" w:rsidR="00872BE3" w:rsidRDefault="007C532F" w:rsidP="00326EF7">
      <w:pPr>
        <w:spacing w:line="480" w:lineRule="auto"/>
        <w:ind w:firstLine="720"/>
        <w:jc w:val="both"/>
        <w:rPr>
          <w:color w:val="000000" w:themeColor="text1"/>
        </w:rPr>
      </w:pPr>
      <w:r>
        <w:t>Third, w</w:t>
      </w:r>
      <w:r w:rsidR="00F80B87">
        <w:t xml:space="preserve">hile this study centred on the perspectives of families, future research could broaden the scope to </w:t>
      </w:r>
      <w:r w:rsidR="00F80B87" w:rsidRPr="00CA26D9">
        <w:rPr>
          <w:i/>
          <w:iCs/>
        </w:rPr>
        <w:t>include additional voices</w:t>
      </w:r>
      <w:r w:rsidR="00F80B87">
        <w:t xml:space="preserve"> </w:t>
      </w:r>
      <w:r w:rsidR="00AA77A8">
        <w:t xml:space="preserve">(i.e., </w:t>
      </w:r>
      <w:r w:rsidR="00F80B87">
        <w:t>educators, health professionals, prosthetic designers, community leaders, and policymakers</w:t>
      </w:r>
      <w:r w:rsidR="00AA77A8">
        <w:t>)</w:t>
      </w:r>
      <w:r w:rsidR="00F80B87">
        <w:t xml:space="preserve"> by sharing the resource created in this programme of PhD research. Understanding how these individuals interact with children with LDA and influence their experiences could provide a holistic view of the social and systemic factors shaping inclusion and support. </w:t>
      </w:r>
      <w:r w:rsidR="00F80B87" w:rsidRPr="003F6088">
        <w:rPr>
          <w:color w:val="000000" w:themeColor="text1"/>
        </w:rPr>
        <w:t xml:space="preserve">For example, exploring the perspectives of </w:t>
      </w:r>
      <w:r w:rsidR="00F80B87">
        <w:rPr>
          <w:color w:val="000000" w:themeColor="text1"/>
        </w:rPr>
        <w:t>P.E.</w:t>
      </w:r>
      <w:r w:rsidR="00F80B87" w:rsidRPr="003F6088">
        <w:rPr>
          <w:color w:val="000000" w:themeColor="text1"/>
        </w:rPr>
        <w:t xml:space="preserve"> teachers or prosthetists on barriers to inclusion could uncover actionable insights for improving access to activities and services. Dyadic or group-based research designs could also reveal the dynamics of relationships between families and key stakeholders</w:t>
      </w:r>
      <w:r w:rsidR="00F80B87">
        <w:rPr>
          <w:color w:val="000000" w:themeColor="text1"/>
        </w:rPr>
        <w:t xml:space="preserve">. This could aid in </w:t>
      </w:r>
      <w:r w:rsidR="00F80B87" w:rsidRPr="003F6088">
        <w:rPr>
          <w:color w:val="000000" w:themeColor="text1"/>
        </w:rPr>
        <w:t>addressing the multifaceted nature of support systems in diverse settings.</w:t>
      </w:r>
      <w:r w:rsidR="00F80B87">
        <w:rPr>
          <w:color w:val="000000" w:themeColor="text1"/>
        </w:rPr>
        <w:t xml:space="preserve"> </w:t>
      </w:r>
      <w:r w:rsidR="00F80B87">
        <w:t xml:space="preserve">Additionally, social network analysis could identify key relationships and resources that facilitate resilience and participation in physical activity or other aspects of life (Thoma, 2020). </w:t>
      </w:r>
      <w:r w:rsidR="00F80B87">
        <w:lastRenderedPageBreak/>
        <w:t>Such insights could inform the design of interventions aimed at strengthening community networks and promoting well-being among families.</w:t>
      </w:r>
    </w:p>
    <w:p w14:paraId="5B6494D7" w14:textId="2EC8218A" w:rsidR="00F8049F" w:rsidRDefault="00872BE3" w:rsidP="00326EF7">
      <w:pPr>
        <w:spacing w:line="480" w:lineRule="auto"/>
        <w:ind w:firstLine="720"/>
        <w:jc w:val="both"/>
      </w:pPr>
      <w:r>
        <w:t>F</w:t>
      </w:r>
      <w:r w:rsidR="000A2682">
        <w:t>ourth</w:t>
      </w:r>
      <w:r w:rsidR="001F6442" w:rsidRPr="00804DBB">
        <w:t>, further studies could examine</w:t>
      </w:r>
      <w:r w:rsidR="005016EE">
        <w:t xml:space="preserve"> the </w:t>
      </w:r>
      <w:r w:rsidR="005016EE" w:rsidRPr="00BA6D4C">
        <w:rPr>
          <w:i/>
          <w:iCs/>
        </w:rPr>
        <w:t>use of</w:t>
      </w:r>
      <w:r w:rsidR="001F6442" w:rsidRPr="00804DBB">
        <w:t xml:space="preserve"> </w:t>
      </w:r>
      <w:r w:rsidR="005016EE" w:rsidRPr="00BA6D4C">
        <w:rPr>
          <w:i/>
          <w:iCs/>
        </w:rPr>
        <w:t>the</w:t>
      </w:r>
      <w:r w:rsidR="001F6442" w:rsidRPr="00804DBB">
        <w:t xml:space="preserve"> </w:t>
      </w:r>
      <w:r w:rsidR="001F6442" w:rsidRPr="00804DBB">
        <w:rPr>
          <w:i/>
          <w:iCs/>
        </w:rPr>
        <w:t>narrative resource</w:t>
      </w:r>
      <w:r w:rsidR="005016EE" w:rsidRPr="00BA6D4C">
        <w:rPr>
          <w:i/>
          <w:iCs/>
        </w:rPr>
        <w:t xml:space="preserve"> in various sectors</w:t>
      </w:r>
      <w:r w:rsidR="005016EE">
        <w:t xml:space="preserve">. </w:t>
      </w:r>
      <w:r w:rsidR="00DE76E2">
        <w:t>This would involve e</w:t>
      </w:r>
      <w:r w:rsidR="00BA6D4C">
        <w:t xml:space="preserve">xploring how </w:t>
      </w:r>
      <w:r w:rsidR="001F6442" w:rsidRPr="00804DBB">
        <w:t xml:space="preserve">the </w:t>
      </w:r>
      <w:r w:rsidR="00DE76E2">
        <w:t>resource</w:t>
      </w:r>
      <w:r w:rsidR="001F6442" w:rsidRPr="00804DBB">
        <w:t xml:space="preserve"> developed in this research, </w:t>
      </w:r>
      <w:r w:rsidR="00DE76E2">
        <w:t>could</w:t>
      </w:r>
      <w:r w:rsidR="001F6442" w:rsidRPr="00804DBB">
        <w:t xml:space="preserve"> be implemented within healthcare, educational, and community systems to promote better support for families with children who have LDA. Exploring how different sectors can incorporate these narratives into training and professional development could provide valuable insights into how best to equip those who interact with families to provide more inclusive and informed support. This could involve assessing the impact of narrative pedagogy on professionals’ attitudes and practices, as well as its potential to inform policy changes that create more inclusive and accessible environments for children with LDA.</w:t>
      </w:r>
    </w:p>
    <w:p w14:paraId="6EC90D10" w14:textId="388417E3" w:rsidR="003F6088" w:rsidRPr="003F6088" w:rsidRDefault="00A90EDB" w:rsidP="00787634">
      <w:pPr>
        <w:spacing w:line="480" w:lineRule="auto"/>
        <w:ind w:firstLine="720"/>
        <w:jc w:val="both"/>
        <w:rPr>
          <w:color w:val="000000" w:themeColor="text1"/>
        </w:rPr>
      </w:pPr>
      <w:r>
        <w:t>Fifth</w:t>
      </w:r>
      <w:r w:rsidR="00F8049F">
        <w:t xml:space="preserve">, </w:t>
      </w:r>
      <w:r w:rsidR="00F4128B">
        <w:t xml:space="preserve">the use of diverse </w:t>
      </w:r>
      <w:r w:rsidR="00F4128B" w:rsidRPr="0057072F">
        <w:rPr>
          <w:i/>
          <w:iCs/>
        </w:rPr>
        <w:t>creative approaches</w:t>
      </w:r>
      <w:r w:rsidR="00F4128B">
        <w:t>, such as creative non-fiction, and the use of infographics, to present research findings has been on the rise in the fields of sport, exercise, and health research (Day &amp; Humphrey, 2020). To capitalise on this, t</w:t>
      </w:r>
      <w:r w:rsidR="00D66D88">
        <w:t xml:space="preserve">he creative methodologies used in this research could be diversified and extended to explore new forms of dissemination and engagement. Future researchers could investigate innovative storytelling approaches, such as immersive digital experiences, interactive narratives, or multimedia formats that integrate video, animation, and soundscapes. </w:t>
      </w:r>
      <w:r w:rsidR="00F4128B">
        <w:t>This approach can effectively create vivid and compelling portrayals of experiences, enabling researchers to “</w:t>
      </w:r>
      <w:r w:rsidR="00F4128B" w:rsidRPr="00D2463C">
        <w:rPr>
          <w:i/>
          <w:iCs/>
        </w:rPr>
        <w:t>show rather than tell theory in and through story</w:t>
      </w:r>
      <w:r w:rsidR="00F4128B">
        <w:t xml:space="preserve">” (Smith, 2013, p.135). It </w:t>
      </w:r>
      <w:r w:rsidR="00D66D88">
        <w:t xml:space="preserve">could </w:t>
      </w:r>
      <w:r w:rsidR="00F4128B">
        <w:t xml:space="preserve">also </w:t>
      </w:r>
      <w:r w:rsidR="00D66D88">
        <w:t>enhance the emotional resonance and accessibility of research outputs</w:t>
      </w:r>
      <w:r w:rsidR="00F4128B">
        <w:t xml:space="preserve"> (Bakhtiary &amp; Behzadi, 2023)</w:t>
      </w:r>
      <w:r w:rsidR="00D66D88">
        <w:t xml:space="preserve">. It would also enable broader audiences to connect with and understand the lived experiences of children and young people with LDA and their families. Such creative practices should also </w:t>
      </w:r>
      <w:r w:rsidR="00D66D88">
        <w:lastRenderedPageBreak/>
        <w:t>include collaboration with participants by inviting them to co-design outputs that authentically reflect their experiences and perspectives.</w:t>
      </w:r>
      <w:r w:rsidR="00F4128B">
        <w:t xml:space="preserve"> As Day and Humphrey (2020) claim, co-production and co-construction with the researcher to develop and shape information and resources, would result in research that is more meaningful and influential.</w:t>
      </w:r>
    </w:p>
    <w:p w14:paraId="251F76D6" w14:textId="1FBCAD29" w:rsidR="00D66D88" w:rsidRDefault="00820EC9" w:rsidP="003F6088">
      <w:pPr>
        <w:spacing w:line="480" w:lineRule="auto"/>
        <w:ind w:firstLine="720"/>
        <w:jc w:val="both"/>
      </w:pPr>
      <w:r>
        <w:rPr>
          <w:color w:val="000000" w:themeColor="text1"/>
        </w:rPr>
        <w:t>Furthermore, f</w:t>
      </w:r>
      <w:r w:rsidR="00D66D88">
        <w:t xml:space="preserve">uture research should consider the </w:t>
      </w:r>
      <w:r w:rsidR="00D66D88" w:rsidRPr="0057072F">
        <w:rPr>
          <w:i/>
          <w:iCs/>
        </w:rPr>
        <w:t>intersectional influences of factors</w:t>
      </w:r>
      <w:r w:rsidR="00D66D88">
        <w:t xml:space="preserve"> such as socioeconomic status, ethnicity, and cultural background on the experiences of children with LDA. These aspects may shape access to resources, perceptions of disability, and opportunities for participation in </w:t>
      </w:r>
      <w:r w:rsidR="00E45E4E">
        <w:t xml:space="preserve">physical activity </w:t>
      </w:r>
      <w:r w:rsidR="00D66D88">
        <w:t xml:space="preserve">or </w:t>
      </w:r>
      <w:r w:rsidR="00D2463C">
        <w:t>P.E</w:t>
      </w:r>
      <w:r w:rsidR="00D66D88">
        <w:t xml:space="preserve">. For example, </w:t>
      </w:r>
      <w:r w:rsidR="009A648D">
        <w:t>research shows that an ‘extre</w:t>
      </w:r>
      <w:r w:rsidR="00D2463C">
        <w:t>me</w:t>
      </w:r>
      <w:r w:rsidR="009A648D">
        <w:t xml:space="preserve">ly low’ proportion of black people with severe disabilities participate in </w:t>
      </w:r>
      <w:r w:rsidR="00E45E4E">
        <w:t xml:space="preserve">physical activity </w:t>
      </w:r>
      <w:r w:rsidR="009A648D">
        <w:t>compared to white peers (Bran</w:t>
      </w:r>
      <w:r w:rsidR="009279B3">
        <w:t xml:space="preserve"> et al.</w:t>
      </w:r>
      <w:r w:rsidR="009A648D">
        <w:t xml:space="preserve">, 2012), thus exposing them to secondary health conditions at a higher proportion (Rimmer et al., 1999). Therefore, </w:t>
      </w:r>
      <w:r w:rsidR="00D66D88">
        <w:t>examining how race</w:t>
      </w:r>
      <w:r w:rsidR="009A648D">
        <w:t xml:space="preserve"> for instance,</w:t>
      </w:r>
      <w:r w:rsidR="00D66D88">
        <w:t xml:space="preserve"> influence</w:t>
      </w:r>
      <w:r w:rsidR="009A648D">
        <w:t>s</w:t>
      </w:r>
      <w:r w:rsidR="00D66D88">
        <w:t xml:space="preserve"> the visibility and stigma surrounding limb differences could reveal barriers and facilitators to inclusion.  Furthermore, gender-specific experiences </w:t>
      </w:r>
      <w:r w:rsidR="009A648D">
        <w:t>need</w:t>
      </w:r>
      <w:r w:rsidR="00D66D88">
        <w:t xml:space="preserve"> further investigation, as societal expectations may differently impact </w:t>
      </w:r>
      <w:r w:rsidR="009A648D">
        <w:t xml:space="preserve">how </w:t>
      </w:r>
      <w:r w:rsidR="00D66D88">
        <w:t xml:space="preserve">boys and girls with LDA </w:t>
      </w:r>
      <w:r w:rsidR="009A648D">
        <w:t xml:space="preserve">engage in </w:t>
      </w:r>
      <w:r w:rsidR="00164DB5">
        <w:t>physical activity</w:t>
      </w:r>
      <w:r w:rsidR="00577BC6">
        <w:t>.</w:t>
      </w:r>
    </w:p>
    <w:p w14:paraId="174B8544" w14:textId="4CDDD400" w:rsidR="003F6088" w:rsidRPr="003F6088" w:rsidRDefault="003F6088" w:rsidP="009A000D">
      <w:pPr>
        <w:spacing w:line="480" w:lineRule="auto"/>
        <w:ind w:firstLine="720"/>
        <w:jc w:val="both"/>
        <w:rPr>
          <w:color w:val="000000" w:themeColor="text1"/>
        </w:rPr>
      </w:pPr>
      <w:r w:rsidRPr="003F6088">
        <w:rPr>
          <w:color w:val="000000" w:themeColor="text1"/>
        </w:rPr>
        <w:t xml:space="preserve">Finally, this research emphasised the importance of collaborative co-design but also revealed practical challenges in implementing </w:t>
      </w:r>
      <w:r w:rsidR="007041FD">
        <w:rPr>
          <w:color w:val="000000" w:themeColor="text1"/>
        </w:rPr>
        <w:t>co-design</w:t>
      </w:r>
      <w:r w:rsidRPr="003F6088">
        <w:rPr>
          <w:color w:val="000000" w:themeColor="text1"/>
        </w:rPr>
        <w:t xml:space="preserve">. Future studies could explore strategies to </w:t>
      </w:r>
      <w:r w:rsidRPr="00CC7A13">
        <w:rPr>
          <w:i/>
          <w:iCs/>
          <w:color w:val="000000" w:themeColor="text1"/>
        </w:rPr>
        <w:t>enhance participation and overcome logistical constraints</w:t>
      </w:r>
      <w:r w:rsidRPr="003F6088">
        <w:rPr>
          <w:color w:val="000000" w:themeColor="text1"/>
        </w:rPr>
        <w:t xml:space="preserve"> in co-design processes. For example, researchers could examine the effectiveness of digital tools or asynchronous methods in facilitating engagement for families with limited availability. Longitudinal co-design studies could also evaluate the sustainability and adaptability of resources developed through these processes</w:t>
      </w:r>
      <w:r w:rsidR="00D2463C">
        <w:rPr>
          <w:color w:val="000000" w:themeColor="text1"/>
        </w:rPr>
        <w:t>. This would</w:t>
      </w:r>
      <w:r w:rsidRPr="003F6088">
        <w:rPr>
          <w:color w:val="000000" w:themeColor="text1"/>
        </w:rPr>
        <w:t xml:space="preserve"> ensur</w:t>
      </w:r>
      <w:r w:rsidR="00D2463C">
        <w:rPr>
          <w:color w:val="000000" w:themeColor="text1"/>
        </w:rPr>
        <w:t>e</w:t>
      </w:r>
      <w:r w:rsidRPr="003F6088">
        <w:rPr>
          <w:color w:val="000000" w:themeColor="text1"/>
        </w:rPr>
        <w:t xml:space="preserve"> they continue to meet the evolving needs of families over time.</w:t>
      </w:r>
      <w:r w:rsidR="00825E2B">
        <w:rPr>
          <w:color w:val="000000" w:themeColor="text1"/>
        </w:rPr>
        <w:t xml:space="preserve"> </w:t>
      </w:r>
      <w:r w:rsidRPr="003F6088">
        <w:rPr>
          <w:color w:val="000000" w:themeColor="text1"/>
        </w:rPr>
        <w:t xml:space="preserve">In terms of practical </w:t>
      </w:r>
      <w:r w:rsidRPr="003F6088">
        <w:rPr>
          <w:color w:val="000000" w:themeColor="text1"/>
        </w:rPr>
        <w:lastRenderedPageBreak/>
        <w:t xml:space="preserve">implications, there is a need for further research on the evaluation of </w:t>
      </w:r>
      <w:r w:rsidR="007041FD">
        <w:rPr>
          <w:color w:val="000000" w:themeColor="text1"/>
        </w:rPr>
        <w:t>the resource</w:t>
      </w:r>
      <w:r w:rsidRPr="003F6088">
        <w:rPr>
          <w:color w:val="000000" w:themeColor="text1"/>
        </w:rPr>
        <w:t xml:space="preserve">. Building on this PhD’s outcomes, future researchers could collaborate with policymakers, educators, and community organisations to trial </w:t>
      </w:r>
      <w:r w:rsidR="007041FD">
        <w:rPr>
          <w:color w:val="000000" w:themeColor="text1"/>
        </w:rPr>
        <w:t xml:space="preserve">the </w:t>
      </w:r>
      <w:r w:rsidR="00825E2B">
        <w:rPr>
          <w:color w:val="000000" w:themeColor="text1"/>
        </w:rPr>
        <w:t>resource</w:t>
      </w:r>
      <w:r w:rsidRPr="003F6088">
        <w:rPr>
          <w:color w:val="000000" w:themeColor="text1"/>
        </w:rPr>
        <w:t xml:space="preserve"> informed by the study. Longitudinal studies could assess the effectiveness of these interventions in improving inclusion, reducing stigma, and promoting well-being</w:t>
      </w:r>
      <w:r w:rsidR="007041FD">
        <w:rPr>
          <w:color w:val="000000" w:themeColor="text1"/>
        </w:rPr>
        <w:t xml:space="preserve"> and engagement in </w:t>
      </w:r>
      <w:r w:rsidR="00164DB5">
        <w:rPr>
          <w:color w:val="000000" w:themeColor="text1"/>
        </w:rPr>
        <w:t>physical activity</w:t>
      </w:r>
      <w:r w:rsidR="00577BC6">
        <w:rPr>
          <w:color w:val="000000" w:themeColor="text1"/>
        </w:rPr>
        <w:t>.</w:t>
      </w:r>
      <w:r w:rsidRPr="003F6088">
        <w:rPr>
          <w:color w:val="000000" w:themeColor="text1"/>
        </w:rPr>
        <w:t xml:space="preserve"> Engaging stakeholders in these processes would ensure that research remains actionable, impactful, and directly relevant to the communities it seeks to support.</w:t>
      </w:r>
    </w:p>
    <w:p w14:paraId="6FBD9BDD" w14:textId="08C2D0C3" w:rsidR="00904C22" w:rsidRPr="007041FD" w:rsidRDefault="003F6088" w:rsidP="007041FD">
      <w:pPr>
        <w:spacing w:line="480" w:lineRule="auto"/>
        <w:ind w:firstLine="720"/>
        <w:jc w:val="both"/>
        <w:rPr>
          <w:color w:val="000000" w:themeColor="text1"/>
        </w:rPr>
      </w:pPr>
      <w:r w:rsidRPr="003F6088">
        <w:rPr>
          <w:color w:val="000000" w:themeColor="text1"/>
        </w:rPr>
        <w:t xml:space="preserve">In summary, this research provides a strong foundation for understanding the experiences of children with LDA and their families. Future studies can build on this work by exploring creative methodologies, engaging broader stakeholder groups, investigating intersectionality, and </w:t>
      </w:r>
      <w:r w:rsidR="007041FD">
        <w:rPr>
          <w:color w:val="000000" w:themeColor="text1"/>
        </w:rPr>
        <w:t>evaluating the resource produced through</w:t>
      </w:r>
      <w:r w:rsidRPr="003F6088">
        <w:rPr>
          <w:color w:val="000000" w:themeColor="text1"/>
        </w:rPr>
        <w:t xml:space="preserve"> the co-design process. By addressing these avenues, researchers can deepen the understanding of lived experiences and contribute to the development of inclusive and supportive environments for children with LDA.</w:t>
      </w:r>
    </w:p>
    <w:p w14:paraId="329FC9FD" w14:textId="00179387" w:rsidR="00D94B2C" w:rsidRPr="00AA06ED" w:rsidRDefault="00D94B2C" w:rsidP="00656D71">
      <w:pPr>
        <w:pStyle w:val="Heading2"/>
        <w:numPr>
          <w:ilvl w:val="1"/>
          <w:numId w:val="12"/>
        </w:numPr>
        <w:spacing w:line="480" w:lineRule="auto"/>
        <w:ind w:left="360"/>
        <w:rPr>
          <w:rFonts w:ascii="Times New Roman" w:hAnsi="Times New Roman" w:cs="Times New Roman"/>
          <w:color w:val="auto"/>
          <w:sz w:val="24"/>
          <w:szCs w:val="24"/>
        </w:rPr>
      </w:pPr>
      <w:bookmarkStart w:id="480" w:name="_Toc185863486"/>
      <w:bookmarkStart w:id="481" w:name="_Toc185863592"/>
      <w:bookmarkStart w:id="482" w:name="_Toc185863698"/>
      <w:bookmarkStart w:id="483" w:name="_Toc185863804"/>
      <w:bookmarkStart w:id="484" w:name="_Toc185863910"/>
      <w:bookmarkStart w:id="485" w:name="_Toc197684301"/>
      <w:r w:rsidRPr="00AA06ED">
        <w:rPr>
          <w:rFonts w:ascii="Times New Roman" w:hAnsi="Times New Roman" w:cs="Times New Roman"/>
          <w:color w:val="auto"/>
          <w:sz w:val="24"/>
          <w:szCs w:val="24"/>
        </w:rPr>
        <w:t xml:space="preserve">Final </w:t>
      </w:r>
      <w:r w:rsidR="00681D68" w:rsidRPr="00AA06ED">
        <w:rPr>
          <w:rFonts w:ascii="Times New Roman" w:hAnsi="Times New Roman" w:cs="Times New Roman"/>
          <w:color w:val="auto"/>
          <w:sz w:val="24"/>
          <w:szCs w:val="24"/>
        </w:rPr>
        <w:t>C</w:t>
      </w:r>
      <w:r w:rsidRPr="00AA06ED">
        <w:rPr>
          <w:rFonts w:ascii="Times New Roman" w:hAnsi="Times New Roman" w:cs="Times New Roman"/>
          <w:color w:val="auto"/>
          <w:sz w:val="24"/>
          <w:szCs w:val="24"/>
        </w:rPr>
        <w:t>onclusions</w:t>
      </w:r>
      <w:bookmarkEnd w:id="480"/>
      <w:bookmarkEnd w:id="481"/>
      <w:bookmarkEnd w:id="482"/>
      <w:bookmarkEnd w:id="483"/>
      <w:bookmarkEnd w:id="484"/>
      <w:bookmarkEnd w:id="485"/>
    </w:p>
    <w:p w14:paraId="5621238E" w14:textId="77777777" w:rsidR="00761A44" w:rsidRDefault="001F609E" w:rsidP="00947EBF">
      <w:pPr>
        <w:spacing w:line="480" w:lineRule="auto"/>
        <w:ind w:firstLine="720"/>
        <w:jc w:val="both"/>
      </w:pPr>
      <w:bookmarkStart w:id="486" w:name="_Toc185863487"/>
      <w:bookmarkStart w:id="487" w:name="_Toc185863593"/>
      <w:bookmarkStart w:id="488" w:name="_Toc185863699"/>
      <w:bookmarkStart w:id="489" w:name="_Toc185863805"/>
      <w:bookmarkStart w:id="490" w:name="_Toc185863911"/>
      <w:r>
        <w:t xml:space="preserve">This thesis represents a significant contribution to addressing critical gaps in understanding the lived experiences of children and young people with LDA and their families. </w:t>
      </w:r>
      <w:r w:rsidR="0013221C">
        <w:t>Th</w:t>
      </w:r>
      <w:r>
        <w:t>is</w:t>
      </w:r>
      <w:r w:rsidR="0013221C">
        <w:t xml:space="preserve"> research journey began </w:t>
      </w:r>
      <w:r>
        <w:t xml:space="preserve">with </w:t>
      </w:r>
      <w:r w:rsidR="0013221C">
        <w:t>a commitment to narrative inquiry</w:t>
      </w:r>
      <w:r>
        <w:t xml:space="preserve"> as its methodology. There were three principle aims of this thesis. First, to explore the experiences of parents and children with LDA through narrative stories as a narrative analyst. Here, there was a focus </w:t>
      </w:r>
      <w:r w:rsidR="0013221C">
        <w:t xml:space="preserve">on the collection and analysis of stories that captured the richness and complexity of participants’ lived realities. Through this process, key themes and </w:t>
      </w:r>
      <w:r>
        <w:t>essentially four narrative typologies</w:t>
      </w:r>
      <w:r w:rsidR="0013221C">
        <w:t xml:space="preserve"> emerged</w:t>
      </w:r>
      <w:r>
        <w:t xml:space="preserve"> –</w:t>
      </w:r>
      <w:r w:rsidRPr="004A604D">
        <w:t xml:space="preserve"> stigmatisation, </w:t>
      </w:r>
      <w:r w:rsidR="00CE2C1C" w:rsidRPr="004A604D">
        <w:t>quest</w:t>
      </w:r>
      <w:r w:rsidRPr="004A604D">
        <w:t xml:space="preserve">, advocacy and integration. </w:t>
      </w:r>
      <w:r>
        <w:t xml:space="preserve">They </w:t>
      </w:r>
      <w:r w:rsidR="0013221C">
        <w:t>offer</w:t>
      </w:r>
      <w:r>
        <w:t>ed</w:t>
      </w:r>
      <w:r w:rsidR="0013221C">
        <w:t xml:space="preserve"> valuable insights into the challenges, </w:t>
      </w:r>
      <w:r w:rsidR="0013221C">
        <w:lastRenderedPageBreak/>
        <w:t xml:space="preserve">resilience, and agency of children with LDA and their families. </w:t>
      </w:r>
      <w:r>
        <w:t xml:space="preserve">The second aim was to present narratives that are both accurate and evocative of participants' lived realities. </w:t>
      </w:r>
    </w:p>
    <w:p w14:paraId="596C8E8E" w14:textId="3B390440" w:rsidR="0013221C" w:rsidRDefault="001F609E" w:rsidP="00947EBF">
      <w:pPr>
        <w:spacing w:line="480" w:lineRule="auto"/>
        <w:ind w:firstLine="720"/>
        <w:jc w:val="both"/>
      </w:pPr>
      <w:r>
        <w:t xml:space="preserve">This aim saw a shift </w:t>
      </w:r>
      <w:r w:rsidR="000808D2">
        <w:t>from the role of a narrative analyst</w:t>
      </w:r>
      <w:r w:rsidR="0013221C">
        <w:t xml:space="preserve"> to that of a storyteller</w:t>
      </w:r>
      <w:r>
        <w:t>.</w:t>
      </w:r>
      <w:r w:rsidR="0013221C">
        <w:t xml:space="preserve"> </w:t>
      </w:r>
      <w:r>
        <w:t xml:space="preserve">Narratives containing </w:t>
      </w:r>
      <w:r w:rsidR="00247B77">
        <w:t xml:space="preserve">stories of lived experiences and stories of </w:t>
      </w:r>
      <w:r w:rsidR="00E45E4E">
        <w:t xml:space="preserve">physical activity </w:t>
      </w:r>
      <w:r w:rsidR="00247B77">
        <w:t xml:space="preserve">were </w:t>
      </w:r>
      <w:r w:rsidR="0013221C">
        <w:t>restructur</w:t>
      </w:r>
      <w:r w:rsidR="00247B77">
        <w:t>ed</w:t>
      </w:r>
      <w:r w:rsidR="0013221C">
        <w:t xml:space="preserve"> into </w:t>
      </w:r>
      <w:r w:rsidR="00247B77">
        <w:t xml:space="preserve">four </w:t>
      </w:r>
      <w:r w:rsidR="0013221C">
        <w:t xml:space="preserve">creative non-fiction narratives </w:t>
      </w:r>
      <w:r w:rsidR="00247B77">
        <w:t>– ‘</w:t>
      </w:r>
      <w:r w:rsidR="00247B77" w:rsidRPr="00247B77">
        <w:rPr>
          <w:i/>
          <w:iCs/>
        </w:rPr>
        <w:t xml:space="preserve">Why can’t I be normal?’, ‘From Last to First’, ‘Equal Play’ </w:t>
      </w:r>
      <w:r w:rsidR="00247B77" w:rsidRPr="00247B77">
        <w:t>and</w:t>
      </w:r>
      <w:r w:rsidR="00247B77" w:rsidRPr="00247B77">
        <w:rPr>
          <w:i/>
          <w:iCs/>
        </w:rPr>
        <w:t xml:space="preserve"> ‘Accept. Adapt. Move on.’</w:t>
      </w:r>
      <w:r w:rsidR="00247B77">
        <w:t xml:space="preserve">. These were </w:t>
      </w:r>
      <w:r w:rsidR="0013221C">
        <w:t>designed to evoke</w:t>
      </w:r>
      <w:r w:rsidR="00247B77">
        <w:t xml:space="preserve"> insight</w:t>
      </w:r>
      <w:r w:rsidR="0013221C">
        <w:t xml:space="preserve">, challenge misconceptions, and promote a deeper understanding of </w:t>
      </w:r>
      <w:r w:rsidR="00247B77">
        <w:t>children</w:t>
      </w:r>
      <w:r w:rsidR="00881F24">
        <w:t>’</w:t>
      </w:r>
      <w:r w:rsidR="00247B77">
        <w:t>s experiences of LDA</w:t>
      </w:r>
      <w:r w:rsidR="0013221C">
        <w:t xml:space="preserve">. </w:t>
      </w:r>
      <w:r w:rsidR="00247B77">
        <w:t>The third aim was to co-design a practical resource with children and young people with LDA, and their families, and so f</w:t>
      </w:r>
      <w:r w:rsidR="0013221C">
        <w:t>inally, the study transitioned into a co-design phase</w:t>
      </w:r>
      <w:r w:rsidR="00247B77">
        <w:t>. This aim saw</w:t>
      </w:r>
      <w:r w:rsidR="0013221C">
        <w:t xml:space="preserve"> families </w:t>
      </w:r>
      <w:r w:rsidR="00247B77">
        <w:t xml:space="preserve">being engaged </w:t>
      </w:r>
      <w:r w:rsidR="0013221C">
        <w:t xml:space="preserve">in the collaborative </w:t>
      </w:r>
      <w:r w:rsidR="00247B77">
        <w:t>design</w:t>
      </w:r>
      <w:r w:rsidR="0013221C">
        <w:t xml:space="preserve"> of a practical resource aimed at supporting participation in </w:t>
      </w:r>
      <w:r w:rsidR="00164DB5">
        <w:t>physical activity</w:t>
      </w:r>
      <w:r w:rsidR="00577BC6">
        <w:t>.</w:t>
      </w:r>
      <w:r w:rsidR="0013221C">
        <w:t xml:space="preserve"> This progression from </w:t>
      </w:r>
      <w:r w:rsidR="00247B77">
        <w:t xml:space="preserve">narrative </w:t>
      </w:r>
      <w:r w:rsidR="0013221C">
        <w:t xml:space="preserve">analysis to </w:t>
      </w:r>
      <w:r w:rsidR="00247B77">
        <w:t xml:space="preserve">narrative </w:t>
      </w:r>
      <w:r w:rsidR="0013221C">
        <w:t>storytelling, and ultimately to co-</w:t>
      </w:r>
      <w:r w:rsidR="00247B77">
        <w:t>design</w:t>
      </w:r>
      <w:r w:rsidR="0013221C">
        <w:t>, reflects the methodological and conceptual depth of th</w:t>
      </w:r>
      <w:r w:rsidR="00247B77">
        <w:t>is</w:t>
      </w:r>
      <w:r w:rsidR="0013221C">
        <w:t xml:space="preserve"> </w:t>
      </w:r>
      <w:r w:rsidR="00247B77">
        <w:t>thesis.</w:t>
      </w:r>
    </w:p>
    <w:p w14:paraId="2005138E" w14:textId="672C5C02" w:rsidR="00761A44" w:rsidRDefault="00106A9C" w:rsidP="00992E46">
      <w:pPr>
        <w:spacing w:line="480" w:lineRule="auto"/>
        <w:ind w:firstLine="720"/>
        <w:jc w:val="both"/>
        <w:rPr>
          <w:color w:val="000000" w:themeColor="text1"/>
        </w:rPr>
      </w:pPr>
      <w:r>
        <w:t xml:space="preserve">Thinking back to the introductory chapter of this thesis, I emphasised the crucial need to adhere to the principles of </w:t>
      </w:r>
      <w:r w:rsidR="009066F9">
        <w:t xml:space="preserve">family-centred care </w:t>
      </w:r>
      <w:r>
        <w:t>when addressing the needs of children</w:t>
      </w:r>
      <w:r w:rsidR="009279B3">
        <w:t xml:space="preserve"> and young people</w:t>
      </w:r>
      <w:r>
        <w:t xml:space="preserve"> with LDA and their families. Despite its significance, </w:t>
      </w:r>
      <w:r w:rsidR="006557FD">
        <w:t>family-centred care</w:t>
      </w:r>
      <w:r>
        <w:t xml:space="preserve"> is often neglected in current practices, resulting in families being deprived of meaningful and impactful collaboration and support (Barbour et al., 2010; Visser-Meily &amp; Ketelaar, 2010; Nijhuis et al., 2008; Pickering &amp; Busse, 2010). At its core, </w:t>
      </w:r>
      <w:r w:rsidR="006557FD">
        <w:t>family-centred care</w:t>
      </w:r>
      <w:r>
        <w:t xml:space="preserve"> places the family unit at the forefront, calling for a thorough understanding of their lived experiences, unique needs, and the degree of support they wish to receive. This research embraced and operationalised these principles</w:t>
      </w:r>
      <w:r w:rsidR="00761A44">
        <w:t>,</w:t>
      </w:r>
      <w:r>
        <w:t xml:space="preserve"> ensuring that the findings align with the inclusive and holistic ethos central to </w:t>
      </w:r>
      <w:r w:rsidR="006557FD">
        <w:t>family-centred care</w:t>
      </w:r>
      <w:r>
        <w:t xml:space="preserve">. </w:t>
      </w:r>
      <w:r w:rsidR="00947EBF" w:rsidRPr="00947EBF">
        <w:rPr>
          <w:color w:val="000000" w:themeColor="text1"/>
        </w:rPr>
        <w:t xml:space="preserve">At its </w:t>
      </w:r>
      <w:r w:rsidR="0013221C">
        <w:rPr>
          <w:color w:val="000000" w:themeColor="text1"/>
        </w:rPr>
        <w:t>core</w:t>
      </w:r>
      <w:r w:rsidR="00947EBF" w:rsidRPr="00947EBF">
        <w:rPr>
          <w:color w:val="000000" w:themeColor="text1"/>
        </w:rPr>
        <w:t xml:space="preserve">, this thesis sought to amplify the voices of a </w:t>
      </w:r>
      <w:r w:rsidR="00947EBF" w:rsidRPr="00947EBF">
        <w:rPr>
          <w:color w:val="000000" w:themeColor="text1"/>
        </w:rPr>
        <w:lastRenderedPageBreak/>
        <w:t xml:space="preserve">marginalised population—children with LDA and their families—by capturing their narratives and transforming them into creative non-fiction stories. </w:t>
      </w:r>
    </w:p>
    <w:p w14:paraId="1A32542A" w14:textId="23A8504F" w:rsidR="00947EBF" w:rsidRPr="00947EBF" w:rsidRDefault="00947EBF" w:rsidP="00992E46">
      <w:pPr>
        <w:spacing w:line="480" w:lineRule="auto"/>
        <w:ind w:firstLine="720"/>
        <w:jc w:val="both"/>
        <w:rPr>
          <w:color w:val="000000" w:themeColor="text1"/>
        </w:rPr>
      </w:pPr>
      <w:r w:rsidRPr="00947EBF">
        <w:rPr>
          <w:color w:val="000000" w:themeColor="text1"/>
        </w:rPr>
        <w:t xml:space="preserve">These stories vividly portray the richness and complexity of their lived experiences while challenging prevailing societal attitudes toward disability. By exploring </w:t>
      </w:r>
      <w:r w:rsidR="00247B77">
        <w:rPr>
          <w:color w:val="000000" w:themeColor="text1"/>
        </w:rPr>
        <w:t>the narrative typologies discovered in the analysis phase,</w:t>
      </w:r>
      <w:r w:rsidRPr="00947EBF">
        <w:rPr>
          <w:color w:val="000000" w:themeColor="text1"/>
        </w:rPr>
        <w:t xml:space="preserve"> the study underscores the importance of moving beyond deficit-based models of disability to embrace more empowering perspectives. The</w:t>
      </w:r>
      <w:r w:rsidR="00247B77">
        <w:rPr>
          <w:color w:val="000000" w:themeColor="text1"/>
        </w:rPr>
        <w:t xml:space="preserve"> resource created</w:t>
      </w:r>
      <w:r w:rsidR="00761A44">
        <w:rPr>
          <w:color w:val="000000" w:themeColor="text1"/>
        </w:rPr>
        <w:t>,</w:t>
      </w:r>
      <w:r w:rsidRPr="00947EBF">
        <w:rPr>
          <w:color w:val="000000" w:themeColor="text1"/>
        </w:rPr>
        <w:t xml:space="preserve"> highlight</w:t>
      </w:r>
      <w:r w:rsidR="00761A44">
        <w:rPr>
          <w:color w:val="000000" w:themeColor="text1"/>
        </w:rPr>
        <w:t>s</w:t>
      </w:r>
      <w:r w:rsidRPr="00947EBF">
        <w:rPr>
          <w:color w:val="000000" w:themeColor="text1"/>
        </w:rPr>
        <w:t xml:space="preserve"> the </w:t>
      </w:r>
      <w:r w:rsidR="00247B77">
        <w:rPr>
          <w:color w:val="000000" w:themeColor="text1"/>
        </w:rPr>
        <w:t>experiences</w:t>
      </w:r>
      <w:r w:rsidRPr="00947EBF">
        <w:rPr>
          <w:color w:val="000000" w:themeColor="text1"/>
        </w:rPr>
        <w:t xml:space="preserve"> of children and </w:t>
      </w:r>
      <w:r w:rsidR="000808D2" w:rsidRPr="00947EBF">
        <w:rPr>
          <w:color w:val="000000" w:themeColor="text1"/>
        </w:rPr>
        <w:t>families</w:t>
      </w:r>
      <w:r w:rsidR="000808D2">
        <w:rPr>
          <w:color w:val="000000" w:themeColor="text1"/>
        </w:rPr>
        <w:t xml:space="preserve"> </w:t>
      </w:r>
      <w:r w:rsidR="001532F4">
        <w:rPr>
          <w:color w:val="000000" w:themeColor="text1"/>
        </w:rPr>
        <w:t>and</w:t>
      </w:r>
      <w:r w:rsidRPr="00947EBF">
        <w:rPr>
          <w:color w:val="000000" w:themeColor="text1"/>
        </w:rPr>
        <w:t xml:space="preserve"> expose</w:t>
      </w:r>
      <w:r w:rsidR="00761A44">
        <w:rPr>
          <w:color w:val="000000" w:themeColor="text1"/>
        </w:rPr>
        <w:t>s</w:t>
      </w:r>
      <w:r w:rsidRPr="00947EBF">
        <w:rPr>
          <w:color w:val="000000" w:themeColor="text1"/>
        </w:rPr>
        <w:t xml:space="preserve"> structural barriers that hinder their inclusion and participation in everyday activities.</w:t>
      </w:r>
      <w:r w:rsidR="00992E46">
        <w:rPr>
          <w:color w:val="000000" w:themeColor="text1"/>
        </w:rPr>
        <w:t xml:space="preserve"> </w:t>
      </w:r>
      <w:r w:rsidR="00992E46" w:rsidRPr="00947EBF">
        <w:rPr>
          <w:color w:val="000000" w:themeColor="text1"/>
        </w:rPr>
        <w:t xml:space="preserve">By presenting </w:t>
      </w:r>
      <w:r w:rsidR="00992E46">
        <w:rPr>
          <w:color w:val="000000" w:themeColor="text1"/>
        </w:rPr>
        <w:t>LDA</w:t>
      </w:r>
      <w:r w:rsidR="00992E46" w:rsidRPr="00947EBF">
        <w:rPr>
          <w:color w:val="000000" w:themeColor="text1"/>
        </w:rPr>
        <w:t xml:space="preserve"> as a multifaceted experience</w:t>
      </w:r>
      <w:r w:rsidR="00992E46">
        <w:rPr>
          <w:color w:val="000000" w:themeColor="text1"/>
        </w:rPr>
        <w:t xml:space="preserve">, </w:t>
      </w:r>
      <w:r w:rsidR="00992E46" w:rsidRPr="00947EBF">
        <w:rPr>
          <w:color w:val="000000" w:themeColor="text1"/>
        </w:rPr>
        <w:t xml:space="preserve">the research invites </w:t>
      </w:r>
      <w:r w:rsidR="00992E46">
        <w:rPr>
          <w:color w:val="000000" w:themeColor="text1"/>
        </w:rPr>
        <w:t xml:space="preserve">its readers </w:t>
      </w:r>
      <w:r w:rsidR="00992E46" w:rsidRPr="00947EBF">
        <w:rPr>
          <w:color w:val="000000" w:themeColor="text1"/>
        </w:rPr>
        <w:t xml:space="preserve">to critically reflect on their assumptions </w:t>
      </w:r>
      <w:r w:rsidR="00992E46">
        <w:rPr>
          <w:color w:val="000000" w:themeColor="text1"/>
        </w:rPr>
        <w:t>of LDA</w:t>
      </w:r>
      <w:r w:rsidR="00992E46" w:rsidRPr="00947EBF">
        <w:rPr>
          <w:color w:val="000000" w:themeColor="text1"/>
        </w:rPr>
        <w:t xml:space="preserve">. This shift in perspective is particularly important in </w:t>
      </w:r>
      <w:r w:rsidR="00E45E4E">
        <w:rPr>
          <w:color w:val="000000" w:themeColor="text1"/>
        </w:rPr>
        <w:t xml:space="preserve">physical activity </w:t>
      </w:r>
      <w:r w:rsidR="00992E46" w:rsidRPr="00947EBF">
        <w:rPr>
          <w:color w:val="000000" w:themeColor="text1"/>
        </w:rPr>
        <w:t xml:space="preserve">contexts, where outdated notions of ability often perpetuate exclusion. </w:t>
      </w:r>
    </w:p>
    <w:p w14:paraId="148C990E" w14:textId="26ADCF18" w:rsidR="00947EBF" w:rsidRPr="00947EBF" w:rsidRDefault="00947EBF" w:rsidP="0074743F">
      <w:pPr>
        <w:spacing w:line="480" w:lineRule="auto"/>
        <w:ind w:firstLine="720"/>
        <w:jc w:val="both"/>
        <w:rPr>
          <w:color w:val="000000" w:themeColor="text1"/>
        </w:rPr>
      </w:pPr>
      <w:r w:rsidRPr="00947EBF">
        <w:rPr>
          <w:color w:val="000000" w:themeColor="text1"/>
        </w:rPr>
        <w:t>A key strength of this research lies in its methodological approach</w:t>
      </w:r>
      <w:r w:rsidR="00992E46">
        <w:rPr>
          <w:color w:val="000000" w:themeColor="text1"/>
        </w:rPr>
        <w:t xml:space="preserve"> of</w:t>
      </w:r>
      <w:r w:rsidRPr="00947EBF">
        <w:rPr>
          <w:color w:val="000000" w:themeColor="text1"/>
        </w:rPr>
        <w:t xml:space="preserve"> narrative inquiry</w:t>
      </w:r>
      <w:r w:rsidR="00992E46">
        <w:rPr>
          <w:color w:val="000000" w:themeColor="text1"/>
        </w:rPr>
        <w:t>.</w:t>
      </w:r>
      <w:r w:rsidRPr="00947EBF">
        <w:rPr>
          <w:color w:val="000000" w:themeColor="text1"/>
        </w:rPr>
        <w:t xml:space="preserve"> Th</w:t>
      </w:r>
      <w:r w:rsidR="00992E46">
        <w:rPr>
          <w:color w:val="000000" w:themeColor="text1"/>
        </w:rPr>
        <w:t>e</w:t>
      </w:r>
      <w:r w:rsidRPr="00947EBF">
        <w:rPr>
          <w:color w:val="000000" w:themeColor="text1"/>
        </w:rPr>
        <w:t xml:space="preserve"> </w:t>
      </w:r>
      <w:r w:rsidR="00992E46">
        <w:rPr>
          <w:color w:val="000000" w:themeColor="text1"/>
        </w:rPr>
        <w:t>co-design</w:t>
      </w:r>
      <w:r w:rsidRPr="00947EBF">
        <w:rPr>
          <w:color w:val="000000" w:themeColor="text1"/>
        </w:rPr>
        <w:t xml:space="preserve"> framework </w:t>
      </w:r>
      <w:r w:rsidR="00992E46">
        <w:rPr>
          <w:color w:val="000000" w:themeColor="text1"/>
        </w:rPr>
        <w:t xml:space="preserve">used within narrative inquiry </w:t>
      </w:r>
      <w:r w:rsidRPr="00947EBF">
        <w:rPr>
          <w:color w:val="000000" w:themeColor="text1"/>
        </w:rPr>
        <w:t xml:space="preserve">ensured that the research was deeply rooted in the lived experiences of its participants while exemplifying a commitment to collaborative knowledge production. The co-design process actively engaged children, families, and other stakeholders in the creation of </w:t>
      </w:r>
      <w:r w:rsidR="00992E46">
        <w:rPr>
          <w:color w:val="000000" w:themeColor="text1"/>
        </w:rPr>
        <w:t>the</w:t>
      </w:r>
      <w:r w:rsidRPr="00947EBF">
        <w:rPr>
          <w:color w:val="000000" w:themeColor="text1"/>
        </w:rPr>
        <w:t xml:space="preserve"> resource,</w:t>
      </w:r>
      <w:r w:rsidR="00992E46">
        <w:rPr>
          <w:color w:val="000000" w:themeColor="text1"/>
        </w:rPr>
        <w:t xml:space="preserve"> thus</w:t>
      </w:r>
      <w:r w:rsidRPr="00947EBF">
        <w:rPr>
          <w:color w:val="000000" w:themeColor="text1"/>
        </w:rPr>
        <w:t xml:space="preserve"> demonstrating the transformative potential of inclusive methods. By centring the voices of those directly affected, this research offers a model for future studies seeking authentic engagement with marginalised communities</w:t>
      </w:r>
      <w:r w:rsidR="00D2463C">
        <w:rPr>
          <w:color w:val="000000" w:themeColor="text1"/>
        </w:rPr>
        <w:t xml:space="preserve">. It also </w:t>
      </w:r>
      <w:r w:rsidRPr="00947EBF">
        <w:rPr>
          <w:color w:val="000000" w:themeColor="text1"/>
        </w:rPr>
        <w:t xml:space="preserve">underscores the value of </w:t>
      </w:r>
      <w:r w:rsidR="00992E46">
        <w:rPr>
          <w:color w:val="000000" w:themeColor="text1"/>
        </w:rPr>
        <w:t>narrative and participatory</w:t>
      </w:r>
      <w:r w:rsidRPr="00947EBF">
        <w:rPr>
          <w:color w:val="000000" w:themeColor="text1"/>
        </w:rPr>
        <w:t xml:space="preserve"> approaches in producing meaningful and impactful outputs.</w:t>
      </w:r>
      <w:r w:rsidR="00992E46">
        <w:rPr>
          <w:color w:val="000000" w:themeColor="text1"/>
        </w:rPr>
        <w:t xml:space="preserve"> Also, t</w:t>
      </w:r>
      <w:r w:rsidR="00992E46" w:rsidRPr="00947EBF">
        <w:rPr>
          <w:color w:val="000000" w:themeColor="text1"/>
        </w:rPr>
        <w:t>hrough its emphasis on adaptive and inclusive approaches, the research aligns with ongoing efforts to create environments where all children, regardless of their physical differences, can thrive.</w:t>
      </w:r>
      <w:r w:rsidR="00992E46">
        <w:rPr>
          <w:color w:val="000000" w:themeColor="text1"/>
        </w:rPr>
        <w:t xml:space="preserve"> </w:t>
      </w:r>
      <w:r w:rsidRPr="00947EBF">
        <w:rPr>
          <w:color w:val="000000" w:themeColor="text1"/>
        </w:rPr>
        <w:t xml:space="preserve">The findings of this research carry significant implications for practice and policy, particularly in </w:t>
      </w:r>
      <w:r w:rsidRPr="00947EBF">
        <w:rPr>
          <w:color w:val="000000" w:themeColor="text1"/>
        </w:rPr>
        <w:lastRenderedPageBreak/>
        <w:t xml:space="preserve">promoting inclusion and participation for children with LDA. By highlighting the systemic and attitudinal barriers to participation in </w:t>
      </w:r>
      <w:r w:rsidR="001D3670">
        <w:rPr>
          <w:color w:val="000000" w:themeColor="text1"/>
        </w:rPr>
        <w:t xml:space="preserve">physical activity, </w:t>
      </w:r>
      <w:r w:rsidRPr="00947EBF">
        <w:rPr>
          <w:color w:val="000000" w:themeColor="text1"/>
        </w:rPr>
        <w:t>the study provides a foundation for advocating for policies and interventions that prioritise accessibility, adaptability, and inclusivity. The implications of this study extend beyond the experiences of children with LDA</w:t>
      </w:r>
      <w:r w:rsidR="00992E46">
        <w:rPr>
          <w:color w:val="000000" w:themeColor="text1"/>
        </w:rPr>
        <w:t>. It</w:t>
      </w:r>
      <w:r w:rsidRPr="00947EBF">
        <w:rPr>
          <w:color w:val="000000" w:themeColor="text1"/>
        </w:rPr>
        <w:t xml:space="preserve"> contribut</w:t>
      </w:r>
      <w:r w:rsidR="00992E46">
        <w:rPr>
          <w:color w:val="000000" w:themeColor="text1"/>
        </w:rPr>
        <w:t>es</w:t>
      </w:r>
      <w:r w:rsidRPr="00947EBF">
        <w:rPr>
          <w:color w:val="000000" w:themeColor="text1"/>
        </w:rPr>
        <w:t xml:space="preserve"> to broader discussions about </w:t>
      </w:r>
      <w:r w:rsidR="00992E46">
        <w:rPr>
          <w:color w:val="000000" w:themeColor="text1"/>
        </w:rPr>
        <w:t xml:space="preserve">physical </w:t>
      </w:r>
      <w:r w:rsidRPr="00947EBF">
        <w:rPr>
          <w:color w:val="000000" w:themeColor="text1"/>
        </w:rPr>
        <w:t xml:space="preserve">disability, identity, and inclusion. These insights are not only relevant to the field of disability </w:t>
      </w:r>
      <w:r w:rsidR="00A35653" w:rsidRPr="00947EBF">
        <w:rPr>
          <w:color w:val="000000" w:themeColor="text1"/>
        </w:rPr>
        <w:t>studies,</w:t>
      </w:r>
      <w:r w:rsidRPr="00947EBF">
        <w:rPr>
          <w:color w:val="000000" w:themeColor="text1"/>
        </w:rPr>
        <w:t xml:space="preserve"> but </w:t>
      </w:r>
      <w:r w:rsidR="001532F4">
        <w:rPr>
          <w:color w:val="000000" w:themeColor="text1"/>
        </w:rPr>
        <w:t>they also</w:t>
      </w:r>
      <w:r w:rsidRPr="00947EBF">
        <w:rPr>
          <w:color w:val="000000" w:themeColor="text1"/>
        </w:rPr>
        <w:t xml:space="preserve"> resonate across other areas of social justice and advocacy. </w:t>
      </w:r>
    </w:p>
    <w:p w14:paraId="2FF22CB3" w14:textId="3790CE45" w:rsidR="007041FD" w:rsidRPr="00935A24" w:rsidRDefault="00947EBF" w:rsidP="00935A24">
      <w:pPr>
        <w:spacing w:line="480" w:lineRule="auto"/>
        <w:ind w:firstLine="720"/>
        <w:jc w:val="both"/>
        <w:rPr>
          <w:color w:val="000000" w:themeColor="text1"/>
        </w:rPr>
      </w:pPr>
      <w:r w:rsidRPr="00947EBF">
        <w:rPr>
          <w:color w:val="000000" w:themeColor="text1"/>
        </w:rPr>
        <w:t xml:space="preserve">In conclusion, this thesis offers a robust foundation for future research, practice, and policy. It provides a roadmap for engaging with marginalised populations through inclusive and participatory methodologies while advocating for systemic change that prioritises equity and belonging. By </w:t>
      </w:r>
      <w:r w:rsidR="00AE4992" w:rsidRPr="00947EBF">
        <w:rPr>
          <w:color w:val="000000" w:themeColor="text1"/>
        </w:rPr>
        <w:t>cultivating</w:t>
      </w:r>
      <w:r w:rsidRPr="00947EBF">
        <w:rPr>
          <w:color w:val="000000" w:themeColor="text1"/>
        </w:rPr>
        <w:t xml:space="preserve"> a deeper understanding of the lived realities of children with LDA and their families, </w:t>
      </w:r>
      <w:r w:rsidR="00992E46">
        <w:rPr>
          <w:color w:val="000000" w:themeColor="text1"/>
        </w:rPr>
        <w:t xml:space="preserve">I hope this research and future research continues to give a voice to the children and young people with LDA, </w:t>
      </w:r>
      <w:r w:rsidR="00E942C3">
        <w:rPr>
          <w:color w:val="000000" w:themeColor="text1"/>
        </w:rPr>
        <w:t xml:space="preserve">and their families </w:t>
      </w:r>
      <w:r w:rsidR="00992E46">
        <w:rPr>
          <w:color w:val="000000" w:themeColor="text1"/>
        </w:rPr>
        <w:t>who ha</w:t>
      </w:r>
      <w:r w:rsidR="00E942C3">
        <w:rPr>
          <w:color w:val="000000" w:themeColor="text1"/>
        </w:rPr>
        <w:t>ve</w:t>
      </w:r>
      <w:r w:rsidR="00992E46">
        <w:rPr>
          <w:color w:val="000000" w:themeColor="text1"/>
        </w:rPr>
        <w:t xml:space="preserve"> gone unheard. </w:t>
      </w:r>
      <w:r w:rsidR="00AE4992">
        <w:rPr>
          <w:color w:val="000000" w:themeColor="text1"/>
        </w:rPr>
        <w:t xml:space="preserve">Lastly, </w:t>
      </w:r>
      <w:r w:rsidR="00992E46">
        <w:rPr>
          <w:color w:val="000000" w:themeColor="text1"/>
        </w:rPr>
        <w:t>I hope this research</w:t>
      </w:r>
      <w:r w:rsidRPr="00947EBF">
        <w:rPr>
          <w:color w:val="000000" w:themeColor="text1"/>
        </w:rPr>
        <w:t xml:space="preserve"> inspire</w:t>
      </w:r>
      <w:r w:rsidR="00992E46">
        <w:rPr>
          <w:color w:val="000000" w:themeColor="text1"/>
        </w:rPr>
        <w:t>s</w:t>
      </w:r>
      <w:r w:rsidRPr="00947EBF">
        <w:rPr>
          <w:color w:val="000000" w:themeColor="text1"/>
        </w:rPr>
        <w:t xml:space="preserve"> meaningful action, challenge</w:t>
      </w:r>
      <w:r w:rsidR="00992E46">
        <w:rPr>
          <w:color w:val="000000" w:themeColor="text1"/>
        </w:rPr>
        <w:t>s</w:t>
      </w:r>
      <w:r w:rsidRPr="00947EBF">
        <w:rPr>
          <w:color w:val="000000" w:themeColor="text1"/>
        </w:rPr>
        <w:t xml:space="preserve"> societal norms, and contribute</w:t>
      </w:r>
      <w:r w:rsidR="00992E46">
        <w:rPr>
          <w:color w:val="000000" w:themeColor="text1"/>
        </w:rPr>
        <w:t>s</w:t>
      </w:r>
      <w:r w:rsidRPr="00947EBF">
        <w:rPr>
          <w:color w:val="000000" w:themeColor="text1"/>
        </w:rPr>
        <w:t xml:space="preserve"> to a more inclusive and supportive society</w:t>
      </w:r>
      <w:r w:rsidR="00992E46">
        <w:rPr>
          <w:color w:val="000000" w:themeColor="text1"/>
        </w:rPr>
        <w:t xml:space="preserve"> </w:t>
      </w:r>
      <w:r w:rsidR="00E942C3">
        <w:t>— one that brings marginalised individuals from the margins to a</w:t>
      </w:r>
      <w:r w:rsidR="006943CC">
        <w:t xml:space="preserve">n </w:t>
      </w:r>
      <w:r w:rsidR="00E942C3">
        <w:t>equal playing field.</w:t>
      </w:r>
    </w:p>
    <w:p w14:paraId="030E7522" w14:textId="77777777" w:rsidR="002B0396" w:rsidRDefault="002B0396" w:rsidP="00E22CEC">
      <w:pPr>
        <w:pStyle w:val="Heading1"/>
        <w:numPr>
          <w:ilvl w:val="0"/>
          <w:numId w:val="0"/>
        </w:numPr>
        <w:spacing w:line="360" w:lineRule="auto"/>
        <w:rPr>
          <w:rFonts w:ascii="Times New Roman" w:hAnsi="Times New Roman" w:cs="Times New Roman"/>
          <w:color w:val="auto"/>
          <w:sz w:val="24"/>
          <w:szCs w:val="24"/>
        </w:rPr>
      </w:pPr>
    </w:p>
    <w:p w14:paraId="7035CD12" w14:textId="77777777" w:rsidR="002B0396" w:rsidRDefault="002B0396" w:rsidP="000E43C1">
      <w:pPr>
        <w:pStyle w:val="Heading1"/>
        <w:numPr>
          <w:ilvl w:val="0"/>
          <w:numId w:val="0"/>
        </w:numPr>
        <w:spacing w:line="360" w:lineRule="auto"/>
        <w:jc w:val="center"/>
        <w:rPr>
          <w:rFonts w:ascii="Times New Roman" w:hAnsi="Times New Roman" w:cs="Times New Roman"/>
          <w:color w:val="auto"/>
          <w:sz w:val="24"/>
          <w:szCs w:val="24"/>
        </w:rPr>
      </w:pPr>
    </w:p>
    <w:p w14:paraId="35B29F27" w14:textId="77777777" w:rsidR="00183790" w:rsidRDefault="00183790">
      <w:pPr>
        <w:spacing w:after="200" w:line="276" w:lineRule="auto"/>
        <w:rPr>
          <w:rFonts w:eastAsiaTheme="majorEastAsia"/>
          <w:b/>
          <w:bCs/>
        </w:rPr>
      </w:pPr>
      <w:r>
        <w:br w:type="page"/>
      </w:r>
    </w:p>
    <w:p w14:paraId="05432383" w14:textId="77777777" w:rsidR="00F60E62" w:rsidRDefault="00F60E62" w:rsidP="000E43C1">
      <w:pPr>
        <w:pStyle w:val="Heading1"/>
        <w:numPr>
          <w:ilvl w:val="0"/>
          <w:numId w:val="0"/>
        </w:numPr>
        <w:spacing w:line="360" w:lineRule="auto"/>
        <w:jc w:val="center"/>
        <w:rPr>
          <w:rFonts w:ascii="Times New Roman" w:hAnsi="Times New Roman" w:cs="Times New Roman"/>
          <w:color w:val="auto"/>
          <w:sz w:val="24"/>
          <w:szCs w:val="24"/>
        </w:rPr>
        <w:sectPr w:rsidR="00F60E62" w:rsidSect="00B93EDB">
          <w:pgSz w:w="11906" w:h="16838"/>
          <w:pgMar w:top="1440" w:right="1440" w:bottom="1440" w:left="2268" w:header="709" w:footer="709" w:gutter="0"/>
          <w:cols w:space="708"/>
          <w:titlePg/>
          <w:docGrid w:linePitch="360"/>
        </w:sectPr>
      </w:pPr>
    </w:p>
    <w:p w14:paraId="6174CA42" w14:textId="507F6B15" w:rsidR="00E45422" w:rsidRPr="00727D97" w:rsidRDefault="00E45422" w:rsidP="000E43C1">
      <w:pPr>
        <w:pStyle w:val="Heading1"/>
        <w:numPr>
          <w:ilvl w:val="0"/>
          <w:numId w:val="0"/>
        </w:numPr>
        <w:spacing w:line="360" w:lineRule="auto"/>
        <w:jc w:val="center"/>
        <w:rPr>
          <w:rFonts w:ascii="Times New Roman" w:hAnsi="Times New Roman" w:cs="Times New Roman"/>
          <w:color w:val="auto"/>
          <w:sz w:val="24"/>
          <w:szCs w:val="24"/>
        </w:rPr>
      </w:pPr>
      <w:bookmarkStart w:id="491" w:name="_Toc197684302"/>
      <w:r w:rsidRPr="00727D97">
        <w:rPr>
          <w:rFonts w:ascii="Times New Roman" w:hAnsi="Times New Roman" w:cs="Times New Roman"/>
          <w:color w:val="auto"/>
          <w:sz w:val="24"/>
          <w:szCs w:val="24"/>
        </w:rPr>
        <w:lastRenderedPageBreak/>
        <w:t>References</w:t>
      </w:r>
      <w:bookmarkEnd w:id="486"/>
      <w:bookmarkEnd w:id="487"/>
      <w:bookmarkEnd w:id="488"/>
      <w:bookmarkEnd w:id="489"/>
      <w:bookmarkEnd w:id="490"/>
      <w:bookmarkEnd w:id="491"/>
    </w:p>
    <w:p w14:paraId="7BB60671" w14:textId="77777777" w:rsidR="00F60E62" w:rsidRDefault="00F60E62" w:rsidP="00727D97">
      <w:pPr>
        <w:pStyle w:val="s29"/>
        <w:spacing w:before="0" w:beforeAutospacing="0" w:after="0" w:afterAutospacing="0" w:line="360" w:lineRule="auto"/>
        <w:jc w:val="both"/>
        <w:rPr>
          <w:rStyle w:val="s8"/>
          <w:rFonts w:eastAsiaTheme="majorEastAsia"/>
        </w:rPr>
        <w:sectPr w:rsidR="00F60E62" w:rsidSect="006D748E">
          <w:pgSz w:w="11906" w:h="16838"/>
          <w:pgMar w:top="1440" w:right="1440" w:bottom="1440" w:left="2268" w:header="709" w:footer="709" w:gutter="0"/>
          <w:cols w:space="708"/>
          <w:vAlign w:val="center"/>
          <w:titlePg/>
          <w:docGrid w:linePitch="360"/>
        </w:sectPr>
      </w:pPr>
    </w:p>
    <w:p w14:paraId="063A2664" w14:textId="77777777" w:rsidR="00FA49FD" w:rsidRPr="00FA49FD"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FA49FD">
        <w:rPr>
          <w:rStyle w:val="s8"/>
          <w:rFonts w:eastAsiaTheme="majorEastAsia"/>
          <w:color w:val="000000" w:themeColor="text1"/>
        </w:rPr>
        <w:lastRenderedPageBreak/>
        <w:t>Abuhamda, E., Ismail, A. and Bsharat, T. (2021) ‘The impact of disability on the emotional and social development of children’, Journal of Social Issues, 77(4), pp. 775–790.</w:t>
      </w:r>
    </w:p>
    <w:p w14:paraId="7FDF6D9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Abuhamda, E., Ismail, I. and Bsharat, T. (2021) ‘Understanding quantitative and qualitative research methods: A theoretical perspective for young researchers’, International Journal of Research, 8, pp. 71–87. https://doi.org/10.2501/ijmr-201-5-070.</w:t>
      </w:r>
    </w:p>
    <w:p w14:paraId="397D3571"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Activity Alliance. (2020). My Active Future: Every child matters. </w:t>
      </w:r>
    </w:p>
    <w:p w14:paraId="1378113C"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Adams, S., Pill, R., &amp; Jones, A. (1997). Medication, chronic illness and identity: The perspective of people with asthma. Social Science and Medicine, 45, 189–201. </w:t>
      </w:r>
      <w:hyperlink r:id="rId47" w:history="1">
        <w:r w:rsidRPr="00114A89">
          <w:rPr>
            <w:rStyle w:val="Hyperlink"/>
            <w:rFonts w:eastAsiaTheme="majorEastAsia"/>
            <w:color w:val="000000" w:themeColor="text1"/>
            <w:u w:val="none"/>
          </w:rPr>
          <w:t>https://doi.org/10.1016/S0277-9536(96)00333-4</w:t>
        </w:r>
      </w:hyperlink>
    </w:p>
    <w:p w14:paraId="0039F4D5"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Adriaenssens, J., De Gucht, V., &amp; Maes, S. (2015). Determinants and prevalence of burnout in emergency nurses: a systematic review of 25 years of research. </w:t>
      </w:r>
      <w:r w:rsidRPr="00114A89">
        <w:rPr>
          <w:rFonts w:eastAsiaTheme="majorEastAsia"/>
          <w:i/>
          <w:iCs/>
          <w:color w:val="000000" w:themeColor="text1"/>
        </w:rPr>
        <w:t>International journal of nursing studies</w:t>
      </w:r>
      <w:r w:rsidRPr="00114A89">
        <w:rPr>
          <w:rFonts w:eastAsiaTheme="majorEastAsia"/>
          <w:color w:val="000000" w:themeColor="text1"/>
        </w:rPr>
        <w:t>, </w:t>
      </w:r>
      <w:r w:rsidRPr="00114A89">
        <w:rPr>
          <w:rFonts w:eastAsiaTheme="majorEastAsia"/>
          <w:i/>
          <w:iCs/>
          <w:color w:val="000000" w:themeColor="text1"/>
        </w:rPr>
        <w:t>52</w:t>
      </w:r>
      <w:r w:rsidRPr="00114A89">
        <w:rPr>
          <w:rFonts w:eastAsiaTheme="majorEastAsia"/>
          <w:color w:val="000000" w:themeColor="text1"/>
        </w:rPr>
        <w:t>(2), 649–661. https://doi.org/10.1016/j.ijnurstu.2014.11.004</w:t>
      </w:r>
    </w:p>
    <w:p w14:paraId="4A722E2D"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Ahmad, N., Thomas, G. N., Gill, P., Chan, C., &amp; Torella, F. (2014). Lower limb amputation in England: Prevalence, regional variation and relationship with revascularisation, deprivation and risk factors. A retrospective review of hospital data. Journal of the Royal Society of Medicine, 107(12), 483–489. https://doi.org/10.1177/0141076814557301</w:t>
      </w:r>
    </w:p>
    <w:p w14:paraId="196240E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Aiyegbusi, O.L. (2020) ‘Key methodological considerations for usability testing of electronic patient-reported outcome (ePRO) systems’, </w:t>
      </w:r>
      <w:r w:rsidRPr="00114A89">
        <w:rPr>
          <w:rStyle w:val="s8"/>
          <w:rFonts w:eastAsiaTheme="majorEastAsia"/>
          <w:i/>
          <w:iCs/>
          <w:color w:val="000000" w:themeColor="text1"/>
        </w:rPr>
        <w:t>Quality of Life Research</w:t>
      </w:r>
      <w:r w:rsidRPr="00114A89">
        <w:rPr>
          <w:rStyle w:val="s8"/>
          <w:rFonts w:eastAsiaTheme="majorEastAsia"/>
          <w:color w:val="000000" w:themeColor="text1"/>
        </w:rPr>
        <w:t xml:space="preserve">, 29(2), pp. 325–333. Available at: </w:t>
      </w:r>
      <w:hyperlink r:id="rId48" w:tgtFrame="_new" w:history="1">
        <w:r w:rsidRPr="00114A89">
          <w:rPr>
            <w:rStyle w:val="s8"/>
            <w:rFonts w:eastAsiaTheme="majorEastAsia"/>
            <w:color w:val="000000" w:themeColor="text1"/>
          </w:rPr>
          <w:t>https://doi.org/10.1007/s11136-019-02329-z</w:t>
        </w:r>
      </w:hyperlink>
    </w:p>
    <w:p w14:paraId="69619E6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Akarsu, S., Tekin, L., Safaz, I., Göktepe, A. S., &amp; Yazicioğlu, K. (2012). Quality of life and functionality after lower limb amputations: Comparison between uni- vs. bilateral amputee patients. Prosthetics and Orthotics International, 37(1), 9–13. https://doi.org/10.1177/0309364612438795</w:t>
      </w:r>
    </w:p>
    <w:p w14:paraId="6106111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Akyol, Y., Tander, B., Goktepe, A. S., Saraz, I., Kuru, O., &amp; Tan, A. K. (2013). Quality of life in patients with lower limb amputation: Does it affect post-amputation pain, functional status, emotional status and perception of body image? Journal of Musculoskeletal Pain, 21(4), 334–340. </w:t>
      </w:r>
    </w:p>
    <w:p w14:paraId="40CA39A8" w14:textId="77777777" w:rsidR="00FA49FD" w:rsidRPr="00114A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Alahyan, I. (2024) </w:t>
      </w:r>
      <w:r w:rsidRPr="00114A89">
        <w:rPr>
          <w:rStyle w:val="s8"/>
          <w:rFonts w:eastAsiaTheme="majorEastAsia"/>
          <w:i/>
          <w:iCs/>
          <w:color w:val="000000" w:themeColor="text1"/>
        </w:rPr>
        <w:t>Equal Play: Paralympics GB's campaign to ensure fair opportunities for all children</w:t>
      </w:r>
      <w:r w:rsidRPr="00114A89">
        <w:rPr>
          <w:rStyle w:val="s8"/>
          <w:rFonts w:eastAsiaTheme="majorEastAsia"/>
          <w:color w:val="000000" w:themeColor="text1"/>
        </w:rPr>
        <w:t xml:space="preserve">. The Mirror. Available at: </w:t>
      </w:r>
      <w:hyperlink r:id="rId49" w:tgtFrame="_new" w:history="1">
        <w:r w:rsidRPr="00114A89">
          <w:rPr>
            <w:rStyle w:val="s8"/>
            <w:rFonts w:eastAsiaTheme="majorEastAsia"/>
            <w:color w:val="000000" w:themeColor="text1"/>
          </w:rPr>
          <w:t>https://www.mirror.co.uk/sport/other-sports/equal-play-paralympics-gb-schools-33855708</w:t>
        </w:r>
      </w:hyperlink>
      <w:r w:rsidRPr="00114A89">
        <w:rPr>
          <w:rStyle w:val="s8"/>
          <w:rFonts w:eastAsiaTheme="majorEastAsia"/>
          <w:color w:val="000000" w:themeColor="text1"/>
        </w:rPr>
        <w:t xml:space="preserve"> (Accessed: 29 December 2024).</w:t>
      </w:r>
    </w:p>
    <w:p w14:paraId="2912B282" w14:textId="77777777" w:rsidR="00FA49FD" w:rsidRPr="00114A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Alderson, P., 2001. Research with children: Perspectives and practices. 2nd ed. London: RoutledgeFalmer.</w:t>
      </w:r>
    </w:p>
    <w:p w14:paraId="4D56DBD9"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Alhumaid, M.M. (2024) ‘Parental physical activity support for parents of children with disabilities in Saudi Arabia’, </w:t>
      </w:r>
      <w:r w:rsidRPr="00114A89">
        <w:rPr>
          <w:rStyle w:val="s8"/>
          <w:rFonts w:eastAsiaTheme="majorEastAsia"/>
          <w:i/>
          <w:iCs/>
          <w:color w:val="000000" w:themeColor="text1"/>
        </w:rPr>
        <w:t>Heliyon</w:t>
      </w:r>
      <w:r w:rsidRPr="00114A89">
        <w:rPr>
          <w:rStyle w:val="s8"/>
          <w:rFonts w:eastAsiaTheme="majorEastAsia"/>
          <w:color w:val="000000" w:themeColor="text1"/>
        </w:rPr>
        <w:t xml:space="preserve">, 10(7), p. e29351. Available at: </w:t>
      </w:r>
      <w:hyperlink r:id="rId50" w:tgtFrame="_new" w:history="1">
        <w:r w:rsidRPr="00114A89">
          <w:rPr>
            <w:rStyle w:val="s8"/>
            <w:rFonts w:eastAsiaTheme="majorEastAsia"/>
            <w:color w:val="000000" w:themeColor="text1"/>
          </w:rPr>
          <w:t>https://doi.org/10.1016/j.heliyon.2024.e29351</w:t>
        </w:r>
      </w:hyperlink>
    </w:p>
    <w:p w14:paraId="64B811DE" w14:textId="77777777" w:rsidR="00D12FDF" w:rsidRPr="00D12FDF" w:rsidRDefault="00D12FDF" w:rsidP="008326C6">
      <w:pPr>
        <w:pStyle w:val="s29"/>
        <w:spacing w:before="0" w:beforeAutospacing="0" w:after="0" w:afterAutospacing="0" w:line="360" w:lineRule="auto"/>
        <w:ind w:left="525" w:hanging="525"/>
        <w:rPr>
          <w:rStyle w:val="s8"/>
          <w:rFonts w:eastAsiaTheme="majorEastAsia"/>
          <w:color w:val="000000" w:themeColor="text1"/>
        </w:rPr>
      </w:pPr>
      <w:r w:rsidRPr="00D12FDF">
        <w:rPr>
          <w:rStyle w:val="s8"/>
          <w:rFonts w:eastAsiaTheme="majorEastAsia"/>
          <w:color w:val="000000" w:themeColor="text1"/>
        </w:rPr>
        <w:t>Allan, J., 2010. The inclusive teacher educator: Spaces for civic engagement. Discourse: Studies in the Cultural Politics of Education, 31(4), pp.411–422.</w:t>
      </w:r>
    </w:p>
    <w:p w14:paraId="183CFDA2" w14:textId="0430F1C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Allan, V., Smith, B., Côté, J., Martin Ginis, K.A., &amp; Latimer-Cheung, A.E. (2018) ‘Narratives of participation among individuals with physical disabilities: A life-course analysis of athletes' experiences and development in parasport’, </w:t>
      </w:r>
      <w:r w:rsidRPr="00114A89">
        <w:rPr>
          <w:rStyle w:val="s8"/>
          <w:rFonts w:eastAsiaTheme="majorEastAsia"/>
          <w:i/>
          <w:iCs/>
          <w:color w:val="000000" w:themeColor="text1"/>
        </w:rPr>
        <w:t>Psychology of Sport and Exercise</w:t>
      </w:r>
      <w:r w:rsidRPr="00114A89">
        <w:rPr>
          <w:rStyle w:val="s8"/>
          <w:rFonts w:eastAsiaTheme="majorEastAsia"/>
          <w:color w:val="000000" w:themeColor="text1"/>
        </w:rPr>
        <w:t xml:space="preserve">, 37, pp. 170–178. </w:t>
      </w:r>
      <w:hyperlink r:id="rId51" w:tgtFrame="_new" w:history="1">
        <w:r w:rsidRPr="00114A89">
          <w:rPr>
            <w:rStyle w:val="s8"/>
            <w:rFonts w:eastAsiaTheme="majorEastAsia"/>
            <w:color w:val="000000" w:themeColor="text1"/>
          </w:rPr>
          <w:t>https://doi.org/10.1016/j.psychsport.2017.10.004</w:t>
        </w:r>
      </w:hyperlink>
      <w:r w:rsidRPr="00114A89">
        <w:rPr>
          <w:rStyle w:val="s8"/>
          <w:rFonts w:eastAsiaTheme="majorEastAsia"/>
          <w:color w:val="000000" w:themeColor="text1"/>
        </w:rPr>
        <w:t>.</w:t>
      </w:r>
    </w:p>
    <w:p w14:paraId="76DAF59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Allbaugh, C. N., Bolter, N. D. and Shimon, J. M. (2016) ‘Sibling influence on physical activity and sport participation: Considerations for coaches’, </w:t>
      </w:r>
      <w:r w:rsidRPr="00114A89">
        <w:rPr>
          <w:rStyle w:val="s8"/>
          <w:rFonts w:eastAsiaTheme="majorEastAsia"/>
          <w:i/>
          <w:iCs/>
          <w:color w:val="000000" w:themeColor="text1"/>
        </w:rPr>
        <w:t>Strategies</w:t>
      </w:r>
      <w:r w:rsidRPr="00114A89">
        <w:rPr>
          <w:rStyle w:val="s8"/>
          <w:rFonts w:eastAsiaTheme="majorEastAsia"/>
          <w:color w:val="000000" w:themeColor="text1"/>
        </w:rPr>
        <w:t xml:space="preserve">, 29(4), pp. 24–28. </w:t>
      </w:r>
      <w:hyperlink r:id="rId52" w:tgtFrame="_new" w:history="1">
        <w:r w:rsidRPr="00114A89">
          <w:rPr>
            <w:rStyle w:val="s8"/>
            <w:rFonts w:eastAsiaTheme="majorEastAsia"/>
            <w:color w:val="000000" w:themeColor="text1"/>
          </w:rPr>
          <w:t>https://doi.org/10.1080/08924562.2016.1181593</w:t>
        </w:r>
      </w:hyperlink>
      <w:r w:rsidRPr="00114A89">
        <w:rPr>
          <w:rStyle w:val="s8"/>
          <w:rFonts w:eastAsiaTheme="majorEastAsia"/>
          <w:color w:val="000000" w:themeColor="text1"/>
        </w:rPr>
        <w:t>.</w:t>
      </w:r>
    </w:p>
    <w:p w14:paraId="490D3FA2"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 xml:space="preserve">Allen, K. A., Kern, M. L., Rozek, C. S., McInereney, D., &amp; Slavich, G. M. (2021). Belonging: A Review of Conceptual Issues, an Integrative Framework, and Directions for Future Research. Australian journal of psychology, 73(1), 87–102. </w:t>
      </w:r>
      <w:hyperlink r:id="rId53" w:history="1">
        <w:r w:rsidRPr="00114A89">
          <w:rPr>
            <w:rFonts w:eastAsiaTheme="majorEastAsia"/>
            <w:color w:val="000000" w:themeColor="text1"/>
          </w:rPr>
          <w:t>https://doi.org/10.1080/00049530.2021.1883409</w:t>
        </w:r>
      </w:hyperlink>
    </w:p>
    <w:p w14:paraId="1C4EFB27"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American Psychiatric Association. (2013). Diagnostic and statistical manual of mental disorders (5th ed.). Arlington, VA: American Psychiatric Publishing.</w:t>
      </w:r>
    </w:p>
    <w:p w14:paraId="1D05BDB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Amir, O., Huskey, R., Khooshabeh, P., Mangus, M., Sagae, K., Swanson, R., &amp; Weber, R. (2017). An empirical analysis of subjectivity and narrative levels in personal weblog storytelling across cultures. </w:t>
      </w:r>
      <w:r w:rsidRPr="00114A89">
        <w:rPr>
          <w:rStyle w:val="s8"/>
          <w:rFonts w:eastAsiaTheme="majorEastAsia"/>
          <w:i/>
          <w:iCs/>
          <w:color w:val="000000" w:themeColor="text1"/>
        </w:rPr>
        <w:t>Dialogue &amp; Discourse</w:t>
      </w:r>
      <w:r w:rsidRPr="00114A89">
        <w:rPr>
          <w:rStyle w:val="s8"/>
          <w:rFonts w:eastAsiaTheme="majorEastAsia"/>
          <w:color w:val="000000" w:themeColor="text1"/>
        </w:rPr>
        <w:t>, 8(2), pp. 105–128. doi: 10.5087/dad.2017.205.</w:t>
      </w:r>
    </w:p>
    <w:p w14:paraId="004BF851"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An, J., Zhu, X., Shi, Z. and An, J. (2024) ‘A serial mediating effect of perceived family support on psychological well-being’, </w:t>
      </w:r>
      <w:r w:rsidRPr="00114A89">
        <w:rPr>
          <w:rStyle w:val="s8"/>
          <w:rFonts w:eastAsiaTheme="majorEastAsia"/>
          <w:i/>
          <w:iCs/>
          <w:color w:val="000000" w:themeColor="text1"/>
        </w:rPr>
        <w:t>BMC Public Health</w:t>
      </w:r>
      <w:r w:rsidRPr="00114A89">
        <w:rPr>
          <w:rStyle w:val="s8"/>
          <w:rFonts w:eastAsiaTheme="majorEastAsia"/>
          <w:color w:val="000000" w:themeColor="text1"/>
        </w:rPr>
        <w:t xml:space="preserve">, 24(1), p. 940. </w:t>
      </w:r>
      <w:hyperlink r:id="rId54" w:tgtFrame="_new" w:history="1">
        <w:r w:rsidRPr="00114A89">
          <w:rPr>
            <w:rStyle w:val="s8"/>
            <w:rFonts w:eastAsiaTheme="majorEastAsia"/>
            <w:color w:val="000000" w:themeColor="text1"/>
          </w:rPr>
          <w:t>https://doi.org/10.1186/s12889-024-18476-z</w:t>
        </w:r>
      </w:hyperlink>
      <w:r w:rsidRPr="00114A89">
        <w:rPr>
          <w:rStyle w:val="s8"/>
          <w:rFonts w:eastAsiaTheme="majorEastAsia"/>
          <w:color w:val="000000" w:themeColor="text1"/>
        </w:rPr>
        <w:t>.</w:t>
      </w:r>
    </w:p>
    <w:p w14:paraId="7D81DEF0" w14:textId="77777777" w:rsidR="00FA49FD" w:rsidRPr="00114A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Anderson, C. and Kress, C. (2010) ‘Inclusion and exclusion in physical education: Perspectives of teachers and students with disabilities’, </w:t>
      </w:r>
      <w:r w:rsidRPr="00114A89">
        <w:rPr>
          <w:rStyle w:val="s8"/>
          <w:rFonts w:eastAsiaTheme="majorEastAsia"/>
          <w:i/>
          <w:iCs/>
          <w:color w:val="000000" w:themeColor="text1"/>
        </w:rPr>
        <w:t>International Journal of Disability, Development and Education</w:t>
      </w:r>
      <w:r w:rsidRPr="00114A89">
        <w:rPr>
          <w:rStyle w:val="s8"/>
          <w:rFonts w:eastAsiaTheme="majorEastAsia"/>
          <w:color w:val="000000" w:themeColor="text1"/>
        </w:rPr>
        <w:t>, 57(3), pp. 235–249.</w:t>
      </w:r>
    </w:p>
    <w:p w14:paraId="7A52A12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Anderson, J. J., Boone, J., Hansen, M., Spencer, L., &amp; Fowler, Z. (2012). A comparison of diabetic smokers and non-smokers who undergo lower extremity amputation: A retrospective review of 112 patients. Diabetic Foot and Ankle, 3, 1–4. https://doi.org/10.3402/dfa.v3i0.19178</w:t>
      </w:r>
    </w:p>
    <w:p w14:paraId="4EFC9ED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Andrews, M., Squire, C. and Tamboukou, M. (2013) Doing Narrative Research. 2nd edn. London: SAGE Publications.</w:t>
      </w:r>
    </w:p>
    <w:p w14:paraId="4C66AA4C"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 xml:space="preserve">Andrioni, F., Coman, C., Ghita, R.-C., Bularca, M.C., Motoi, G., &amp; Fulger, I.-V. (2022). Anxiety, stress, and resilience strategies in parents of children with typical and late psychosocial development: Comparative analysis. International Journal of Environmental Research and Public Health, 19(4), 2161. </w:t>
      </w:r>
      <w:hyperlink r:id="rId55" w:tgtFrame="_new" w:history="1">
        <w:r w:rsidRPr="00114A89">
          <w:rPr>
            <w:rFonts w:eastAsiaTheme="majorEastAsia"/>
            <w:color w:val="000000" w:themeColor="text1"/>
          </w:rPr>
          <w:t>https://doi.org/10.3390/ijerph19042161</w:t>
        </w:r>
      </w:hyperlink>
    </w:p>
    <w:p w14:paraId="199FF9AE" w14:textId="77777777" w:rsidR="00FA49FD" w:rsidRPr="00114A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Arias-Urueña, L., Vaghi, F., 2023. Online qualitative research with disabled children and young people in Scotland: A reflection on its advantages and disadvantages, and how limitations were addressed. SSM - Qualitative Research in Health, 4. Available at: </w:t>
      </w:r>
      <w:hyperlink r:id="rId56" w:tgtFrame="_new" w:history="1">
        <w:r w:rsidRPr="00114A89">
          <w:rPr>
            <w:rStyle w:val="s8"/>
            <w:rFonts w:eastAsiaTheme="majorEastAsia"/>
            <w:color w:val="000000" w:themeColor="text1"/>
          </w:rPr>
          <w:t>https://doi.org/10.1016/j.ssmqr.2023.100362</w:t>
        </w:r>
      </w:hyperlink>
    </w:p>
    <w:p w14:paraId="293A5A69" w14:textId="77777777" w:rsidR="00FA49FD" w:rsidRPr="00114A89" w:rsidRDefault="00FA49FD" w:rsidP="006A450E">
      <w:pPr>
        <w:pStyle w:val="s29"/>
        <w:spacing w:before="0" w:beforeAutospacing="0" w:after="0" w:afterAutospacing="0" w:line="360" w:lineRule="auto"/>
        <w:ind w:left="525" w:hanging="525"/>
        <w:rPr>
          <w:rStyle w:val="s8"/>
          <w:rFonts w:eastAsiaTheme="majorEastAsia"/>
          <w:color w:val="000000" w:themeColor="text1"/>
        </w:rPr>
      </w:pPr>
      <w:r w:rsidRPr="00114A89">
        <w:rPr>
          <w:rFonts w:eastAsiaTheme="majorEastAsia"/>
          <w:color w:val="000000" w:themeColor="text1"/>
        </w:rPr>
        <w:t>Armond, A., Cobeya, K.D. &amp; Moher, D. (2024). Research integrity definitions and challenges. Journal of Clinical Epidemiology, 171, p.111367. Available at: https://doi.org/10.1016/j.jclinepi.2024.111367 [Accessed 9 October 2024].</w:t>
      </w:r>
    </w:p>
    <w:p w14:paraId="3EAB2B9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Aronson, L. (2013). “Good” patients and “difficult” patients - rethinking our definitions. New England Journal of Medicine, 369(9), 796–797. https://doi.org/10.1056/NEJMp1306553</w:t>
      </w:r>
    </w:p>
    <w:p w14:paraId="47B3F13C"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Arredondo, E.M., Elder, J.P., Ayala, G.X., Campbell, N., Baquero, B., &amp; Duerksen, S. (2006) ‘Is parenting style related to children's healthy eating and physical activity in Latino families?’, </w:t>
      </w:r>
      <w:r w:rsidRPr="00114A89">
        <w:rPr>
          <w:rStyle w:val="s8"/>
          <w:rFonts w:eastAsiaTheme="majorEastAsia"/>
          <w:i/>
          <w:iCs/>
          <w:color w:val="000000" w:themeColor="text1"/>
        </w:rPr>
        <w:t>Health Education Research</w:t>
      </w:r>
      <w:r w:rsidRPr="00114A89">
        <w:rPr>
          <w:rStyle w:val="s8"/>
          <w:rFonts w:eastAsiaTheme="majorEastAsia"/>
          <w:color w:val="000000" w:themeColor="text1"/>
        </w:rPr>
        <w:t xml:space="preserve">, 21(6), pp. 862–871. </w:t>
      </w:r>
      <w:hyperlink r:id="rId57" w:tgtFrame="_new" w:history="1">
        <w:r w:rsidRPr="00114A89">
          <w:rPr>
            <w:rStyle w:val="s8"/>
            <w:rFonts w:eastAsiaTheme="majorEastAsia"/>
            <w:color w:val="000000" w:themeColor="text1"/>
          </w:rPr>
          <w:t>https://doi.org/10.1093/her/cyl110</w:t>
        </w:r>
      </w:hyperlink>
      <w:r w:rsidRPr="00114A89">
        <w:rPr>
          <w:rStyle w:val="s8"/>
          <w:rFonts w:eastAsiaTheme="majorEastAsia"/>
          <w:color w:val="000000" w:themeColor="text1"/>
        </w:rPr>
        <w:t>.</w:t>
      </w:r>
    </w:p>
    <w:p w14:paraId="5D3A592C"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Asano, M., Rushton, P., Miller, W., &amp; Deathe, B. (2008). Predictors of quality of life among individuals who have a lower limb amputation. Prosthetics and Orthotics International, 32(2), 231–243. Retrieved from</w:t>
      </w:r>
    </w:p>
    <w:p w14:paraId="227BC6AD"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Asbury, K., Fox, L., Deniz, E., et al. (2021) ‘How is COVID-19 Affecting the Mental Health of Children with Special Educational Needs and Disabilities and Their Families?’, </w:t>
      </w:r>
      <w:r w:rsidRPr="00114A89">
        <w:rPr>
          <w:rStyle w:val="s8"/>
          <w:rFonts w:eastAsiaTheme="majorEastAsia"/>
          <w:i/>
          <w:iCs/>
          <w:color w:val="000000" w:themeColor="text1"/>
        </w:rPr>
        <w:t>Journal of Autism and Developmental Disorders</w:t>
      </w:r>
      <w:r w:rsidRPr="00114A89">
        <w:rPr>
          <w:rStyle w:val="s8"/>
          <w:rFonts w:eastAsiaTheme="majorEastAsia"/>
          <w:color w:val="000000" w:themeColor="text1"/>
        </w:rPr>
        <w:t xml:space="preserve">, 51, pp. 1772–1780. Available at: </w:t>
      </w:r>
      <w:hyperlink r:id="rId58" w:tgtFrame="_new" w:history="1">
        <w:r w:rsidRPr="00114A89">
          <w:rPr>
            <w:rStyle w:val="s8"/>
            <w:rFonts w:eastAsiaTheme="majorEastAsia"/>
            <w:color w:val="000000" w:themeColor="text1"/>
          </w:rPr>
          <w:t>https://doi.org/10.1007/s10803-020-04577-2</w:t>
        </w:r>
      </w:hyperlink>
      <w:r w:rsidRPr="00114A89">
        <w:rPr>
          <w:rStyle w:val="s8"/>
          <w:rFonts w:eastAsiaTheme="majorEastAsia"/>
          <w:color w:val="000000" w:themeColor="text1"/>
        </w:rPr>
        <w:t>.</w:t>
      </w:r>
    </w:p>
    <w:p w14:paraId="01819E9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Ashforth, B. E., &amp; Kreiner, G. E. (2002). Normalizing emotion in organizations: Making the extraordinary seem ordinary. Human Resource Management Review, 12(2), 215–235. https://doi.org/10.1016/S1053-4822(02)00047-5</w:t>
      </w:r>
    </w:p>
    <w:p w14:paraId="64AD9BC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Atkins, D., Heard, D.C.Y., &amp; Donovan, W.H. (1996). Epidemiologic overview of individuals with upper-limb loss and their reported research priorities. Journal of Prosthetics and Orthotics. 8(3), 2-11. doi:10.1097/00008526.</w:t>
      </w:r>
    </w:p>
    <w:p w14:paraId="733D5550"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Atkinson, P., Coffey, A., Delamont, S. (1999). Ethnography: Post, Past and Present. Journal of Contemporary Ethnography, 28(5). doi:10.1177/089124199028005004</w:t>
      </w:r>
    </w:p>
    <w:p w14:paraId="12FEE2B0"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 xml:space="preserve">Babik, I., &amp; Gardner, E. S. (2021). Factors Affecting the Perception of Disability: A Developmental Perspective. Frontiers in psychology, 12, 702166. https://doi.org/10.3389/fpsyg.2021.702166 </w:t>
      </w:r>
    </w:p>
    <w:p w14:paraId="574B40B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Baglieri, S. and Shapiro, A. (2017) Disability studies and the inclusive classroom: Critical practices for creating least restrictive attitudes. London: Routledge.</w:t>
      </w:r>
    </w:p>
    <w:p w14:paraId="7CFFABCF" w14:textId="77777777" w:rsidR="00FA49FD" w:rsidRPr="00114A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Bailey, R. and Dismore, H. (2004) ‘The role of physical education in promoting mental health and well-being’, </w:t>
      </w:r>
      <w:r w:rsidRPr="00114A89">
        <w:rPr>
          <w:rStyle w:val="s8"/>
          <w:rFonts w:eastAsiaTheme="majorEastAsia"/>
          <w:i/>
          <w:iCs/>
          <w:color w:val="000000" w:themeColor="text1"/>
        </w:rPr>
        <w:t>Sport, Education and Society</w:t>
      </w:r>
      <w:r w:rsidRPr="00114A89">
        <w:rPr>
          <w:rStyle w:val="s8"/>
          <w:rFonts w:eastAsiaTheme="majorEastAsia"/>
          <w:color w:val="000000" w:themeColor="text1"/>
        </w:rPr>
        <w:t>, 9(2), pp. 119–133.</w:t>
      </w:r>
    </w:p>
    <w:p w14:paraId="776F2EE3" w14:textId="77777777" w:rsidR="00FA49FD" w:rsidRPr="00114A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Baker, J. and Condon, E. (2011) ‘Inclusion of children with disabilities in physical activity programs’, </w:t>
      </w:r>
      <w:r w:rsidRPr="00114A89">
        <w:rPr>
          <w:rStyle w:val="s8"/>
          <w:rFonts w:eastAsiaTheme="majorEastAsia"/>
          <w:i/>
          <w:iCs/>
          <w:color w:val="000000" w:themeColor="text1"/>
        </w:rPr>
        <w:t>Journal of Physical Education, Recreation &amp; Dance</w:t>
      </w:r>
      <w:r w:rsidRPr="00114A89">
        <w:rPr>
          <w:rStyle w:val="s8"/>
          <w:rFonts w:eastAsiaTheme="majorEastAsia"/>
          <w:color w:val="000000" w:themeColor="text1"/>
        </w:rPr>
        <w:t>, 82(5), pp. 26–31.</w:t>
      </w:r>
    </w:p>
    <w:p w14:paraId="7F66C30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Bakhtiary, M.J. &amp; Behzadi, M. (2023). Digital storytelling: Unleashing the power of narrative in the digital age. </w:t>
      </w:r>
      <w:r w:rsidRPr="00114A89">
        <w:rPr>
          <w:rStyle w:val="s8"/>
          <w:rFonts w:eastAsiaTheme="majorEastAsia"/>
          <w:i/>
          <w:iCs/>
          <w:color w:val="000000" w:themeColor="text1"/>
        </w:rPr>
        <w:t>Journal of Media Narratives</w:t>
      </w:r>
      <w:r w:rsidRPr="00114A89">
        <w:rPr>
          <w:rStyle w:val="s8"/>
          <w:rFonts w:eastAsiaTheme="majorEastAsia"/>
          <w:color w:val="000000" w:themeColor="text1"/>
        </w:rPr>
        <w:t xml:space="preserve">. [Accessed date </w:t>
      </w:r>
      <w:r w:rsidRPr="00291289">
        <w:rPr>
          <w:rStyle w:val="s8"/>
          <w:rFonts w:eastAsiaTheme="majorEastAsia"/>
          <w:color w:val="000000" w:themeColor="text1"/>
        </w:rPr>
        <w:t>unavailable].</w:t>
      </w:r>
    </w:p>
    <w:p w14:paraId="2455F563"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Baldwin, M., 2012. Characterization in Creative Non-Fiction. Journal of Creative Writing Studies, 10(2), pp. 12-28.</w:t>
      </w:r>
    </w:p>
    <w:p w14:paraId="10B38FD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Baljeet Sandhu (2017) </w:t>
      </w:r>
      <w:r w:rsidRPr="00291289">
        <w:rPr>
          <w:rStyle w:val="s8"/>
          <w:rFonts w:eastAsiaTheme="majorEastAsia"/>
          <w:i/>
          <w:iCs/>
          <w:color w:val="000000" w:themeColor="text1"/>
        </w:rPr>
        <w:t>The Value of Lived Experience in Social Change: The Need for Leadership and Organisational Development in the Social Sector</w:t>
      </w:r>
      <w:r w:rsidRPr="00291289">
        <w:rPr>
          <w:rStyle w:val="s8"/>
          <w:rFonts w:eastAsiaTheme="majorEastAsia"/>
          <w:color w:val="000000" w:themeColor="text1"/>
        </w:rPr>
        <w:t xml:space="preserve">. Available at: </w:t>
      </w:r>
      <w:hyperlink r:id="rId59" w:tgtFrame="_new" w:history="1">
        <w:r w:rsidRPr="00291289">
          <w:rPr>
            <w:rStyle w:val="s8"/>
            <w:rFonts w:eastAsiaTheme="majorEastAsia"/>
            <w:color w:val="000000" w:themeColor="text1"/>
          </w:rPr>
          <w:t>https://knowledgeequity.org/wp-content/uploads/2021/06/The-Value-of-Lived-Experience-in-Social-Change.pdf</w:t>
        </w:r>
      </w:hyperlink>
      <w:r w:rsidRPr="00291289">
        <w:rPr>
          <w:rStyle w:val="s8"/>
          <w:rFonts w:eastAsiaTheme="majorEastAsia"/>
          <w:color w:val="000000" w:themeColor="text1"/>
        </w:rPr>
        <w:t xml:space="preserve"> (Accessed: 20 December 2024).</w:t>
      </w:r>
    </w:p>
    <w:p w14:paraId="53A1D96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Barbour, C. H., Barbour, N. H., &amp; Scully, P. (2010). Families, Schools, and Communities: Building Partnerships for Educating Children. Pearson.</w:t>
      </w:r>
    </w:p>
    <w:p w14:paraId="031E74B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Barnes, C. (2012). The social model of disability: Valuable or irrelevant? In N. Watson, A. Roulstone, &amp; C. Thomas (Eds.), The Routledge handbook of disability studies (pp. 12–29). London: Routledge.</w:t>
      </w:r>
    </w:p>
    <w:p w14:paraId="4270C66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Barnes, C. &amp; Mercer, G. (2012). Exploring disability: A sociological introduction. Reviewed in </w:t>
      </w:r>
      <w:r w:rsidRPr="00291289">
        <w:rPr>
          <w:rStyle w:val="s8"/>
          <w:rFonts w:eastAsiaTheme="majorEastAsia"/>
          <w:i/>
          <w:iCs/>
          <w:color w:val="000000" w:themeColor="text1"/>
        </w:rPr>
        <w:t>International Sociology</w:t>
      </w:r>
      <w:r w:rsidRPr="00291289">
        <w:rPr>
          <w:rStyle w:val="s8"/>
          <w:rFonts w:eastAsiaTheme="majorEastAsia"/>
          <w:color w:val="000000" w:themeColor="text1"/>
        </w:rPr>
        <w:t>, 27(2), pp. 207–210. doi: 10.1177/0268580911427996c.</w:t>
      </w:r>
    </w:p>
    <w:p w14:paraId="7B785E8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Barnes, C. and Mercer, G. (2010) Exploring disability: A sociological introduction. Cambridge: Polity Press.</w:t>
      </w:r>
    </w:p>
    <w:p w14:paraId="53CF03E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Barnett, C. T., Vanicek, N., &amp; Polman, R. C. J. (2013). Temporal adaptations in generic and population-specific quality of life and falls efficacy in men with recent lower-limb amputations. Journal of Rehabilitation Research and Development, 50(3), 437–448. https://doi.org/10.1682/JRRD.2011.10.0205</w:t>
      </w:r>
    </w:p>
    <w:p w14:paraId="47D4E0C6"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Barton, L. &amp; O’Connor, C., 2019. Participatory research and inclusive design: Collaborative approaches to research with communities. Oxford: Oxford University Press.</w:t>
      </w:r>
    </w:p>
    <w:p w14:paraId="4CBFE67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Batenburg, A.V. (2018). What makes us believe in stories? Walter Fisher’s narrative paradigm. Available at: </w:t>
      </w:r>
      <w:hyperlink r:id="rId60" w:tgtFrame="_new" w:history="1">
        <w:r w:rsidRPr="00291289">
          <w:rPr>
            <w:rStyle w:val="s8"/>
            <w:rFonts w:eastAsiaTheme="majorEastAsia"/>
            <w:color w:val="000000" w:themeColor="text1"/>
          </w:rPr>
          <w:t>https://medium.com/@arnevb/what-makes-us-believe-in-stories-walter-fishers-narrative-paradigm-57c6644a7907</w:t>
        </w:r>
      </w:hyperlink>
      <w:r w:rsidRPr="00291289">
        <w:rPr>
          <w:rStyle w:val="s8"/>
          <w:rFonts w:eastAsiaTheme="majorEastAsia"/>
          <w:color w:val="000000" w:themeColor="text1"/>
        </w:rPr>
        <w:t xml:space="preserve"> [Accessed 8 Sept. 2024].</w:t>
      </w:r>
    </w:p>
    <w:p w14:paraId="78F86712"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Baumann, C. &amp; Johnson, L.L., 2019. For us, by us: Participatory action research and marginalized communities.</w:t>
      </w:r>
    </w:p>
    <w:p w14:paraId="6C971E9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Bell, S.L. and Bush, T.N. (2020) ‘“Never mind the bullocks”: animating the go-along interview through creative nonfiction’, Mobilities. doi: 10.1080/17450101.2020.1817685.</w:t>
      </w:r>
    </w:p>
    <w:p w14:paraId="7C7C7245"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Ben Thabet, J., Chaker, H., Sallemi, R., Hasïri, I., Zouari, L. (2012). [Psycho-emotional impact of a child's disability on parents]. Archives de Pédiatrie, 20(1). </w:t>
      </w:r>
      <w:hyperlink r:id="rId61" w:tgtFrame="_new" w:history="1">
        <w:r w:rsidRPr="00291289">
          <w:rPr>
            <w:rFonts w:eastAsiaTheme="majorEastAsia"/>
            <w:color w:val="000000" w:themeColor="text1"/>
          </w:rPr>
          <w:t>https://doi.org/10.1016/j.arcped.2012.10.024</w:t>
        </w:r>
      </w:hyperlink>
    </w:p>
    <w:p w14:paraId="4D38B9ED"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Benedetti, M. G., Furlini, G., Zati, A., &amp; Letizia Mauro, G. (2018). The Effectiveness of Physical Exercise on Bone Density in Osteoporotic Patients. </w:t>
      </w:r>
      <w:r w:rsidRPr="00291289">
        <w:rPr>
          <w:rFonts w:eastAsiaTheme="majorEastAsia"/>
          <w:i/>
          <w:iCs/>
          <w:color w:val="000000" w:themeColor="text1"/>
        </w:rPr>
        <w:t>BioMed research international</w:t>
      </w:r>
      <w:r w:rsidRPr="00291289">
        <w:rPr>
          <w:rFonts w:eastAsiaTheme="majorEastAsia"/>
          <w:color w:val="000000" w:themeColor="text1"/>
        </w:rPr>
        <w:t xml:space="preserve">, 2018, 4840531. </w:t>
      </w:r>
      <w:hyperlink r:id="rId62" w:history="1">
        <w:r w:rsidRPr="00291289">
          <w:rPr>
            <w:color w:val="000000" w:themeColor="text1"/>
          </w:rPr>
          <w:t>https://doi.org/10.1155/2018/4840531</w:t>
        </w:r>
      </w:hyperlink>
    </w:p>
    <w:p w14:paraId="1441927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Benz, C., Scott-Jeffs, W., McKercher, K.A., et al. (2024) ‘Community-based participatory research through co-design: supporting collaboration from all </w:t>
      </w:r>
      <w:r w:rsidRPr="00291289">
        <w:rPr>
          <w:rStyle w:val="s8"/>
          <w:rFonts w:eastAsiaTheme="majorEastAsia"/>
          <w:color w:val="000000" w:themeColor="text1"/>
        </w:rPr>
        <w:lastRenderedPageBreak/>
        <w:t xml:space="preserve">sides of disability’, </w:t>
      </w:r>
      <w:r w:rsidRPr="00291289">
        <w:rPr>
          <w:rStyle w:val="s8"/>
          <w:rFonts w:eastAsiaTheme="majorEastAsia"/>
          <w:i/>
          <w:iCs/>
          <w:color w:val="000000" w:themeColor="text1"/>
        </w:rPr>
        <w:t>Research Involvement and Engagement</w:t>
      </w:r>
      <w:r w:rsidRPr="00291289">
        <w:rPr>
          <w:rStyle w:val="s8"/>
          <w:rFonts w:eastAsiaTheme="majorEastAsia"/>
          <w:color w:val="000000" w:themeColor="text1"/>
        </w:rPr>
        <w:t xml:space="preserve">, 10(47). </w:t>
      </w:r>
      <w:hyperlink r:id="rId63" w:tgtFrame="_new" w:history="1">
        <w:r w:rsidRPr="00291289">
          <w:rPr>
            <w:rStyle w:val="s8"/>
            <w:rFonts w:eastAsiaTheme="majorEastAsia"/>
            <w:color w:val="000000" w:themeColor="text1"/>
          </w:rPr>
          <w:t>https://doi.org/10.1186/s40900-024-00573-3</w:t>
        </w:r>
      </w:hyperlink>
      <w:r w:rsidRPr="00291289">
        <w:rPr>
          <w:rStyle w:val="s8"/>
          <w:rFonts w:eastAsiaTheme="majorEastAsia"/>
          <w:color w:val="000000" w:themeColor="text1"/>
        </w:rPr>
        <w:t>.</w:t>
      </w:r>
    </w:p>
    <w:p w14:paraId="329D93A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Bergen, N. &amp; Labonté, R. (2020). "Everything is perfect, and we have no problems": Detecting and limiting social desirability bias in qualitative research. </w:t>
      </w:r>
      <w:r w:rsidRPr="00291289">
        <w:rPr>
          <w:rStyle w:val="s8"/>
          <w:rFonts w:eastAsiaTheme="majorEastAsia"/>
          <w:i/>
          <w:iCs/>
          <w:color w:val="000000" w:themeColor="text1"/>
        </w:rPr>
        <w:t>Qualitative Health Research</w:t>
      </w:r>
      <w:r w:rsidRPr="00291289">
        <w:rPr>
          <w:rStyle w:val="s8"/>
          <w:rFonts w:eastAsiaTheme="majorEastAsia"/>
          <w:color w:val="000000" w:themeColor="text1"/>
        </w:rPr>
        <w:t>, 30(5), pp. 783–792. doi: 10.1177/1049732319889354.</w:t>
      </w:r>
    </w:p>
    <w:p w14:paraId="62359FF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Berger, R. (2015) ‘Now I see it, now I don’t: researcher’s position and reflexivity in qualitative research’, </w:t>
      </w:r>
      <w:r w:rsidRPr="00291289">
        <w:rPr>
          <w:rStyle w:val="s8"/>
          <w:rFonts w:eastAsiaTheme="majorEastAsia"/>
          <w:i/>
          <w:iCs/>
          <w:color w:val="000000" w:themeColor="text1"/>
        </w:rPr>
        <w:t>Qualitative Research</w:t>
      </w:r>
      <w:r w:rsidRPr="00291289">
        <w:rPr>
          <w:rStyle w:val="s8"/>
          <w:rFonts w:eastAsiaTheme="majorEastAsia"/>
          <w:color w:val="000000" w:themeColor="text1"/>
        </w:rPr>
        <w:t xml:space="preserve">, 15(2), pp. 219–234. </w:t>
      </w:r>
      <w:hyperlink r:id="rId64" w:tgtFrame="_new" w:history="1">
        <w:r w:rsidRPr="00291289">
          <w:rPr>
            <w:rStyle w:val="s8"/>
            <w:rFonts w:eastAsiaTheme="majorEastAsia"/>
            <w:color w:val="000000" w:themeColor="text1"/>
          </w:rPr>
          <w:t>https://doi.org/10.1177/1468794112468475</w:t>
        </w:r>
      </w:hyperlink>
      <w:r w:rsidRPr="00291289">
        <w:rPr>
          <w:rStyle w:val="s8"/>
          <w:rFonts w:eastAsiaTheme="majorEastAsia"/>
          <w:color w:val="000000" w:themeColor="text1"/>
        </w:rPr>
        <w:t>.</w:t>
      </w:r>
    </w:p>
    <w:p w14:paraId="3E46B91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Bhojak, M., &amp; Nathawat, S. (1988). Body image, hopelessness, and personality dimensions in lower limb amputees. Indian Journal of Psychiatry, 30, 161–165.</w:t>
      </w:r>
    </w:p>
    <w:p w14:paraId="3A36C86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Bickenbach, J. (2012). Disability, “being unhealthy,” and rights to health. Journal of Law, Medicine, and Ethics, 41(4), 821–828. https://doi.org/http://dx.doi.org/10.1111/jlme.12092</w:t>
      </w:r>
    </w:p>
    <w:p w14:paraId="62B3ABC0"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Bidzan-Bluma, I., &amp; Lipowska, M. (2018). Physical Activity and Cognitive Functioning of Children: A Systematic Review. International journal of environmental research and public health, 15(4), 800. https://doi.org/10.3390/ijerph15040800 </w:t>
      </w:r>
    </w:p>
    <w:p w14:paraId="21D0E0C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Bignold, W. (2011) ‘Creative Non-Fiction: One Approach to Narrative Research in Education’, </w:t>
      </w:r>
      <w:r w:rsidRPr="00291289">
        <w:rPr>
          <w:rStyle w:val="s8"/>
          <w:rFonts w:eastAsiaTheme="majorEastAsia"/>
          <w:i/>
          <w:iCs/>
          <w:color w:val="000000" w:themeColor="text1"/>
        </w:rPr>
        <w:t>Educationalfutures</w:t>
      </w:r>
      <w:r w:rsidRPr="00291289">
        <w:rPr>
          <w:rStyle w:val="s8"/>
          <w:rFonts w:eastAsiaTheme="majorEastAsia"/>
          <w:color w:val="000000" w:themeColor="text1"/>
        </w:rPr>
        <w:t xml:space="preserve">, 4(1). Available at: </w:t>
      </w:r>
      <w:hyperlink r:id="rId65" w:tgtFrame="_new" w:history="1">
        <w:r w:rsidRPr="00291289">
          <w:rPr>
            <w:rStyle w:val="s8"/>
            <w:rFonts w:eastAsiaTheme="majorEastAsia"/>
            <w:color w:val="000000" w:themeColor="text1"/>
          </w:rPr>
          <w:t>https://educationstudies.org.uk/?p=556</w:t>
        </w:r>
      </w:hyperlink>
      <w:r w:rsidRPr="00291289">
        <w:rPr>
          <w:rStyle w:val="s8"/>
          <w:rFonts w:eastAsiaTheme="majorEastAsia"/>
          <w:color w:val="000000" w:themeColor="text1"/>
        </w:rPr>
        <w:t xml:space="preserve"> [Accessed 31 December 2024].</w:t>
      </w:r>
    </w:p>
    <w:p w14:paraId="654B3D8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Bissell, P., Thompson, J. and Gibson, B. (2018) ‘Exploring difference or just watching the experts at work? Interrogating patient and public involvement (PPI) in a cancer research setting using the work of Jurgen Habermas’, Sociology, 52(6), pp. 1200–1216.</w:t>
      </w:r>
    </w:p>
    <w:p w14:paraId="12854A9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Black, N. (1994). Why we need qualitative research. Journal of Epidemiology and Community Health, 48, 425–426.</w:t>
      </w:r>
    </w:p>
    <w:p w14:paraId="1E8AC903"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Block, M. E. (2015) </w:t>
      </w:r>
      <w:r w:rsidRPr="00291289">
        <w:rPr>
          <w:rStyle w:val="s8"/>
          <w:rFonts w:eastAsiaTheme="majorEastAsia"/>
          <w:i/>
          <w:iCs/>
          <w:color w:val="000000" w:themeColor="text1"/>
        </w:rPr>
        <w:t>A Teacher's Guide to Including Children with Disabilities in General Physical Education</w:t>
      </w:r>
      <w:r w:rsidRPr="00291289">
        <w:rPr>
          <w:rStyle w:val="s8"/>
          <w:rFonts w:eastAsiaTheme="majorEastAsia"/>
          <w:color w:val="000000" w:themeColor="text1"/>
        </w:rPr>
        <w:t>, 3rd edn. Baltimore: Brookes Publishing.</w:t>
      </w:r>
    </w:p>
    <w:p w14:paraId="4D4E493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Blumenthal, J.A. and Rozanski, A. (2023) ‘Exercise as a therapeutic modality for the prevention and treatment of depression’, </w:t>
      </w:r>
      <w:r w:rsidRPr="00291289">
        <w:rPr>
          <w:rStyle w:val="s8"/>
          <w:rFonts w:eastAsiaTheme="majorEastAsia"/>
          <w:i/>
          <w:iCs/>
          <w:color w:val="000000" w:themeColor="text1"/>
        </w:rPr>
        <w:t>Progress in Cardiovascular Diseases</w:t>
      </w:r>
      <w:r w:rsidRPr="00291289">
        <w:rPr>
          <w:rStyle w:val="s8"/>
          <w:rFonts w:eastAsiaTheme="majorEastAsia"/>
          <w:color w:val="000000" w:themeColor="text1"/>
        </w:rPr>
        <w:t xml:space="preserve">, 77, pp. 50–58. Available at: </w:t>
      </w:r>
      <w:hyperlink r:id="rId66" w:tgtFrame="_new" w:history="1">
        <w:r w:rsidRPr="00291289">
          <w:rPr>
            <w:rStyle w:val="s8"/>
            <w:rFonts w:eastAsiaTheme="majorEastAsia"/>
            <w:color w:val="000000" w:themeColor="text1"/>
          </w:rPr>
          <w:t>https://doi.org/10.1016/j.pcad.2023.02.008</w:t>
        </w:r>
      </w:hyperlink>
    </w:p>
    <w:p w14:paraId="4F5C782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Bochner, A.P. and Ellis, C. (2016) Evocative autoethnography: Writing lives and telling stories. New York: Routledge.</w:t>
      </w:r>
    </w:p>
    <w:p w14:paraId="29799B6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Bogart, K. R., Rottenstein, A., Lund, E. M., &amp; Bouchard, L. (2017). Who self-identifies as disabled? An examination of impairment and contextual predictors. Rehabilitation Psychology, 62(4), 553–562. https://doi.org/http://dx.doi.org/10.1037/rep0000132</w:t>
      </w:r>
    </w:p>
    <w:p w14:paraId="394C6DBA"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Bolster, E. A. M., van der Put, E. A. H., &amp; Bloemen, M. A. T. (2021). Barriers, facilitators and solutions for active inclusive play for children with a physical disability in the Netherlands: a qualitative study. BMC pediatrics, 21(1), 369. https://doi.org/10.1186/s12887-021-02827-5</w:t>
      </w:r>
    </w:p>
    <w:p w14:paraId="441A5D3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Boman, C. and Bernhardsson, S. (2023) ‘Exploring needs, barriers, and facilitators for promoting physical activity for children with intellectual developmental disorders: A qualitative focus group study’, </w:t>
      </w:r>
      <w:r w:rsidRPr="00291289">
        <w:rPr>
          <w:rStyle w:val="s8"/>
          <w:rFonts w:eastAsiaTheme="majorEastAsia"/>
          <w:i/>
          <w:iCs/>
          <w:color w:val="000000" w:themeColor="text1"/>
        </w:rPr>
        <w:t>Journal of Intellectual Disabilities</w:t>
      </w:r>
      <w:r w:rsidRPr="00291289">
        <w:rPr>
          <w:rStyle w:val="s8"/>
          <w:rFonts w:eastAsiaTheme="majorEastAsia"/>
          <w:color w:val="000000" w:themeColor="text1"/>
        </w:rPr>
        <w:t>, 27(1), pp. 5–23. doi: 10.1177/17446295211064368.</w:t>
      </w:r>
    </w:p>
    <w:p w14:paraId="4276453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Book, R. T., Svensson, J. and Stambulova, N. (2024) ‘Narrative research in sport and exercise science in the early 21st century: A state-of-the-art critical review’, </w:t>
      </w:r>
      <w:r w:rsidRPr="00291289">
        <w:rPr>
          <w:rStyle w:val="s8"/>
          <w:rFonts w:eastAsiaTheme="majorEastAsia"/>
          <w:i/>
          <w:iCs/>
          <w:color w:val="000000" w:themeColor="text1"/>
        </w:rPr>
        <w:t>Qualitative Research in Sport, Exercise and Health</w:t>
      </w:r>
      <w:r w:rsidRPr="00291289">
        <w:rPr>
          <w:rStyle w:val="s8"/>
          <w:rFonts w:eastAsiaTheme="majorEastAsia"/>
          <w:color w:val="000000" w:themeColor="text1"/>
        </w:rPr>
        <w:t>, 16(6), pp. 567–597. https://doi.org/10.1080/2159676X.2024.2374827.</w:t>
      </w:r>
    </w:p>
    <w:p w14:paraId="4E495692" w14:textId="77777777" w:rsidR="00FA49FD" w:rsidRPr="00291289" w:rsidRDefault="00FA49FD" w:rsidP="008326C6">
      <w:pPr>
        <w:pStyle w:val="s29"/>
        <w:spacing w:before="0" w:beforeAutospacing="0" w:after="0" w:afterAutospacing="0" w:line="360" w:lineRule="auto"/>
        <w:ind w:left="525" w:hanging="525"/>
        <w:rPr>
          <w:color w:val="000000" w:themeColor="text1"/>
        </w:rPr>
      </w:pPr>
      <w:r w:rsidRPr="00291289">
        <w:rPr>
          <w:color w:val="000000" w:themeColor="text1"/>
        </w:rPr>
        <w:t xml:space="preserve">Book, R., Svensson, J. and Stambulova, N. (2024) 'Navigating the intersection of individual and societal narratives in disability', </w:t>
      </w:r>
      <w:r w:rsidRPr="00291289">
        <w:rPr>
          <w:rStyle w:val="Emphasis"/>
          <w:rFonts w:eastAsiaTheme="majorEastAsia"/>
          <w:b w:val="0"/>
          <w:bCs w:val="0"/>
          <w:color w:val="000000" w:themeColor="text1"/>
        </w:rPr>
        <w:t>Journal of Disability Studies</w:t>
      </w:r>
      <w:r w:rsidRPr="00291289">
        <w:rPr>
          <w:color w:val="000000" w:themeColor="text1"/>
        </w:rPr>
        <w:t>, 20(3), pp. 34-47.</w:t>
      </w:r>
    </w:p>
    <w:p w14:paraId="6E8AFCD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Borawska, A. (2017). The role of public awareness campaigns in sustainable development. </w:t>
      </w:r>
      <w:r w:rsidRPr="00291289">
        <w:rPr>
          <w:rStyle w:val="s8"/>
          <w:rFonts w:eastAsiaTheme="majorEastAsia"/>
          <w:i/>
          <w:iCs/>
          <w:color w:val="000000" w:themeColor="text1"/>
        </w:rPr>
        <w:t>Economic and Environmental Studies</w:t>
      </w:r>
      <w:r w:rsidRPr="00291289">
        <w:rPr>
          <w:rStyle w:val="s8"/>
          <w:rFonts w:eastAsiaTheme="majorEastAsia"/>
          <w:color w:val="000000" w:themeColor="text1"/>
        </w:rPr>
        <w:t>, 17(4), pp. 865–877. doi: 10.25167/ees.2017.44.14.</w:t>
      </w:r>
    </w:p>
    <w:p w14:paraId="6512FA8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Bradbury, H. (2015) The SAGE Handbook of Action Research. London: SAGE Publications.</w:t>
      </w:r>
    </w:p>
    <w:p w14:paraId="2422FED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Bradbury, H., Glenzer, K., Ku, B., &amp; Embury, D.C. (2019) ‘What is good action research: Quality choice points with a refreshed urgency’, </w:t>
      </w:r>
      <w:r w:rsidRPr="00291289">
        <w:rPr>
          <w:rStyle w:val="s8"/>
          <w:rFonts w:eastAsiaTheme="majorEastAsia"/>
          <w:i/>
          <w:iCs/>
          <w:color w:val="000000" w:themeColor="text1"/>
        </w:rPr>
        <w:t>Action Research</w:t>
      </w:r>
      <w:r w:rsidRPr="00291289">
        <w:rPr>
          <w:rStyle w:val="s8"/>
          <w:rFonts w:eastAsiaTheme="majorEastAsia"/>
          <w:color w:val="000000" w:themeColor="text1"/>
        </w:rPr>
        <w:t xml:space="preserve">. Available at: </w:t>
      </w:r>
      <w:hyperlink r:id="rId67" w:tgtFrame="_new" w:history="1">
        <w:r w:rsidRPr="00291289">
          <w:rPr>
            <w:rStyle w:val="s8"/>
            <w:rFonts w:eastAsiaTheme="majorEastAsia"/>
            <w:color w:val="000000" w:themeColor="text1"/>
          </w:rPr>
          <w:t>https://corescholar.libraries.wright.edu/teacher_education/33</w:t>
        </w:r>
      </w:hyperlink>
      <w:r w:rsidRPr="00291289">
        <w:rPr>
          <w:rStyle w:val="s8"/>
          <w:rFonts w:eastAsiaTheme="majorEastAsia"/>
          <w:color w:val="000000" w:themeColor="text1"/>
        </w:rPr>
        <w:t>.</w:t>
      </w:r>
    </w:p>
    <w:p w14:paraId="6D965A9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Bragaru, M., Dekker, R., Geertzen, J. H. B., &amp; Dijkstra, P. U. (2011). Amputees and sports: A systematic review. Sports Medicine, 41(9), 721–740.</w:t>
      </w:r>
    </w:p>
    <w:p w14:paraId="3C1F05D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 xml:space="preserve">Brand, D.J., Alston, R.J. &amp; Harley, D.A. (2012). Disability and race: A comparative analysis of physical activity patterns and health status. </w:t>
      </w:r>
      <w:r w:rsidRPr="00291289">
        <w:rPr>
          <w:rStyle w:val="s8"/>
          <w:rFonts w:eastAsiaTheme="majorEastAsia"/>
          <w:i/>
          <w:iCs/>
          <w:color w:val="000000" w:themeColor="text1"/>
        </w:rPr>
        <w:t>Disability and Rehabilitation</w:t>
      </w:r>
      <w:r w:rsidRPr="00291289">
        <w:rPr>
          <w:rStyle w:val="s8"/>
          <w:rFonts w:eastAsiaTheme="majorEastAsia"/>
          <w:color w:val="000000" w:themeColor="text1"/>
        </w:rPr>
        <w:t>, 34(10), pp. 795–801. doi: 10.3109/09638288.2011.620216.</w:t>
      </w:r>
    </w:p>
    <w:p w14:paraId="0D2FC3A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Brand, R., &amp; Cheval, B. (2019) Theories to explain exercise motivation and physical inactivity: Ways of expanding our current theoretical perspective. </w:t>
      </w:r>
      <w:r w:rsidRPr="00291289">
        <w:rPr>
          <w:rStyle w:val="s8"/>
          <w:rFonts w:eastAsiaTheme="majorEastAsia"/>
          <w:i/>
          <w:iCs/>
          <w:color w:val="000000" w:themeColor="text1"/>
        </w:rPr>
        <w:t>Frontiers in Psychology</w:t>
      </w:r>
      <w:r w:rsidRPr="00291289">
        <w:rPr>
          <w:rStyle w:val="s8"/>
          <w:rFonts w:eastAsiaTheme="majorEastAsia"/>
          <w:color w:val="000000" w:themeColor="text1"/>
        </w:rPr>
        <w:t>, 10. https://doi.org/10.3389/fpsyg.2019.01147.</w:t>
      </w:r>
    </w:p>
    <w:p w14:paraId="7C70A5A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Braun, V., &amp; Clarke, V. (2006). Using thematic analysis in psychology. Qualitative Research in Psychology, 3(2), 77–101. https://doi.org/http://dx.doi.org/10.1191/1478088706qp063oa</w:t>
      </w:r>
    </w:p>
    <w:p w14:paraId="088F809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Braun, V., &amp; Clarke, V. (2012). Thematic analysis. In H. Cooper, P. M. Camic, D. Long, A. Panter, D. Rindskof, &amp; K. Sher (Eds.), Aphysical activity Handbook of Research Methods in Psychology: Vol. 2. Research Designs. Washington DC: American Psychological Association. https://doi.org/10.1037/13620-004</w:t>
      </w:r>
    </w:p>
    <w:p w14:paraId="0444C5A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Braun, V., &amp; Clarke, V. (2014). What can “thematic analysis” offer health and wellbeing researchers? International Journal of Qualitative Studies on Health and Well-Being, 9, 1-2.</w:t>
      </w:r>
    </w:p>
    <w:p w14:paraId="5D5F2BE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Braun, V., Clarke, V., &amp; Weate, P. (2019). Using thematic analysis in sport and exercise research. In Routledge handbook of qualitative research methods in sport and exercise (pp. 191–205). London: Routledge.</w:t>
      </w:r>
    </w:p>
    <w:p w14:paraId="2723F20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Breiner, H., Ford, M., &amp; Gadsden, V. L. (Eds.). (2016). Parenting Matters: Supporting Parents of Children Ages 0-8 (2nd ed.). National Academies Press. Available from: </w:t>
      </w:r>
      <w:hyperlink r:id="rId68" w:tgtFrame="_new" w:history="1">
        <w:r w:rsidRPr="00291289">
          <w:rPr>
            <w:rStyle w:val="s8"/>
            <w:rFonts w:eastAsiaTheme="majorEastAsia"/>
            <w:color w:val="000000" w:themeColor="text1"/>
          </w:rPr>
          <w:t>https://www.ncbi.nlm.nih.gov/books/NBK402020/</w:t>
        </w:r>
      </w:hyperlink>
      <w:hyperlink r:id="rId69" w:history="1">
        <w:r w:rsidRPr="00291289">
          <w:rPr>
            <w:rStyle w:val="s8"/>
            <w:rFonts w:eastAsiaTheme="majorEastAsia"/>
            <w:color w:val="000000" w:themeColor="text1"/>
          </w:rPr>
          <w:t>https://ijbnpa.biomedcentral.com/articles/10.1186/1479-5868-10-98</w:t>
        </w:r>
      </w:hyperlink>
    </w:p>
    <w:p w14:paraId="2909618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Brimelow, A. (2012). Diabetes amputation rates show huge regional variation. Retrieved October 18, 2015, from</w:t>
      </w:r>
    </w:p>
    <w:p w14:paraId="67EEF6C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British Isles Network of Congenital Anomaly Registers BINOCAR (2014). Congenital Anomaly Registers. Retrieved November 11, 2018, from http://www.binocar.org/content/Annual%20report%202012_FINAL_nologo.pdf</w:t>
      </w:r>
    </w:p>
    <w:p w14:paraId="557DBA0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Brittain, I. (2004). Perceptions of disability and their impact upon involvement in sport for people with disabilities at all levels. Journal of Sport &amp; Social Issues, 28(4), 429–452. https://doi.org/10.1177/0193723504268729</w:t>
      </w:r>
    </w:p>
    <w:p w14:paraId="5356B64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 xml:space="preserve">Brocco, G. (2024) 'Theories and Practices of Disability from the Global South: A Critical Anthropological Perspective', </w:t>
      </w:r>
      <w:r w:rsidRPr="00291289">
        <w:rPr>
          <w:rStyle w:val="s8"/>
          <w:rFonts w:eastAsiaTheme="majorEastAsia"/>
          <w:i/>
          <w:iCs/>
          <w:color w:val="000000" w:themeColor="text1"/>
        </w:rPr>
        <w:t>Frontiers in Health Services</w:t>
      </w:r>
      <w:r w:rsidRPr="00291289">
        <w:rPr>
          <w:rStyle w:val="s8"/>
          <w:rFonts w:eastAsiaTheme="majorEastAsia"/>
          <w:color w:val="000000" w:themeColor="text1"/>
        </w:rPr>
        <w:t>, 4, p. 1261091. DOI: 10.3389/frhs.2024.1261091.</w:t>
      </w:r>
    </w:p>
    <w:p w14:paraId="409B6E7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Bronfenbrenner, U. (1979) The ecology of human development: Experiments by nature and design. Cambridge, MA: Harvard University Press.</w:t>
      </w:r>
    </w:p>
    <w:p w14:paraId="25E9158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Bronfenbrenner, U. and Morris, P.A. (2006) ‘The bioecological model of human development’, in Lerner, R.M. and Damon, W. (eds.) Handbook of child psychology. 6th edn. Hoboken, NJ: Wiley, pp. 793–828.</w:t>
      </w:r>
    </w:p>
    <w:p w14:paraId="79EAECF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Bryman, A. (2015). Social research methods (5th ed.). Oxford: Oxford University Press.</w:t>
      </w:r>
    </w:p>
    <w:p w14:paraId="4492EB7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Buchanan, M. (1995). Enabling patients to make informed decisions. Nursing Times, 91(18), 27–29.</w:t>
      </w:r>
    </w:p>
    <w:p w14:paraId="5361408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Bucholtz, M. &amp; Hall, K. (2005) 'Identity and Interaction: A Sociocultural Linguistic Approach', </w:t>
      </w:r>
      <w:r w:rsidRPr="00291289">
        <w:rPr>
          <w:rStyle w:val="s8"/>
          <w:rFonts w:eastAsiaTheme="majorEastAsia"/>
          <w:i/>
          <w:iCs/>
          <w:color w:val="000000" w:themeColor="text1"/>
        </w:rPr>
        <w:t>Discourse Studies</w:t>
      </w:r>
      <w:r w:rsidRPr="00291289">
        <w:rPr>
          <w:rStyle w:val="s8"/>
          <w:rFonts w:eastAsiaTheme="majorEastAsia"/>
          <w:color w:val="000000" w:themeColor="text1"/>
        </w:rPr>
        <w:t xml:space="preserve">, </w:t>
      </w:r>
      <w:r w:rsidRPr="00291289">
        <w:rPr>
          <w:rStyle w:val="s8"/>
          <w:rFonts w:eastAsiaTheme="majorEastAsia"/>
          <w:i/>
          <w:iCs/>
          <w:color w:val="000000" w:themeColor="text1"/>
        </w:rPr>
        <w:t>SAGE Publications</w:t>
      </w:r>
      <w:r w:rsidRPr="00291289">
        <w:rPr>
          <w:rStyle w:val="s8"/>
          <w:rFonts w:eastAsiaTheme="majorEastAsia"/>
          <w:color w:val="000000" w:themeColor="text1"/>
        </w:rPr>
        <w:t>, 7(4–5), pp. 585–614. DOI: 10.1177/1461445605054407.</w:t>
      </w:r>
    </w:p>
    <w:p w14:paraId="54F54944"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Buder, S &amp; </w:t>
      </w:r>
      <w:r w:rsidRPr="00291289">
        <w:rPr>
          <w:color w:val="000000" w:themeColor="text1"/>
        </w:rPr>
        <w:t>Perry, R (2021). The Social Model of Disability Explained. Social Creatures.</w:t>
      </w:r>
      <w:r w:rsidRPr="00291289">
        <w:rPr>
          <w:rFonts w:eastAsiaTheme="majorEastAsia"/>
          <w:color w:val="000000" w:themeColor="text1"/>
        </w:rPr>
        <w:t xml:space="preserve"> </w:t>
      </w:r>
    </w:p>
    <w:p w14:paraId="6108A7D1" w14:textId="77777777" w:rsidR="00FA49FD" w:rsidRPr="00291289" w:rsidRDefault="00FA49FD" w:rsidP="00114A89">
      <w:pPr>
        <w:pStyle w:val="s29"/>
        <w:spacing w:before="0" w:beforeAutospacing="0" w:after="0" w:afterAutospacing="0" w:line="360" w:lineRule="auto"/>
        <w:ind w:left="525" w:hanging="525"/>
        <w:rPr>
          <w:rStyle w:val="s8"/>
          <w:color w:val="000000" w:themeColor="text1"/>
        </w:rPr>
      </w:pPr>
      <w:r w:rsidRPr="00291289">
        <w:rPr>
          <w:rStyle w:val="s8"/>
          <w:color w:val="000000" w:themeColor="text1"/>
        </w:rPr>
        <w:t xml:space="preserve">Budworth, P. (2023) 'Care, comfort, and capacity: The importance of being flexible in research with Disabled and chronically ill people', </w:t>
      </w:r>
      <w:r w:rsidRPr="00291289">
        <w:rPr>
          <w:rStyle w:val="s8"/>
          <w:rFonts w:eastAsiaTheme="majorEastAsia"/>
          <w:color w:val="000000" w:themeColor="text1"/>
        </w:rPr>
        <w:t>Qualitative Research in Health</w:t>
      </w:r>
      <w:r w:rsidRPr="00291289">
        <w:rPr>
          <w:rStyle w:val="s8"/>
          <w:color w:val="000000" w:themeColor="text1"/>
        </w:rPr>
        <w:t xml:space="preserve">, 4, p. 100352. ISSN 2667-3215. </w:t>
      </w:r>
      <w:hyperlink r:id="rId70" w:tgtFrame="_new" w:history="1">
        <w:r w:rsidRPr="00291289">
          <w:rPr>
            <w:rStyle w:val="s8"/>
            <w:rFonts w:eastAsiaTheme="majorEastAsia"/>
            <w:color w:val="000000" w:themeColor="text1"/>
          </w:rPr>
          <w:t>https://doi.org/10.1016/j.ssmqr.2023.100352</w:t>
        </w:r>
      </w:hyperlink>
      <w:r w:rsidRPr="00291289">
        <w:rPr>
          <w:rStyle w:val="s8"/>
          <w:color w:val="000000" w:themeColor="text1"/>
        </w:rPr>
        <w:t>.</w:t>
      </w:r>
    </w:p>
    <w:p w14:paraId="241AEF45"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Budworth, P. (2023) 'Care, comfort, and capacity: The importance of being flexible in research with Disabled and chronically ill people', </w:t>
      </w:r>
      <w:r w:rsidRPr="00291289">
        <w:rPr>
          <w:rFonts w:eastAsiaTheme="majorEastAsia"/>
          <w:i/>
          <w:iCs/>
          <w:color w:val="000000" w:themeColor="text1"/>
        </w:rPr>
        <w:t>SSM - Qualitative Research in Health</w:t>
      </w:r>
      <w:r w:rsidRPr="00291289">
        <w:rPr>
          <w:rFonts w:eastAsiaTheme="majorEastAsia"/>
          <w:color w:val="000000" w:themeColor="text1"/>
        </w:rPr>
        <w:t xml:space="preserve">, 4, p. 100352. </w:t>
      </w:r>
      <w:hyperlink r:id="rId71" w:tgtFrame="_new" w:history="1">
        <w:r w:rsidRPr="00291289">
          <w:rPr>
            <w:rStyle w:val="Hyperlink"/>
            <w:rFonts w:eastAsiaTheme="majorEastAsia"/>
            <w:color w:val="000000" w:themeColor="text1"/>
            <w:u w:val="none"/>
          </w:rPr>
          <w:t>https://doi.org/10.1016/j.ssmqr.2023.100352</w:t>
        </w:r>
      </w:hyperlink>
      <w:r w:rsidRPr="00291289">
        <w:rPr>
          <w:rFonts w:eastAsiaTheme="majorEastAsia"/>
          <w:color w:val="000000" w:themeColor="text1"/>
        </w:rPr>
        <w:t>.</w:t>
      </w:r>
    </w:p>
    <w:p w14:paraId="3859E49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Bujnowska, A. M., Rodríguez, C., García, T., Areces, D., &amp; Marsh, N. V. (2019). Parenting and Future Anxiety: The Impact of Having a Child with Developmental Disabilities. International journal of environmental research and public health, 16(4), 668. https://doi.org/10.3390/ijerph16040668</w:t>
      </w:r>
    </w:p>
    <w:p w14:paraId="6BA3230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Buka, S. L., Beers, L. S., Biel, M. G., Counts, N. Z., Hudziak, J., Parade, S. H., Paris, R., Seifer, R. and Drury, S. S. (2022) ‘The family is the patient: Promoting early childhood mental health in pediatric care’, </w:t>
      </w:r>
      <w:r w:rsidRPr="00291289">
        <w:rPr>
          <w:rStyle w:val="s8"/>
          <w:rFonts w:eastAsiaTheme="majorEastAsia"/>
          <w:i/>
          <w:iCs/>
          <w:color w:val="000000" w:themeColor="text1"/>
        </w:rPr>
        <w:t>Pediatrics</w:t>
      </w:r>
      <w:r w:rsidRPr="00291289">
        <w:rPr>
          <w:rStyle w:val="s8"/>
          <w:rFonts w:eastAsiaTheme="majorEastAsia"/>
          <w:color w:val="000000" w:themeColor="text1"/>
        </w:rPr>
        <w:t xml:space="preserve">, 149(Suppl 5), p. e2021053509L. </w:t>
      </w:r>
      <w:hyperlink r:id="rId72" w:tgtFrame="_new" w:history="1">
        <w:r w:rsidRPr="00291289">
          <w:rPr>
            <w:rStyle w:val="s8"/>
            <w:rFonts w:eastAsiaTheme="majorEastAsia"/>
            <w:color w:val="000000" w:themeColor="text1"/>
          </w:rPr>
          <w:t>https://doi.org/10.1542/peds.2021-053509L</w:t>
        </w:r>
      </w:hyperlink>
      <w:r w:rsidRPr="00291289">
        <w:rPr>
          <w:rStyle w:val="s8"/>
          <w:rFonts w:eastAsiaTheme="majorEastAsia"/>
          <w:color w:val="000000" w:themeColor="text1"/>
        </w:rPr>
        <w:t>.</w:t>
      </w:r>
    </w:p>
    <w:p w14:paraId="6C82FFB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Bunbury, S. (2019). Unconscious bias and the medical model: How the social model may hold the key to transformative thinking about disability discrimination. International Journal of Discrimination and the Law, 19(1), 26–47. https://doi.org/10.1177/1358229118820742</w:t>
      </w:r>
    </w:p>
    <w:p w14:paraId="78999A7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Bundon, A., &amp; Hurd Clarke, L. H. (2017). Unless you go online you are on your own: Blogging as a bridge in para-sport. Disability &amp; Society, 30(1), 71–84.</w:t>
      </w:r>
    </w:p>
    <w:p w14:paraId="37C70EC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Burnard, P. (2005). Counselling skills for health professionals (4th ed.). Cheltenham, UK: Nelson Thornes Ltd.</w:t>
      </w:r>
    </w:p>
    <w:p w14:paraId="116742A9" w14:textId="77777777" w:rsidR="009B0C39" w:rsidRPr="00291289" w:rsidRDefault="009B0C39" w:rsidP="008326C6">
      <w:pPr>
        <w:pStyle w:val="s29"/>
        <w:spacing w:before="0" w:beforeAutospacing="0" w:after="0" w:afterAutospacing="0" w:line="360" w:lineRule="auto"/>
        <w:ind w:left="525" w:hanging="525"/>
        <w:rPr>
          <w:color w:val="000000" w:themeColor="text1"/>
        </w:rPr>
      </w:pPr>
      <w:r w:rsidRPr="00291289">
        <w:rPr>
          <w:color w:val="000000" w:themeColor="text1"/>
        </w:rPr>
        <w:t xml:space="preserve">Burns, S. and Creaney, S., 2023. Embracing children’s voices: Transforming youth justice practice through co-production and Child First participation. In: S. Case and N. Hazel, eds. </w:t>
      </w:r>
      <w:r w:rsidRPr="00291289">
        <w:rPr>
          <w:rStyle w:val="Emphasis"/>
          <w:rFonts w:eastAsiaTheme="majorEastAsia"/>
          <w:b w:val="0"/>
          <w:bCs w:val="0"/>
          <w:i w:val="0"/>
          <w:iCs w:val="0"/>
          <w:color w:val="000000" w:themeColor="text1"/>
        </w:rPr>
        <w:t>Child First</w:t>
      </w:r>
      <w:r w:rsidRPr="00291289">
        <w:rPr>
          <w:b/>
          <w:bCs/>
          <w:i/>
          <w:iCs/>
          <w:color w:val="000000" w:themeColor="text1"/>
        </w:rPr>
        <w:t>.</w:t>
      </w:r>
      <w:r w:rsidRPr="00291289">
        <w:rPr>
          <w:color w:val="000000" w:themeColor="text1"/>
        </w:rPr>
        <w:t xml:space="preserve"> Cham: Palgrave Macmillan, pp. 207–224. </w:t>
      </w:r>
      <w:hyperlink r:id="rId73" w:tgtFrame="_new" w:history="1">
        <w:r w:rsidRPr="00291289">
          <w:rPr>
            <w:rStyle w:val="Hyperlink"/>
            <w:rFonts w:eastAsiaTheme="majorEastAsia"/>
            <w:color w:val="000000" w:themeColor="text1"/>
            <w:u w:val="none"/>
          </w:rPr>
          <w:t>https://doi.org/10.1007/978-3-031-19272-2_12</w:t>
        </w:r>
      </w:hyperlink>
    </w:p>
    <w:p w14:paraId="6A8FFDBA" w14:textId="3A92161E"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Bury, M. (1982). Chronic illness as biographical disruption. Sociology of Health and Illness, 4, 167–182.</w:t>
      </w:r>
    </w:p>
    <w:p w14:paraId="3105C34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Busciantella-Ricci, D. and Scataglini, S. (2024) ‘Research through co-design’, </w:t>
      </w:r>
      <w:r w:rsidRPr="00291289">
        <w:rPr>
          <w:rStyle w:val="s8"/>
          <w:rFonts w:eastAsiaTheme="majorEastAsia"/>
          <w:i/>
          <w:iCs/>
          <w:color w:val="000000" w:themeColor="text1"/>
        </w:rPr>
        <w:t>Design Science</w:t>
      </w:r>
      <w:r w:rsidRPr="00291289">
        <w:rPr>
          <w:rStyle w:val="s8"/>
          <w:rFonts w:eastAsiaTheme="majorEastAsia"/>
          <w:color w:val="000000" w:themeColor="text1"/>
        </w:rPr>
        <w:t>, 10, p. e3. https://doi.org/10.1017/dsj.2023.35.</w:t>
      </w:r>
    </w:p>
    <w:p w14:paraId="45224F0B"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Busetto, L., Wick, W., &amp; Gumbinger, C. (2020). How to use and assess qualitative research methods. Neurology Research and Practice, 2(1), 14. </w:t>
      </w:r>
      <w:hyperlink r:id="rId74" w:tgtFrame="_new" w:history="1">
        <w:r w:rsidRPr="00291289">
          <w:rPr>
            <w:rFonts w:eastAsiaTheme="majorEastAsia"/>
            <w:color w:val="000000" w:themeColor="text1"/>
          </w:rPr>
          <w:t>https://doi.org/10.1186/s42466-020-00059-z</w:t>
        </w:r>
      </w:hyperlink>
    </w:p>
    <w:p w14:paraId="503F2C5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Butler, D., Turkal, N. W., &amp; Seidl, J. (1992). Amputation: Preoperative psychological preparation. The Journal of the American Board of Family Practice, 5, 69–73.</w:t>
      </w:r>
    </w:p>
    <w:p w14:paraId="2293F8A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Butt, M. F. (2021) ‘Approaches to building rapport with patients’, </w:t>
      </w:r>
      <w:r w:rsidRPr="00291289">
        <w:rPr>
          <w:rStyle w:val="s8"/>
          <w:rFonts w:eastAsiaTheme="majorEastAsia"/>
          <w:i/>
          <w:iCs/>
          <w:color w:val="000000" w:themeColor="text1"/>
        </w:rPr>
        <w:t>Clinical Medicine</w:t>
      </w:r>
      <w:r w:rsidRPr="00291289">
        <w:rPr>
          <w:rStyle w:val="s8"/>
          <w:rFonts w:eastAsiaTheme="majorEastAsia"/>
          <w:color w:val="000000" w:themeColor="text1"/>
        </w:rPr>
        <w:t xml:space="preserve">, 21(6), pp. e662–e663. </w:t>
      </w:r>
      <w:hyperlink r:id="rId75" w:tgtFrame="_new" w:history="1">
        <w:r w:rsidRPr="00291289">
          <w:rPr>
            <w:rStyle w:val="s8"/>
            <w:rFonts w:eastAsiaTheme="majorEastAsia"/>
            <w:color w:val="000000" w:themeColor="text1"/>
          </w:rPr>
          <w:t>https://doi.org/10.7861/clinmed.2021-0264</w:t>
        </w:r>
      </w:hyperlink>
      <w:r w:rsidRPr="00291289">
        <w:rPr>
          <w:rStyle w:val="s8"/>
          <w:rFonts w:eastAsiaTheme="majorEastAsia"/>
          <w:color w:val="000000" w:themeColor="text1"/>
        </w:rPr>
        <w:t>.</w:t>
      </w:r>
    </w:p>
    <w:p w14:paraId="21B7786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Byzara Trafford, Hunt, X. &amp; Smythe, T. (2024) Equitable access to play critical for children with disabilities. </w:t>
      </w:r>
      <w:r w:rsidRPr="00291289">
        <w:rPr>
          <w:rStyle w:val="s8"/>
          <w:rFonts w:eastAsiaTheme="majorEastAsia"/>
          <w:i/>
          <w:iCs/>
          <w:color w:val="000000" w:themeColor="text1"/>
        </w:rPr>
        <w:t>Diplomatic Courier</w:t>
      </w:r>
      <w:r w:rsidRPr="00291289">
        <w:rPr>
          <w:rStyle w:val="s8"/>
          <w:rFonts w:eastAsiaTheme="majorEastAsia"/>
          <w:color w:val="000000" w:themeColor="text1"/>
        </w:rPr>
        <w:t xml:space="preserve">. Available at: </w:t>
      </w:r>
      <w:hyperlink r:id="rId76" w:tgtFrame="_new" w:history="1">
        <w:r w:rsidRPr="00291289">
          <w:rPr>
            <w:rStyle w:val="s8"/>
            <w:rFonts w:eastAsiaTheme="majorEastAsia"/>
            <w:color w:val="000000" w:themeColor="text1"/>
          </w:rPr>
          <w:t>https://www.diplomaticourier.com/posts/equitable-access-to-play-critical-for-children-with-disabilities</w:t>
        </w:r>
      </w:hyperlink>
      <w:r w:rsidRPr="00291289">
        <w:rPr>
          <w:rStyle w:val="s8"/>
          <w:rFonts w:eastAsiaTheme="majorEastAsia"/>
          <w:color w:val="000000" w:themeColor="text1"/>
        </w:rPr>
        <w:t xml:space="preserve"> [Accessed 12 Jan. 2025].</w:t>
      </w:r>
    </w:p>
    <w:p w14:paraId="1693282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Caddick, N. (2016). Doing narrative analysis. In E. Lyons &amp; A. Coyle (Eds.), Analysing qualitative data in psychology (2nd ed., pp. 222–239). London: Sage.</w:t>
      </w:r>
    </w:p>
    <w:p w14:paraId="2677B84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Caddick, N., Smith, B., &amp; Phoenix, C. (2015). The effects of surfing and the natural environment on the well-being of combat veterans. Qualitative Health Research, 25(1), 76–86. https://doi.org/10.1177/1049732314549477</w:t>
      </w:r>
    </w:p>
    <w:p w14:paraId="59E6704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Cairns-Lee, H., Lawley, J., and Tosey, P. (2022) ‘Enhancing Researcher Reflexivity About the Influence of Leading Questions in Interviews’, </w:t>
      </w:r>
      <w:r w:rsidRPr="00291289">
        <w:rPr>
          <w:rStyle w:val="s8"/>
          <w:rFonts w:eastAsiaTheme="majorEastAsia"/>
          <w:i/>
          <w:iCs/>
          <w:color w:val="000000" w:themeColor="text1"/>
        </w:rPr>
        <w:t>The Journal of Applied Behavioral Science</w:t>
      </w:r>
      <w:r w:rsidRPr="00291289">
        <w:rPr>
          <w:rStyle w:val="s8"/>
          <w:rFonts w:eastAsiaTheme="majorEastAsia"/>
          <w:color w:val="000000" w:themeColor="text1"/>
        </w:rPr>
        <w:t xml:space="preserve">, 58(1), pp. 164–188. </w:t>
      </w:r>
      <w:hyperlink r:id="rId77" w:tgtFrame="_new" w:history="1">
        <w:r w:rsidRPr="00291289">
          <w:rPr>
            <w:rStyle w:val="s8"/>
            <w:rFonts w:eastAsiaTheme="majorEastAsia"/>
            <w:color w:val="000000" w:themeColor="text1"/>
          </w:rPr>
          <w:t>https://doi.org/10.1177/00218863211037446</w:t>
        </w:r>
      </w:hyperlink>
      <w:r w:rsidRPr="00291289">
        <w:rPr>
          <w:rStyle w:val="s8"/>
          <w:rFonts w:eastAsiaTheme="majorEastAsia"/>
          <w:color w:val="000000" w:themeColor="text1"/>
        </w:rPr>
        <w:t>.</w:t>
      </w:r>
    </w:p>
    <w:p w14:paraId="786D91B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Campbell, A., Converse, P. E., &amp; Rodgers, W. L. (1976). The quality of American life: Perceptions, evaluations, and satisfactions. New York, NY: Russell Sage Foundation.</w:t>
      </w:r>
    </w:p>
    <w:p w14:paraId="1E7B9EA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Canbolat Seyman, C., &amp; Uzar Ozcetin, Y. S. (2022). "I wish I could have my leg": A qualitative study on the experiences of individuals with lower limb amputation. Clinical Nursing Research, 31(3), 509-518.</w:t>
      </w:r>
    </w:p>
    <w:p w14:paraId="078234AE"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Carbone, P. S., Smith, P. J., Lewis, C., &amp; LeBlanc, C. (2021). Promoting the Participation of Children and Adolescents With Disabilities in Sports, Recreation, and Physical Activity. </w:t>
      </w:r>
      <w:r w:rsidRPr="00291289">
        <w:rPr>
          <w:rFonts w:eastAsiaTheme="majorEastAsia"/>
          <w:i/>
          <w:iCs/>
          <w:color w:val="000000" w:themeColor="text1"/>
        </w:rPr>
        <w:t>Pediatrics</w:t>
      </w:r>
      <w:r w:rsidRPr="00291289">
        <w:rPr>
          <w:rFonts w:eastAsiaTheme="majorEastAsia"/>
          <w:color w:val="000000" w:themeColor="text1"/>
        </w:rPr>
        <w:t>, </w:t>
      </w:r>
      <w:r w:rsidRPr="00291289">
        <w:rPr>
          <w:rFonts w:eastAsiaTheme="majorEastAsia"/>
          <w:i/>
          <w:iCs/>
          <w:color w:val="000000" w:themeColor="text1"/>
        </w:rPr>
        <w:t>148</w:t>
      </w:r>
      <w:r w:rsidRPr="00291289">
        <w:rPr>
          <w:rFonts w:eastAsiaTheme="majorEastAsia"/>
          <w:color w:val="000000" w:themeColor="text1"/>
        </w:rPr>
        <w:t>(6), e2021054664. https://doi.org/10.1542/peds.2021-054664</w:t>
      </w:r>
    </w:p>
    <w:p w14:paraId="292B99A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Carless, D., &amp; Douglas, K. (2008). Narrative, identity and mental health: How men with serious mental illness re-story their lives through sport and exercise. Psychology of Sport and Exercise, 9(5), 576–594. https://doi.org/10.1016/j.psychsport.2007.08.002</w:t>
      </w:r>
    </w:p>
    <w:p w14:paraId="08B370F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Carless, D., &amp; Douglas, K. (2017). Narrative research. Journal of Positive Psychology, 12(3), 307–308.</w:t>
      </w:r>
    </w:p>
    <w:p w14:paraId="67019BE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Carliner, S. (2000) Physical, cognitive, and affective: A three-part framework for information design. </w:t>
      </w:r>
      <w:r w:rsidRPr="00291289">
        <w:rPr>
          <w:rStyle w:val="s8"/>
          <w:rFonts w:eastAsiaTheme="majorEastAsia"/>
          <w:i/>
          <w:iCs/>
          <w:color w:val="000000" w:themeColor="text1"/>
        </w:rPr>
        <w:t>Technical Communication</w:t>
      </w:r>
      <w:r w:rsidRPr="00291289">
        <w:rPr>
          <w:rStyle w:val="s8"/>
          <w:rFonts w:eastAsiaTheme="majorEastAsia"/>
          <w:color w:val="000000" w:themeColor="text1"/>
        </w:rPr>
        <w:t>, 47, pp.561–576.</w:t>
      </w:r>
    </w:p>
    <w:p w14:paraId="43C5F30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Caruana, E.J., Roman, M., Hernández-Sánchez, J. and Solli, P. (2015) ‘Longitudinal studies’, </w:t>
      </w:r>
      <w:r w:rsidRPr="00291289">
        <w:rPr>
          <w:rStyle w:val="s8"/>
          <w:rFonts w:eastAsiaTheme="majorEastAsia"/>
          <w:i/>
          <w:iCs/>
          <w:color w:val="000000" w:themeColor="text1"/>
        </w:rPr>
        <w:t>Journal of Thoracic Disease</w:t>
      </w:r>
      <w:r w:rsidRPr="00291289">
        <w:rPr>
          <w:rStyle w:val="s8"/>
          <w:rFonts w:eastAsiaTheme="majorEastAsia"/>
          <w:color w:val="000000" w:themeColor="text1"/>
        </w:rPr>
        <w:t xml:space="preserve">, 7(11), pp. E537–E540. Available at: </w:t>
      </w:r>
      <w:hyperlink r:id="rId78" w:tgtFrame="_new" w:history="1">
        <w:r w:rsidRPr="00291289">
          <w:rPr>
            <w:rStyle w:val="s8"/>
            <w:rFonts w:eastAsiaTheme="majorEastAsia"/>
            <w:color w:val="000000" w:themeColor="text1"/>
          </w:rPr>
          <w:t>https://doi.org/10.3978/j.issn.2072-1439.2015.10.63</w:t>
        </w:r>
      </w:hyperlink>
    </w:p>
    <w:p w14:paraId="1C087FA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Cavallerio, F. (2016). A psychosocial examination of the culture and practices of current and former Italian rhythmic gymnasts. (Unpublished doctoral dissertation). Liverpool Hope University, Liverpool, UK.</w:t>
      </w:r>
    </w:p>
    <w:p w14:paraId="0D14E62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Cavallerio, F. (2022) </w:t>
      </w:r>
      <w:r w:rsidRPr="00291289">
        <w:rPr>
          <w:rStyle w:val="s8"/>
          <w:rFonts w:eastAsiaTheme="majorEastAsia"/>
          <w:i/>
          <w:iCs/>
          <w:color w:val="000000" w:themeColor="text1"/>
        </w:rPr>
        <w:t>Creative Nonfiction in Sport and Exercise Research</w:t>
      </w:r>
      <w:r w:rsidRPr="00291289">
        <w:rPr>
          <w:rStyle w:val="s8"/>
          <w:rFonts w:eastAsiaTheme="majorEastAsia"/>
          <w:color w:val="000000" w:themeColor="text1"/>
        </w:rPr>
        <w:t>. 1st edn. Routledge. ISBN: 9781032120164.</w:t>
      </w:r>
    </w:p>
    <w:p w14:paraId="75CF505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 xml:space="preserve">Cavallerio, F., Wadey, R., &amp; Wagstaff, C. R. (2017). Adjusting to retirement from sport: Narratives of former competitive rhythmic gymnasts. Qualitative Research in Sport, Exercise and Health, 9(5), 533-545. </w:t>
      </w:r>
      <w:hyperlink r:id="rId79" w:history="1">
        <w:r w:rsidRPr="00291289">
          <w:rPr>
            <w:rStyle w:val="s8"/>
            <w:rFonts w:eastAsiaTheme="majorEastAsia"/>
            <w:color w:val="000000" w:themeColor="text1"/>
          </w:rPr>
          <w:t>https://doi.org/10.1080/2159676X.2017.1335651</w:t>
        </w:r>
      </w:hyperlink>
      <w:r w:rsidRPr="00291289">
        <w:rPr>
          <w:rStyle w:val="s8"/>
          <w:rFonts w:eastAsiaTheme="majorEastAsia"/>
          <w:color w:val="000000" w:themeColor="text1"/>
        </w:rPr>
        <w:t xml:space="preserve"> </w:t>
      </w:r>
    </w:p>
    <w:p w14:paraId="2D4B284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Centre for Early Childhood. (2022) The value of longitudinal studies during the early years. Available at: </w:t>
      </w:r>
      <w:hyperlink r:id="rId80" w:tgtFrame="_new" w:history="1">
        <w:r w:rsidRPr="00291289">
          <w:rPr>
            <w:rStyle w:val="s8"/>
            <w:rFonts w:eastAsiaTheme="majorEastAsia"/>
            <w:color w:val="000000" w:themeColor="text1"/>
          </w:rPr>
          <w:t>https://centreforearlychildhood.org/news-insights/case-studies/the-value-of-longitudinal-studies-during-the-early-years/</w:t>
        </w:r>
      </w:hyperlink>
      <w:r w:rsidRPr="00291289">
        <w:rPr>
          <w:rStyle w:val="s8"/>
          <w:rFonts w:eastAsiaTheme="majorEastAsia"/>
          <w:color w:val="000000" w:themeColor="text1"/>
        </w:rPr>
        <w:t xml:space="preserve"> [Accessed 12 Jan. 2025].</w:t>
      </w:r>
    </w:p>
    <w:p w14:paraId="3755D91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Chammas, A., Quaresma, M., and Mont’Alvão, C. (2015) ‘A closer look on the user-centred design’, </w:t>
      </w:r>
      <w:r w:rsidRPr="00291289">
        <w:rPr>
          <w:rStyle w:val="s8"/>
          <w:rFonts w:eastAsiaTheme="majorEastAsia"/>
          <w:i/>
          <w:iCs/>
          <w:color w:val="000000" w:themeColor="text1"/>
        </w:rPr>
        <w:t>Procedia Manufacturing</w:t>
      </w:r>
      <w:r w:rsidRPr="00291289">
        <w:rPr>
          <w:rStyle w:val="s8"/>
          <w:rFonts w:eastAsiaTheme="majorEastAsia"/>
          <w:color w:val="000000" w:themeColor="text1"/>
        </w:rPr>
        <w:t xml:space="preserve">, 3, pp. 5397–5404. </w:t>
      </w:r>
      <w:hyperlink r:id="rId81" w:tgtFrame="_new" w:history="1">
        <w:r w:rsidRPr="00291289">
          <w:rPr>
            <w:rStyle w:val="s8"/>
            <w:rFonts w:eastAsiaTheme="majorEastAsia"/>
            <w:color w:val="000000" w:themeColor="text1"/>
          </w:rPr>
          <w:t>https://doi.org/10.1016/j.promfg.2015.07.656</w:t>
        </w:r>
      </w:hyperlink>
      <w:r w:rsidRPr="00291289">
        <w:rPr>
          <w:rStyle w:val="s8"/>
          <w:rFonts w:eastAsiaTheme="majorEastAsia"/>
          <w:color w:val="000000" w:themeColor="text1"/>
        </w:rPr>
        <w:t>.</w:t>
      </w:r>
    </w:p>
    <w:p w14:paraId="7375BC90" w14:textId="77777777" w:rsidR="00FA49FD" w:rsidRPr="00291289" w:rsidRDefault="00FA49FD" w:rsidP="007509B9">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Channel 4 (2024). Equal Play. Accessed on 25/12/2024 at </w:t>
      </w:r>
      <w:hyperlink r:id="rId82" w:history="1">
        <w:r w:rsidRPr="00291289">
          <w:rPr>
            <w:rStyle w:val="s8"/>
            <w:rFonts w:eastAsiaTheme="majorEastAsia"/>
            <w:color w:val="000000" w:themeColor="text1"/>
          </w:rPr>
          <w:t>https://www.channel4.com/programmes/equal-play</w:t>
        </w:r>
      </w:hyperlink>
    </w:p>
    <w:p w14:paraId="06CFDA86"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Chase, S. E. (2005) ‘Narrative inquiry: Multiple lenses, approaches, voices’, in Denzin, N. K. and Lincoln, Y. S. (eds.) </w:t>
      </w:r>
      <w:r w:rsidRPr="00291289">
        <w:rPr>
          <w:rStyle w:val="s8"/>
          <w:rFonts w:eastAsiaTheme="majorEastAsia"/>
          <w:i/>
          <w:iCs/>
          <w:color w:val="000000" w:themeColor="text1"/>
        </w:rPr>
        <w:t>The Sage Handbook of Qualitative Research</w:t>
      </w:r>
      <w:r w:rsidRPr="00291289">
        <w:rPr>
          <w:rStyle w:val="s8"/>
          <w:rFonts w:eastAsiaTheme="majorEastAsia"/>
          <w:color w:val="000000" w:themeColor="text1"/>
        </w:rPr>
        <w:t>, 3rd edn. Thousand Oaks, CA: Sage, pp. 651–679.</w:t>
      </w:r>
    </w:p>
    <w:p w14:paraId="6EFF040B"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Chase, S.E.. (2011). Narrative inquiry: Still a field in the making. Handbook of Narrative Inquiry: Mapping a Methodology, pp.421-434.</w:t>
      </w:r>
    </w:p>
    <w:p w14:paraId="484B112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Chavez, C. (2008). Conceptualizing from the inside: Advantages, complications, and demands on insider positionality. Qualitative Report, 13, 474–494.</w:t>
      </w:r>
    </w:p>
    <w:p w14:paraId="02DD17D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Cheney, T. (2001) Writing creative nonfiction: Fiction techniques for crafting great nonfiction. Berkeley, CA: Ten Speed Press.</w:t>
      </w:r>
    </w:p>
    <w:p w14:paraId="76E8B92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Chenhall, R. (2008). What’s in a rehab? Ethnographic evaluation research in Indigenous Australian residential alcohol and drug rehabilitation centres. Anthropology &amp; Medicine, 15(2), 105–116. </w:t>
      </w:r>
      <w:hyperlink r:id="rId83" w:history="1">
        <w:r w:rsidRPr="00291289">
          <w:rPr>
            <w:rStyle w:val="s8"/>
            <w:rFonts w:eastAsiaTheme="majorEastAsia"/>
            <w:color w:val="000000" w:themeColor="text1"/>
          </w:rPr>
          <w:t>https://doi.org/10.1080/13648470802122024</w:t>
        </w:r>
      </w:hyperlink>
    </w:p>
    <w:p w14:paraId="5913AE1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Cherry, K. (2024). How do cross-sectional studies work?: Gathering data from a single point in time. Available at: </w:t>
      </w:r>
      <w:hyperlink r:id="rId84" w:tgtFrame="_new" w:history="1">
        <w:r w:rsidRPr="00291289">
          <w:rPr>
            <w:rStyle w:val="s8"/>
            <w:rFonts w:eastAsiaTheme="majorEastAsia"/>
            <w:color w:val="000000" w:themeColor="text1"/>
          </w:rPr>
          <w:t>https://www.verywellmind.com/what-is-a-cross-sectional-study-2794978</w:t>
        </w:r>
      </w:hyperlink>
      <w:r w:rsidRPr="00291289">
        <w:rPr>
          <w:rStyle w:val="s8"/>
          <w:rFonts w:eastAsiaTheme="majorEastAsia"/>
          <w:color w:val="000000" w:themeColor="text1"/>
        </w:rPr>
        <w:t xml:space="preserve"> [Accessed 8 Sept. 2024].</w:t>
      </w:r>
    </w:p>
    <w:p w14:paraId="630982B0"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Chhina, H., Klassen, A.F., Kopec, J.A., et al. (2021). What matters to children with lower limb deformities: An international qualitative study guiding the development of a new patient-reported outcome measure. Journal of Patient-Reported Outcomes, 5(1), 30. </w:t>
      </w:r>
      <w:hyperlink r:id="rId85" w:tgtFrame="_new" w:history="1">
        <w:r w:rsidRPr="00291289">
          <w:rPr>
            <w:rFonts w:eastAsiaTheme="majorEastAsia"/>
            <w:color w:val="000000" w:themeColor="text1"/>
          </w:rPr>
          <w:t>https://doi.org/10.1186/s41687-021-00299-w</w:t>
        </w:r>
      </w:hyperlink>
    </w:p>
    <w:p w14:paraId="7EE782D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Chilton, G. and Leavy, P. (2014) ‘Arts-based research practice: Merging social research and the creative arts’, in The Oxford Handbook of Qualitative Research. Oxford: Oxford University Press, pp. 403–422.</w:t>
      </w:r>
    </w:p>
    <w:p w14:paraId="129330F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Cho, H., MacLachlan, M., Clarke, M., &amp; Mannan, H. (2016). Accessible home environments for people with functional limitations: A systematic review. International Journal of Environmental Research and Public Health, 13(8), 826. https://doi.org/10.3390/ijerph13080826</w:t>
      </w:r>
    </w:p>
    <w:p w14:paraId="33CA8338" w14:textId="77777777" w:rsidR="00FA49FD" w:rsidRPr="00291289" w:rsidRDefault="00FA49FD" w:rsidP="00827B1B">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Chow, A. J., Saad, A., Al-Baldawi, Z., Iverson, R., Skidmore, B., Jordan, I., Pallone, N., Smith, M., Chakraborty, P., Brehaut, J., Cohen, E., Dyack, S., Gillis, J., Goobie, S., Greenberg, C. R., Hayeems, R., Hutton, B., Inbar-Feigenberg, M., Jain-Ghai, S., Khangura, S., … Potter, B. K., 2024. Family-centred care interventions for children with chronic conditions: A scoping review. </w:t>
      </w:r>
      <w:r w:rsidRPr="00291289">
        <w:rPr>
          <w:rFonts w:eastAsiaTheme="majorEastAsia"/>
          <w:i/>
          <w:iCs/>
          <w:color w:val="000000" w:themeColor="text1"/>
        </w:rPr>
        <w:t>Health Expectations: An International Journal of Public Participation in Healthcare and Health Policy</w:t>
      </w:r>
      <w:r w:rsidRPr="00291289">
        <w:rPr>
          <w:rFonts w:eastAsiaTheme="majorEastAsia"/>
          <w:color w:val="000000" w:themeColor="text1"/>
        </w:rPr>
        <w:t xml:space="preserve">, 27(1), p. e13897. Available at: </w:t>
      </w:r>
      <w:hyperlink r:id="rId86" w:tgtFrame="_new" w:history="1">
        <w:r w:rsidRPr="00291289">
          <w:rPr>
            <w:rStyle w:val="Hyperlink"/>
            <w:rFonts w:eastAsiaTheme="majorEastAsia"/>
            <w:color w:val="000000" w:themeColor="text1"/>
            <w:u w:val="none"/>
          </w:rPr>
          <w:t>https://doi.org/10.1111/hex.13897</w:t>
        </w:r>
      </w:hyperlink>
      <w:r w:rsidRPr="00291289">
        <w:rPr>
          <w:rFonts w:eastAsiaTheme="majorEastAsia"/>
          <w:color w:val="000000" w:themeColor="text1"/>
        </w:rPr>
        <w:t xml:space="preserve"> [Accessed 15 Nov. 2024].</w:t>
      </w:r>
    </w:p>
    <w:p w14:paraId="7B18CF1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Choy-Brown, M., Tiderington, E., Tran Smith, B., Padgett, D. K. and Stefancic, A. (2021) ‘Strategies for sustaining fidelity: A multi-state qualitative analysis in Housing First programs’, </w:t>
      </w:r>
      <w:r w:rsidRPr="00291289">
        <w:rPr>
          <w:rStyle w:val="s8"/>
          <w:rFonts w:eastAsiaTheme="majorEastAsia"/>
          <w:i/>
          <w:iCs/>
          <w:color w:val="000000" w:themeColor="text1"/>
        </w:rPr>
        <w:t>Administration and Policy in Mental Health</w:t>
      </w:r>
      <w:r w:rsidRPr="00291289">
        <w:rPr>
          <w:rStyle w:val="s8"/>
          <w:rFonts w:eastAsiaTheme="majorEastAsia"/>
          <w:color w:val="000000" w:themeColor="text1"/>
        </w:rPr>
        <w:t xml:space="preserve">, 48(1), pp. 36–45. </w:t>
      </w:r>
      <w:hyperlink r:id="rId87" w:tgtFrame="_new" w:history="1">
        <w:r w:rsidRPr="00291289">
          <w:rPr>
            <w:rStyle w:val="s8"/>
            <w:rFonts w:eastAsiaTheme="majorEastAsia"/>
            <w:color w:val="000000" w:themeColor="text1"/>
          </w:rPr>
          <w:t>https://doi.org/10.1007/s10488-020-01041-2</w:t>
        </w:r>
      </w:hyperlink>
      <w:r w:rsidRPr="00291289">
        <w:rPr>
          <w:rStyle w:val="s8"/>
          <w:rFonts w:eastAsiaTheme="majorEastAsia"/>
          <w:color w:val="000000" w:themeColor="text1"/>
        </w:rPr>
        <w:t>.</w:t>
      </w:r>
    </w:p>
    <w:p w14:paraId="01CE683A"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Cigmam, R. (2010). Medical Versus Social Model of Disability. International Encyclopedia of Education 3(1).</w:t>
      </w:r>
    </w:p>
    <w:p w14:paraId="668120B5" w14:textId="77777777" w:rsidR="00FA49FD" w:rsidRPr="00291289" w:rsidRDefault="00FA49FD" w:rsidP="0016376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Clandinin, D. J. and Huber, J. (2005) 'Understanding the role of storytelling in research: A study of children’s voices in educational settings', </w:t>
      </w:r>
      <w:r w:rsidRPr="00291289">
        <w:rPr>
          <w:rStyle w:val="s8"/>
          <w:rFonts w:eastAsiaTheme="majorEastAsia"/>
          <w:i/>
          <w:iCs/>
          <w:color w:val="000000" w:themeColor="text1"/>
        </w:rPr>
        <w:t>Journal of Curriculum Studies</w:t>
      </w:r>
      <w:r w:rsidRPr="00291289">
        <w:rPr>
          <w:rStyle w:val="s8"/>
          <w:rFonts w:eastAsiaTheme="majorEastAsia"/>
          <w:color w:val="000000" w:themeColor="text1"/>
        </w:rPr>
        <w:t>, 38(6), pp. 727-746.</w:t>
      </w:r>
    </w:p>
    <w:p w14:paraId="02D09CF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Clandinin, D.J. &amp; Huber, J. (2010). Narrative inquiry. </w:t>
      </w:r>
      <w:r w:rsidRPr="00291289">
        <w:rPr>
          <w:rStyle w:val="s8"/>
          <w:rFonts w:eastAsiaTheme="majorEastAsia"/>
          <w:i/>
          <w:iCs/>
          <w:color w:val="000000" w:themeColor="text1"/>
        </w:rPr>
        <w:t>International Encyclopedia of Education (3rd ed.)</w:t>
      </w:r>
      <w:r w:rsidRPr="00291289">
        <w:rPr>
          <w:rStyle w:val="s8"/>
          <w:rFonts w:eastAsiaTheme="majorEastAsia"/>
          <w:color w:val="000000" w:themeColor="text1"/>
        </w:rPr>
        <w:t>, pp. 436–441. doi: 10.1016/B978-0-08-044894-7.01387-7.</w:t>
      </w:r>
    </w:p>
    <w:p w14:paraId="18229F1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Clandinin, D.J. &amp; Rosiek, J. (2019) 'Mapping a Landscape of Narrative Inquiry', in </w:t>
      </w:r>
      <w:r w:rsidRPr="00291289">
        <w:rPr>
          <w:rStyle w:val="s8"/>
          <w:rFonts w:eastAsiaTheme="majorEastAsia"/>
          <w:i/>
          <w:iCs/>
          <w:color w:val="000000" w:themeColor="text1"/>
        </w:rPr>
        <w:t>Handbook of Narrative Inquiry</w:t>
      </w:r>
      <w:r w:rsidRPr="00291289">
        <w:rPr>
          <w:rStyle w:val="s8"/>
          <w:rFonts w:eastAsiaTheme="majorEastAsia"/>
          <w:color w:val="000000" w:themeColor="text1"/>
        </w:rPr>
        <w:t>. Routledge. DOI: 10.4324/9780429273896-15.</w:t>
      </w:r>
    </w:p>
    <w:p w14:paraId="033D729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Clandinin, D.J. and Connelly, F.M. (2000) Narrative inquiry: Experience and story in qualitative research. San Francisco: Jossey-Bass.</w:t>
      </w:r>
    </w:p>
    <w:p w14:paraId="6762282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Clandinin, D.J. and Rosiek, J. (2007) ‘Mapping a landscape of narrative inquiry: Borderland spaces and tensions’, in Clandinin, D. (ed.) </w:t>
      </w:r>
      <w:r w:rsidRPr="00291289">
        <w:rPr>
          <w:rStyle w:val="s8"/>
          <w:rFonts w:eastAsiaTheme="majorEastAsia"/>
          <w:i/>
          <w:iCs/>
          <w:color w:val="000000" w:themeColor="text1"/>
        </w:rPr>
        <w:t>Handbook of narrative inquiry: Mapping a methodology</w:t>
      </w:r>
      <w:r w:rsidRPr="00291289">
        <w:rPr>
          <w:rStyle w:val="s8"/>
          <w:rFonts w:eastAsiaTheme="majorEastAsia"/>
          <w:color w:val="000000" w:themeColor="text1"/>
        </w:rPr>
        <w:t>. Sage, pp. 35–75.</w:t>
      </w:r>
    </w:p>
    <w:p w14:paraId="3BAA5DF2"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lastRenderedPageBreak/>
        <w:t>Clandinin, J., &amp;  Connelly (2006). Narrative Inquiry: A Methodology for Studying Lived Experience. Research Gate. 27(1), 44-54</w:t>
      </w:r>
    </w:p>
    <w:p w14:paraId="11E2E33C" w14:textId="77777777" w:rsidR="00FA49FD" w:rsidRPr="00291289" w:rsidRDefault="00FA49FD" w:rsidP="00827B1B">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Clelland, A. D., Lester, R., Duncan, Ó., &amp; Lam, W. L., 2024. Parental experience after diagnosis of a congenital upper limb difference: A national survey. </w:t>
      </w:r>
      <w:r w:rsidRPr="00291289">
        <w:rPr>
          <w:rFonts w:eastAsiaTheme="majorEastAsia"/>
          <w:i/>
          <w:iCs/>
          <w:color w:val="000000" w:themeColor="text1"/>
        </w:rPr>
        <w:t>The Journal of Hand Surgery, European Volume</w:t>
      </w:r>
      <w:r w:rsidRPr="00291289">
        <w:rPr>
          <w:rFonts w:eastAsiaTheme="majorEastAsia"/>
          <w:color w:val="000000" w:themeColor="text1"/>
        </w:rPr>
        <w:t xml:space="preserve">, 49(11), pp. 1327–1333. Available at: </w:t>
      </w:r>
      <w:hyperlink r:id="rId88" w:tgtFrame="_new" w:history="1">
        <w:r w:rsidRPr="00291289">
          <w:rPr>
            <w:rStyle w:val="Hyperlink"/>
            <w:rFonts w:eastAsiaTheme="majorEastAsia"/>
            <w:color w:val="000000" w:themeColor="text1"/>
            <w:u w:val="none"/>
          </w:rPr>
          <w:t>https://doi.org/10.1177/17531934241249014</w:t>
        </w:r>
      </w:hyperlink>
      <w:r w:rsidRPr="00291289">
        <w:rPr>
          <w:rFonts w:eastAsiaTheme="majorEastAsia"/>
          <w:color w:val="000000" w:themeColor="text1"/>
        </w:rPr>
        <w:t xml:space="preserve"> [Accessed 15 Nov. 2024].</w:t>
      </w:r>
    </w:p>
    <w:p w14:paraId="483431D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Clift, B., Hatchard, J., and Gore, J. (eds.) (2018) </w:t>
      </w:r>
      <w:r w:rsidRPr="00291289">
        <w:rPr>
          <w:rStyle w:val="s8"/>
          <w:rFonts w:eastAsiaTheme="majorEastAsia"/>
          <w:i/>
          <w:iCs/>
          <w:color w:val="000000" w:themeColor="text1"/>
        </w:rPr>
        <w:t>How Do We Belong? Researcher Positionality Within Qualitative Inquiry: Proceedings of 4th Annual Qualitative Research Symposium</w:t>
      </w:r>
      <w:r w:rsidRPr="00291289">
        <w:rPr>
          <w:rStyle w:val="s8"/>
          <w:rFonts w:eastAsiaTheme="majorEastAsia"/>
          <w:color w:val="000000" w:themeColor="text1"/>
        </w:rPr>
        <w:t>. Bath: University of Bath.</w:t>
      </w:r>
    </w:p>
    <w:p w14:paraId="1569C68D"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Clish, M., Enright, E., Sperka, L., &amp; Tweedy, S., 2023. Engaging young people with disabilities in research about their experiences of physical education and sport: A scoping review of methodologies and methods. European Physical Education Review, 29(3), 331-350. Available at: </w:t>
      </w:r>
      <w:hyperlink r:id="rId89" w:tgtFrame="_new" w:history="1">
        <w:r w:rsidRPr="00291289">
          <w:rPr>
            <w:rStyle w:val="s8"/>
            <w:rFonts w:eastAsiaTheme="majorEastAsia"/>
            <w:color w:val="000000" w:themeColor="text1"/>
          </w:rPr>
          <w:t>https://doi.org/10.1177/1356336X221141598</w:t>
        </w:r>
      </w:hyperlink>
    </w:p>
    <w:p w14:paraId="15F2CBD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Coffey, L., Gallagher, P., &amp; Desmond, D. (2014). Goal pursuit and goal adjustment as predictors of disability and quality of life among individuals with a lower limb amputation: A prospective study. Archives of Physical Medicine and Rehabilitation, 95(2), 244–252. https://doi.org/10.1016/j.apmr.2013.08.011</w:t>
      </w:r>
    </w:p>
    <w:p w14:paraId="1E82CEE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Cohen, L., Manion, L., Morrison, K. (1995). Research Methods in Education. 6th ed.</w:t>
      </w:r>
    </w:p>
    <w:p w14:paraId="1B49091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Collin, C., &amp; Collin, J. (1995). Mobility after lower-limb amputation. British Journal of Surgery, 82, 1010–1111. https://doi.org/http://dx.doi.org/10.1002/bjs.1800820803</w:t>
      </w:r>
    </w:p>
    <w:p w14:paraId="5BEE19D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Comprehensive Prosthetics and Orthotics. (2018). Levels of lower extremity amputations. Retrieved from </w:t>
      </w:r>
    </w:p>
    <w:p w14:paraId="5861EAD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Connelly, F.M. &amp; Clandinin, D.J. (1990) ‘Stories of experience and narrative inquiry’, </w:t>
      </w:r>
      <w:r w:rsidRPr="00291289">
        <w:rPr>
          <w:rStyle w:val="s8"/>
          <w:rFonts w:eastAsiaTheme="majorEastAsia"/>
          <w:i/>
          <w:iCs/>
          <w:color w:val="000000" w:themeColor="text1"/>
        </w:rPr>
        <w:t>Educational Researcher</w:t>
      </w:r>
      <w:r w:rsidRPr="00291289">
        <w:rPr>
          <w:rStyle w:val="s8"/>
          <w:rFonts w:eastAsiaTheme="majorEastAsia"/>
          <w:color w:val="000000" w:themeColor="text1"/>
        </w:rPr>
        <w:t>, 19(5), pp. 2–14. https://doi.org/10.3102/0013189X019005002.</w:t>
      </w:r>
    </w:p>
    <w:p w14:paraId="3F7B8B4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Connolly, K., &amp; Reilly, R. C. (2007). Emergent issues with researching trauma: A confessional tale. Qualitative Inquiry, 13(4), 522–540. https://doi.org/http://dx.doi.org/10.1177/1077800406297678</w:t>
      </w:r>
    </w:p>
    <w:p w14:paraId="019C0E9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Cooper, K., Smith, B. H., &amp; Hancock, E. (2008). Patient-centredness in physiotherapy from the perspective of the chronic low back pain patient. Physiotherapy, 94(3), 244–252.</w:t>
      </w:r>
    </w:p>
    <w:p w14:paraId="5AE7CBB5"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Cooper, R. and Tsekleves, E. (2017) Design for health. London: Routledge.</w:t>
      </w:r>
    </w:p>
    <w:p w14:paraId="097EC25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Corbin, J. M. (2003). The body in health and illness. Qualitative Health Research, 13(2), 256–267. </w:t>
      </w:r>
    </w:p>
    <w:p w14:paraId="5EF22B8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Cott, C. A. (2008). Client-centred rehabilitation: What is it and how do we measure it? Physiotherapy, 94(2), 89–90. https://doi.org/10.1016/j.physio.2008.02.004</w:t>
      </w:r>
    </w:p>
    <w:p w14:paraId="0B7D4638"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Coulston, F., Spittle, A., McDonald, C., Toovey, R., Cameron, K. L., Attard, K., Binstock, L., Fletcher, I., Delaney, A., Murphy, T., Keating, C., &amp; Sellick, K., 2024. Development and Evaluation of a Framework for Authentic Online Co-Design: Partnership-Focused Principles-Driven Online Co-Design. Health Expectations, First published 09 July 2024. Available at: https://doi.org/10.1111/hex.14138.</w:t>
      </w:r>
    </w:p>
    <w:p w14:paraId="5FFB9A33"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Cousins, S. (2014) ‘Including children with disabilities in P.E.: A case study of inclusive practice in UK schools’, </w:t>
      </w:r>
      <w:r w:rsidRPr="00291289">
        <w:rPr>
          <w:rStyle w:val="s8"/>
          <w:rFonts w:eastAsiaTheme="majorEastAsia"/>
          <w:i/>
          <w:iCs/>
          <w:color w:val="000000" w:themeColor="text1"/>
        </w:rPr>
        <w:t>European Journal of Special Needs Education</w:t>
      </w:r>
      <w:r w:rsidRPr="00291289">
        <w:rPr>
          <w:rStyle w:val="s8"/>
          <w:rFonts w:eastAsiaTheme="majorEastAsia"/>
          <w:color w:val="000000" w:themeColor="text1"/>
        </w:rPr>
        <w:t>, 29(1), pp. 15–27.</w:t>
      </w:r>
    </w:p>
    <w:p w14:paraId="525777C9"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Cousins, S. and Hodge, S. (2012) ‘Disability and inclusion in physical education: A review of the literature’, </w:t>
      </w:r>
      <w:r w:rsidRPr="00291289">
        <w:rPr>
          <w:rStyle w:val="s8"/>
          <w:rFonts w:eastAsiaTheme="majorEastAsia"/>
          <w:i/>
          <w:iCs/>
          <w:color w:val="000000" w:themeColor="text1"/>
        </w:rPr>
        <w:t>Journal of Teaching in Physical Education</w:t>
      </w:r>
      <w:r w:rsidRPr="00291289">
        <w:rPr>
          <w:rStyle w:val="s8"/>
          <w:rFonts w:eastAsiaTheme="majorEastAsia"/>
          <w:color w:val="000000" w:themeColor="text1"/>
        </w:rPr>
        <w:t>, 31(3), pp. 329–345.</w:t>
      </w:r>
    </w:p>
    <w:p w14:paraId="2FA9B588" w14:textId="77777777" w:rsidR="00D12FDF" w:rsidRPr="00291289" w:rsidRDefault="00D12FDF"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Coutts, A., Xia, S., &amp; Wang, S. (2025). Social Capital 2025: Reinforcing the bedrock of the nation’s health. Local Trust. Available at </w:t>
      </w:r>
      <w:hyperlink r:id="rId90" w:history="1">
        <w:r w:rsidRPr="00291289">
          <w:rPr>
            <w:rStyle w:val="s8"/>
            <w:rFonts w:eastAsiaTheme="majorEastAsia"/>
            <w:color w:val="000000" w:themeColor="text1"/>
          </w:rPr>
          <w:t>https://localtrust.org.uk/insights/research/social-capital-and-health/</w:t>
        </w:r>
      </w:hyperlink>
    </w:p>
    <w:p w14:paraId="009B2B05" w14:textId="4A72C2D8"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Coyne, I. (2010) 'Research with Children and Young People: The Issue of Parental (Proxy) Consent', </w:t>
      </w:r>
      <w:r w:rsidRPr="00291289">
        <w:rPr>
          <w:rStyle w:val="s8"/>
          <w:rFonts w:eastAsiaTheme="majorEastAsia"/>
          <w:i/>
          <w:iCs/>
          <w:color w:val="000000" w:themeColor="text1"/>
        </w:rPr>
        <w:t>Children &amp; Society</w:t>
      </w:r>
      <w:r w:rsidRPr="00291289">
        <w:rPr>
          <w:rStyle w:val="s8"/>
          <w:rFonts w:eastAsiaTheme="majorEastAsia"/>
          <w:color w:val="000000" w:themeColor="text1"/>
        </w:rPr>
        <w:t>, 24, pp. 227–237. DOI: 10.1111/j.1099-0860.2009.00216.x.</w:t>
      </w:r>
    </w:p>
    <w:p w14:paraId="5BCE1FD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Cresswell, J. W., &amp; Miller, D. L. (2000). Determining validity in qualitative inquiry. Theory into Practice, 39(3), 124–130. https://doi.org/http://dx.doi.org/10.1207/s15430421tip3903_2</w:t>
      </w:r>
    </w:p>
    <w:p w14:paraId="0DA8E18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color w:val="000000" w:themeColor="text1"/>
        </w:rPr>
        <w:t xml:space="preserve">Creswell, J.W. &amp; Poth, C.N., (2018). </w:t>
      </w:r>
      <w:r w:rsidRPr="00291289">
        <w:rPr>
          <w:i/>
          <w:iCs/>
          <w:color w:val="000000" w:themeColor="text1"/>
        </w:rPr>
        <w:t>Qualitative inquiry and research design: Choosing among five approaches</w:t>
      </w:r>
      <w:r w:rsidRPr="00291289">
        <w:rPr>
          <w:color w:val="000000" w:themeColor="text1"/>
        </w:rPr>
        <w:t>. 4th ed. Thousand Oaks, CA: SAGE Publicatio</w:t>
      </w:r>
      <w:r w:rsidRPr="00291289">
        <w:rPr>
          <w:rStyle w:val="s8"/>
          <w:rFonts w:eastAsiaTheme="majorEastAsia"/>
          <w:color w:val="000000" w:themeColor="text1"/>
        </w:rPr>
        <w:t xml:space="preserve">Crewe, J. (2021) Creative writing as a research methodology. </w:t>
      </w:r>
      <w:r w:rsidRPr="00291289">
        <w:rPr>
          <w:rStyle w:val="s8"/>
          <w:rFonts w:eastAsiaTheme="majorEastAsia"/>
          <w:i/>
          <w:iCs/>
          <w:color w:val="000000" w:themeColor="text1"/>
        </w:rPr>
        <w:t>New Vistas</w:t>
      </w:r>
      <w:r w:rsidRPr="00291289">
        <w:rPr>
          <w:rStyle w:val="s8"/>
          <w:rFonts w:eastAsiaTheme="majorEastAsia"/>
          <w:color w:val="000000" w:themeColor="text1"/>
        </w:rPr>
        <w:t xml:space="preserve">, 7(2), pp.26–30. </w:t>
      </w:r>
      <w:hyperlink r:id="rId91" w:tgtFrame="_new" w:history="1">
        <w:r w:rsidRPr="00291289">
          <w:rPr>
            <w:rStyle w:val="s8"/>
            <w:rFonts w:eastAsiaTheme="majorEastAsia"/>
            <w:color w:val="000000" w:themeColor="text1"/>
          </w:rPr>
          <w:t>https://doi.org/10.36828/newvistas.150</w:t>
        </w:r>
      </w:hyperlink>
      <w:r w:rsidRPr="00291289">
        <w:rPr>
          <w:rStyle w:val="s8"/>
          <w:rFonts w:eastAsiaTheme="majorEastAsia"/>
          <w:color w:val="000000" w:themeColor="text1"/>
        </w:rPr>
        <w:t>.</w:t>
      </w:r>
    </w:p>
    <w:p w14:paraId="22E0327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Cruz, C., Eidt, J. F., Capps, C., Kirtley, L., &amp; Moursi, M. (2003). Major lower extremity amputations at a Veterans Affairs hospital. American Journal of </w:t>
      </w:r>
      <w:r w:rsidRPr="00291289">
        <w:rPr>
          <w:rStyle w:val="s8"/>
          <w:rFonts w:eastAsiaTheme="majorEastAsia"/>
          <w:color w:val="000000" w:themeColor="text1"/>
        </w:rPr>
        <w:lastRenderedPageBreak/>
        <w:t>Surgery, 186, 449–454. https://doi.org/http://dx.doi.org/10.1016/j.amjsurg.2003.07.027</w:t>
      </w:r>
    </w:p>
    <w:p w14:paraId="0DFBAFF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Cullingham, T., Rennard, U., Creswell, C., Milton, D., Buckle, K.L., Godber, L., Gordon, K., Larkin, M. &amp; Green, J. (2024) ‘The process of co-design for a new anxiety intervention for autistic children’, </w:t>
      </w:r>
      <w:r w:rsidRPr="00291289">
        <w:rPr>
          <w:rStyle w:val="s8"/>
          <w:rFonts w:eastAsiaTheme="majorEastAsia"/>
          <w:i/>
          <w:iCs/>
          <w:color w:val="000000" w:themeColor="text1"/>
        </w:rPr>
        <w:t>Journal of Child and Adolescent Mental Health</w:t>
      </w:r>
      <w:r w:rsidRPr="00291289">
        <w:rPr>
          <w:rStyle w:val="s8"/>
          <w:rFonts w:eastAsiaTheme="majorEastAsia"/>
          <w:color w:val="000000" w:themeColor="text1"/>
        </w:rPr>
        <w:t xml:space="preserve">. Available at: </w:t>
      </w:r>
      <w:hyperlink r:id="rId92" w:tgtFrame="_new" w:history="1">
        <w:r w:rsidRPr="00291289">
          <w:rPr>
            <w:rStyle w:val="s8"/>
            <w:rFonts w:eastAsiaTheme="majorEastAsia"/>
            <w:color w:val="000000" w:themeColor="text1"/>
          </w:rPr>
          <w:t>https://doi.org/10.1002/jcv2.12255</w:t>
        </w:r>
      </w:hyperlink>
      <w:r w:rsidRPr="00291289">
        <w:rPr>
          <w:rStyle w:val="s8"/>
          <w:rFonts w:eastAsiaTheme="majorEastAsia"/>
          <w:color w:val="000000" w:themeColor="text1"/>
        </w:rPr>
        <w:t>.</w:t>
      </w:r>
    </w:p>
    <w:p w14:paraId="0B9AF9F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Culver, D. M., Gilbert, W. D., &amp; Trudel, P. (2003). A decade of qualitative research in sport psychology journals: 1990-1999. The Sport Psychologist, 17, 1–15.</w:t>
      </w:r>
    </w:p>
    <w:p w14:paraId="5375358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Cumming, J., Barr, S., &amp; Howe, T. (2006). Prosthetic rehabilitation for older dysvascular people following a unilateral transfemoral amputation. Cochrane Database System Review, 4, CD005260.</w:t>
      </w:r>
    </w:p>
    <w:p w14:paraId="529354FB"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Cunningham, C. and Hodge, S. (2011) ‘Physical activity and the disabled child: An investigation of the barriers to physical activity for children with disabilities in the UK’, </w:t>
      </w:r>
      <w:r w:rsidRPr="00291289">
        <w:rPr>
          <w:rStyle w:val="s8"/>
          <w:rFonts w:eastAsiaTheme="majorEastAsia"/>
          <w:i/>
          <w:iCs/>
          <w:color w:val="000000" w:themeColor="text1"/>
        </w:rPr>
        <w:t>Physical Education and Sport Pedagogy</w:t>
      </w:r>
      <w:r w:rsidRPr="00291289">
        <w:rPr>
          <w:rStyle w:val="s8"/>
          <w:rFonts w:eastAsiaTheme="majorEastAsia"/>
          <w:color w:val="000000" w:themeColor="text1"/>
        </w:rPr>
        <w:t>, 16(3), pp. 241–256.</w:t>
      </w:r>
    </w:p>
    <w:p w14:paraId="7930125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Davies, K., Ross, N., Cocks, J. &amp; Foote, W. (2023) ‘Family inclusion in child protection: Knowledge, power and resistance’, </w:t>
      </w:r>
      <w:r w:rsidRPr="00291289">
        <w:rPr>
          <w:rStyle w:val="s8"/>
          <w:rFonts w:eastAsiaTheme="majorEastAsia"/>
          <w:i/>
          <w:iCs/>
          <w:color w:val="000000" w:themeColor="text1"/>
        </w:rPr>
        <w:t>Children and Youth Services Review</w:t>
      </w:r>
      <w:r w:rsidRPr="00291289">
        <w:rPr>
          <w:rStyle w:val="s8"/>
          <w:rFonts w:eastAsiaTheme="majorEastAsia"/>
          <w:color w:val="000000" w:themeColor="text1"/>
        </w:rPr>
        <w:t xml:space="preserve">, 147, 106860. </w:t>
      </w:r>
      <w:hyperlink r:id="rId93" w:tgtFrame="_new" w:history="1">
        <w:r w:rsidRPr="00291289">
          <w:rPr>
            <w:rStyle w:val="s8"/>
            <w:rFonts w:eastAsiaTheme="majorEastAsia"/>
            <w:color w:val="000000" w:themeColor="text1"/>
          </w:rPr>
          <w:t>https://doi.org/10.1016/j.childyouth.2023.106860</w:t>
        </w:r>
      </w:hyperlink>
      <w:r w:rsidRPr="00291289">
        <w:rPr>
          <w:rStyle w:val="s8"/>
          <w:rFonts w:eastAsiaTheme="majorEastAsia"/>
          <w:color w:val="000000" w:themeColor="text1"/>
        </w:rPr>
        <w:t>.</w:t>
      </w:r>
    </w:p>
    <w:p w14:paraId="443BDEA2"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Davis, K. (2010). The Psychological Adjustment of Siblings of Children with Disabilities: The Role of the Family and the Wider Social Community.  Division of Psychology School of Health Sciences </w:t>
      </w:r>
    </w:p>
    <w:p w14:paraId="47D8B6A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Day, M. (2016). Documents of life: From diaries to autobiographies to biographical objects. In B. Smith &amp; A. C. Sparkes (Eds.), Routledge handbook of qualitative research in sport and exercise (pp.177 – 188). London: Routledge. </w:t>
      </w:r>
    </w:p>
    <w:p w14:paraId="5FE421A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Day, M. &amp; Humphrey, K. (2020). But we’ve always done it this way: The future of qualitative injury research. In R. Wadey (Ed.), Sport injury psychology (pp. 142–154). UK: Routledge. </w:t>
      </w:r>
    </w:p>
    <w:p w14:paraId="4DEBB63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Day, M. C. (2013). The role of initial physical activity experiences in promoting posttraumatic growth in Paralympic athletes with an acquired disability. Disability and Rehabilitation, 35(24), 2064–2072. https://doi.org/10.3109/09638288.2013.805822</w:t>
      </w:r>
    </w:p>
    <w:p w14:paraId="66BB59A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Day, M. C., Hine, J., Wadey, R., &amp; Cavallerio, F. (2023). A letter to my younger self: Using a novel written data collection method to understand the experiences 269 of athletes in chronic pain. Qualitative Research in Sport, </w:t>
      </w:r>
      <w:r w:rsidRPr="00291289">
        <w:rPr>
          <w:rStyle w:val="s8"/>
          <w:rFonts w:eastAsiaTheme="majorEastAsia"/>
          <w:color w:val="000000" w:themeColor="text1"/>
        </w:rPr>
        <w:lastRenderedPageBreak/>
        <w:t xml:space="preserve">Exercise and Health, 15(1), 1-17. </w:t>
      </w:r>
      <w:hyperlink r:id="rId94" w:history="1">
        <w:r w:rsidRPr="00291289">
          <w:rPr>
            <w:rStyle w:val="s8"/>
            <w:rFonts w:eastAsiaTheme="majorEastAsia"/>
            <w:color w:val="000000" w:themeColor="text1"/>
          </w:rPr>
          <w:t>https://doi.org/10.1080/2159676X.2022.2127860</w:t>
        </w:r>
      </w:hyperlink>
    </w:p>
    <w:p w14:paraId="3C6BB33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Day, M., &amp; Thatcher, J. (2009). "I’m really embarrassed that you’re going to read this...": Reflections on using diaries in qualitative research. Qualitative Research in Psychology, 6, 249–259. DOI:10.1080/14780880802070583.</w:t>
      </w:r>
    </w:p>
    <w:p w14:paraId="0AC7F4E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Deans, S. A., Fadyen, A. K. M. C., &amp; Rowe, P. J. (2008). Physical activity and quality of life: A study of a lower-limb amputee population. Prosthetics and Orthotics International, 32(2), 186–200. https://doi.org/10.1080/03093640802016514</w:t>
      </w:r>
    </w:p>
    <w:p w14:paraId="340A9E7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Deans, S., Burns, D., McGarry, A., Murray, K., &amp; Mutrie, N. (2012). Motivations and barriers to prosthesis user’s participation in physical activity, exercise and sport: A review of the literature. Prosthesis and Orthotics International, 36, 260–269. DOI:10.1177/0309364612437905.</w:t>
      </w:r>
    </w:p>
    <w:p w14:paraId="166E8B6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Deegan, M. J. (2014). Living and acting in an altered body: A phenomenological description of amputation. The Journal of Sociology and Social Welfare, 5(3), 342–355.</w:t>
      </w:r>
    </w:p>
    <w:p w14:paraId="29E5F902"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DeJonckheere, M., &amp; Vaughn, L. M. (2019). Semistructured interviewing in primary care research: a balance of relationship and rigour. </w:t>
      </w:r>
      <w:r w:rsidRPr="00291289">
        <w:rPr>
          <w:rFonts w:eastAsiaTheme="majorEastAsia"/>
          <w:i/>
          <w:iCs/>
          <w:color w:val="000000" w:themeColor="text1"/>
        </w:rPr>
        <w:t>Family medicine and community health</w:t>
      </w:r>
      <w:r w:rsidRPr="00291289">
        <w:rPr>
          <w:rFonts w:eastAsiaTheme="majorEastAsia"/>
          <w:color w:val="000000" w:themeColor="text1"/>
        </w:rPr>
        <w:t>, </w:t>
      </w:r>
      <w:r w:rsidRPr="00291289">
        <w:rPr>
          <w:rFonts w:eastAsiaTheme="majorEastAsia"/>
          <w:i/>
          <w:iCs/>
          <w:color w:val="000000" w:themeColor="text1"/>
        </w:rPr>
        <w:t>7</w:t>
      </w:r>
      <w:r w:rsidRPr="00291289">
        <w:rPr>
          <w:rFonts w:eastAsiaTheme="majorEastAsia"/>
          <w:color w:val="000000" w:themeColor="text1"/>
        </w:rPr>
        <w:t>(2), e000057. https://doi.org/10.1136/fmch-2018-000057</w:t>
      </w:r>
    </w:p>
    <w:p w14:paraId="768E835C"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DeMarco, J.  (2020). Qualitative Narrative Inquiry Research </w:t>
      </w:r>
    </w:p>
    <w:p w14:paraId="5452651E"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Dembele, L., Nathan, S., Carter, A., Costello, J., Hodgins, M., Singh, R., Martin, B. &amp; Cullen, P., 2024. Researching With Lived Experience: A Shared Critical Reflection Between Co-Researchers. International Journal of Qualitative Methods, 23. Available at: </w:t>
      </w:r>
      <w:hyperlink r:id="rId95" w:tgtFrame="_new" w:history="1">
        <w:r w:rsidRPr="00291289">
          <w:rPr>
            <w:rStyle w:val="s8"/>
            <w:rFonts w:eastAsiaTheme="majorEastAsia"/>
            <w:color w:val="000000" w:themeColor="text1"/>
          </w:rPr>
          <w:t>https://doi.org/10.1177/16094069241257945</w:t>
        </w:r>
      </w:hyperlink>
      <w:r w:rsidRPr="00291289">
        <w:rPr>
          <w:rStyle w:val="s8"/>
          <w:rFonts w:eastAsiaTheme="majorEastAsia"/>
          <w:color w:val="000000" w:themeColor="text1"/>
        </w:rPr>
        <w:t xml:space="preserve"> [Accessed 9 February 2025].</w:t>
      </w:r>
    </w:p>
    <w:p w14:paraId="77FE241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Demirdel, S., &amp; Ülger, Ö. (2021). Body image disturbance, psychosocial adjustment and quality of life in adolescents with amputation. Disability and health journal, 14(3), 101068. https://doi.org/10.1016/j.dhjo.2021.101068</w:t>
      </w:r>
    </w:p>
    <w:p w14:paraId="6BBC3BC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Denzin, N. K., &amp; Lincoln, Y. S. (1994). Handbook of qualitative research. Aphysical activity PschNet.</w:t>
      </w:r>
    </w:p>
    <w:p w14:paraId="2F4F54C8"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Denzin, N.K. &amp; Lincoln, Y.S. (2011). The SAGE handbook of qualitative research. 4th ed. Thousand Oaks, CA: SAGE Publications.</w:t>
      </w:r>
    </w:p>
    <w:p w14:paraId="11745BB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Department for Children, Schools and Families (2008). The Play Strategy. Department for Education.</w:t>
      </w:r>
    </w:p>
    <w:p w14:paraId="37F04EC2"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Department for International Development (2014). Disability Framework: Leaving no one behind. UK aid.</w:t>
      </w:r>
    </w:p>
    <w:p w14:paraId="190A2DF0"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Design Council (2020) Using design to reduce health inequalities. Available at: </w:t>
      </w:r>
      <w:hyperlink r:id="rId96" w:tgtFrame="_new" w:history="1">
        <w:r w:rsidRPr="00291289">
          <w:rPr>
            <w:rStyle w:val="s8"/>
            <w:rFonts w:eastAsiaTheme="majorEastAsia"/>
            <w:color w:val="000000" w:themeColor="text1"/>
          </w:rPr>
          <w:t>https://www.designcouncil.org.uk/fileadmin/uploads/dc/Documents/Health%2520and%2520Wellbeing%2520Roundtable%2520Summary.pdf</w:t>
        </w:r>
      </w:hyperlink>
      <w:r w:rsidRPr="00291289">
        <w:rPr>
          <w:rStyle w:val="s8"/>
          <w:rFonts w:eastAsiaTheme="majorEastAsia"/>
          <w:color w:val="000000" w:themeColor="text1"/>
        </w:rPr>
        <w:t xml:space="preserve"> (Accessed: June 2024).</w:t>
      </w:r>
    </w:p>
    <w:p w14:paraId="3691124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Desmond, D. M. (2007). Coping, affective distress, and psychosocial adjustment among people with traumatic upper limb amputations. Journal of Psychosomatic Research, 62, 15–21. https://doi.org/10.1016/j.jpsychores.2006.07.027</w:t>
      </w:r>
    </w:p>
    <w:p w14:paraId="7676E93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Desmond, D. M., &amp; MacLachlan, M. (2002). Psychological issues in prosthetic and orthotic practice: A 25 year review of psychology in Prosthetics and Orthotics International. Prosthetics and Orthotics International, 26(3), 182–188.</w:t>
      </w:r>
    </w:p>
    <w:p w14:paraId="4ADD980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Desmond, D. M., &amp; MacLachlan, M. (2006). Coping strategies as predictors of psychosocial adaptation in a sample of elderly veterans with acquired lower limb amputations. Social Science and Medicine, 62(1), 208–216.</w:t>
      </w:r>
    </w:p>
    <w:p w14:paraId="321E357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Diabetes UK. (2015). More than 135 diabetes amputations every week. Retrieved October 25, 2024, from https://www.diabetes.org.uk/About_us/News/More-than-135-diabetes-​amputations-every-week/. </w:t>
      </w:r>
    </w:p>
    <w:p w14:paraId="4BF5BF7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Diabetes UK. (2018). Preventing type 2 diabetes. Retrieved from https://www.diabetes.org.uk/preventing-type-2-diabetes</w:t>
      </w:r>
    </w:p>
    <w:p w14:paraId="2DBE282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Diabetes UK. (2019a). Diabetes risk factors. Retrieved from https://www.diabetes.org.uk/preventing-type-2-diabetes/diabetes-risk-factors</w:t>
      </w:r>
    </w:p>
    <w:p w14:paraId="7316E1F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Diehm, C., Schuster, A., Allenberg, J. R., Darious, J., Haberl, R., Lange, S., … Trampisch, H.-J. (2004). High prevalence of peripheral arterial disease and co-morbidity in 6880 primary care patients: Cross-sectional study. Atherosclerosis, 172, 95–105. https://doi.org/http://dx.doi.org/10.1016/S0021-9150(03)00204-1</w:t>
      </w:r>
    </w:p>
    <w:p w14:paraId="4FE7A85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Dillingham, T. R., Pezzin, L. E., &amp; Mackenzie, E. J. (2003). Discharge destination after dysvascular lower-limb amputations. Archives of Physical Medicine and Rehabilitation, 84, 1662–1668.</w:t>
      </w:r>
    </w:p>
    <w:p w14:paraId="05328CF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Dodgson, J.E. (2019) ‘Reflexivity in qualitative research’, </w:t>
      </w:r>
      <w:r w:rsidRPr="00291289">
        <w:rPr>
          <w:rStyle w:val="s8"/>
          <w:rFonts w:eastAsiaTheme="majorEastAsia"/>
          <w:i/>
          <w:iCs/>
          <w:color w:val="000000" w:themeColor="text1"/>
        </w:rPr>
        <w:t>Journal of Human Lactation</w:t>
      </w:r>
      <w:r w:rsidRPr="00291289">
        <w:rPr>
          <w:rStyle w:val="s8"/>
          <w:rFonts w:eastAsiaTheme="majorEastAsia"/>
          <w:color w:val="000000" w:themeColor="text1"/>
        </w:rPr>
        <w:t>, 35(2), pp. 220–222. doi:10.1177/0890334419830990.</w:t>
      </w:r>
    </w:p>
    <w:p w14:paraId="7F57AF4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       doi:10.1016/j.psychsport.2017.09.00</w:t>
      </w:r>
    </w:p>
    <w:p w14:paraId="61EB5FA6"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Donagh, B., Taylor, J., al Mushaikhi, M., &amp; Bradbury-Jones, C. (2023). Sibling experiences of adverse childhood experiences: A scoping review. Trauma, Violence, &amp; Abuse, 24(5), 3513-3527. </w:t>
      </w:r>
      <w:hyperlink r:id="rId97" w:tgtFrame="_new" w:history="1">
        <w:r w:rsidRPr="00291289">
          <w:rPr>
            <w:rFonts w:eastAsiaTheme="majorEastAsia"/>
            <w:color w:val="000000" w:themeColor="text1"/>
          </w:rPr>
          <w:t>https://doi.org/10.1177/15248380221134289</w:t>
        </w:r>
      </w:hyperlink>
    </w:p>
    <w:p w14:paraId="1DC15A1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Donovan-Hall, M. K., Yardley, L., &amp; Watts, R. J. (2002). Engagement in activities revealing the body and psychosocial adjustment in adults with a transtibial prosthesis. Prosthetics and Orthotics International, 26(1), 15–22.</w:t>
      </w:r>
    </w:p>
    <w:p w14:paraId="1DA9143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Douglas, K., &amp; Carless, D. (2010). Restoring connections in physical activity and mental health research and practice: A confessional tale. Qualitative Research in Sport and Exercise Research, 8441(2), 336–353. https://doi.org/10.1080/19398441.2010.517039</w:t>
      </w:r>
    </w:p>
    <w:p w14:paraId="7A7889B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Dozier, M. E., &amp; Ayers, C. R. (2021). Object attachment as we grow older. Current opinion in psychology, 39, 105–108. https://doi.org/10.1016/j.copsyc.2020.08.012</w:t>
      </w:r>
    </w:p>
    <w:p w14:paraId="7D484396"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Drent, H. M., van den Hoofdakker, B., Buitelaar, J. K., Hoekstra, P. J., &amp; Dietrich, A. (2022). Factors Related to Perceived Stigma in Parents of Children and Adolescents in Outpatient Mental Healthcare. International journal of environmental research and public health, 19(19), 12767. </w:t>
      </w:r>
      <w:hyperlink r:id="rId98" w:history="1">
        <w:r w:rsidRPr="00291289">
          <w:rPr>
            <w:color w:val="000000" w:themeColor="text1"/>
          </w:rPr>
          <w:t>https://doi.org/10.3390/ijerph191912767</w:t>
        </w:r>
      </w:hyperlink>
    </w:p>
    <w:p w14:paraId="5855D956"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Dunkin, M.A. (2020) Limb </w:t>
      </w:r>
      <w:hyperlink r:id="rId99" w:tgtFrame="_blank" w:history="1">
        <w:r w:rsidRPr="00291289">
          <w:rPr>
            <w:rFonts w:eastAsiaTheme="majorEastAsia"/>
            <w:color w:val="000000" w:themeColor="text1"/>
          </w:rPr>
          <w:t>Amputation overview</w:t>
        </w:r>
      </w:hyperlink>
      <w:r w:rsidRPr="00291289">
        <w:rPr>
          <w:rFonts w:eastAsiaTheme="majorEastAsia"/>
          <w:color w:val="000000" w:themeColor="text1"/>
        </w:rPr>
        <w:t xml:space="preserve">: Reasons, procedure, recovery. WebMD; Available from: </w:t>
      </w:r>
      <w:hyperlink r:id="rId100" w:history="1">
        <w:r w:rsidRPr="00291289">
          <w:rPr>
            <w:rFonts w:eastAsiaTheme="majorEastAsia"/>
            <w:color w:val="000000" w:themeColor="text1"/>
          </w:rPr>
          <w:t>https://www.webmd.com/a-to-z-guides/definition-amputation</w:t>
        </w:r>
      </w:hyperlink>
      <w:r w:rsidRPr="00291289">
        <w:rPr>
          <w:rFonts w:eastAsiaTheme="majorEastAsia"/>
          <w:color w:val="000000" w:themeColor="text1"/>
        </w:rPr>
        <w:t xml:space="preserve"> </w:t>
      </w:r>
    </w:p>
    <w:p w14:paraId="707F9E3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Dunn, D. S. (1996). Well-being following amputation: Salutary effects of positive meaning, optimism, and control. Rehabilitation Psychology, 41(4), 285–302.</w:t>
      </w:r>
    </w:p>
    <w:p w14:paraId="6AE5AC5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Dunn, D. S. (2000). Social psychological issues in disability. In R. G. Frank &amp; T. R. Elliott (Eds.), Handbook of Rehabilitation Psychology (pp. 565–584). Washington, DC: American Psychological Association.</w:t>
      </w:r>
    </w:p>
    <w:p w14:paraId="0811C2A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Dunn, D. S., &amp; Brody, C. (2008). Defining the good life following acquired physical disability. Rehabilitation Psychology, 53(4), 413–425. https://doi.org/10.1037/a0013749</w:t>
      </w:r>
    </w:p>
    <w:p w14:paraId="2C653EE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Dunne, S., Coffey, L., Gallagher, P., &amp; Desmond, D. (2014). “If I can do it I will do it, if I can’t, I can’t”: A study of adaptive self-regulatory strategies following lower limb amputation. Disability and Rehabilitation, 36(23), 1990–1997. </w:t>
      </w:r>
    </w:p>
    <w:p w14:paraId="432C2E7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Durmus, D., Safaz, I., Adigüzel, E., Uran, A., Sarisoy, G., Goktepe, A. S., &amp; Tan, A. K. (2015). The relationship between prosthesis use, phantom pain and psychiatric symptoms in male traumatic limb amputees. Comprehensive Psychiatry, 59, 45–53.</w:t>
      </w:r>
    </w:p>
    <w:p w14:paraId="11005F2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Eden, C. &amp; Chisom, O. (2024) ‘Cultural competence in education: Strategies for fostering inclusivity and diversity awareness’, </w:t>
      </w:r>
      <w:r w:rsidRPr="00291289">
        <w:rPr>
          <w:rStyle w:val="s8"/>
          <w:rFonts w:eastAsiaTheme="majorEastAsia"/>
          <w:i/>
          <w:iCs/>
          <w:color w:val="000000" w:themeColor="text1"/>
        </w:rPr>
        <w:t>International Journal of Applied Research in Social Sciences</w:t>
      </w:r>
      <w:r w:rsidRPr="00291289">
        <w:rPr>
          <w:rStyle w:val="s8"/>
          <w:rFonts w:eastAsiaTheme="majorEastAsia"/>
          <w:color w:val="000000" w:themeColor="text1"/>
        </w:rPr>
        <w:t>, 6, pp. 383–392. https://doi.org/10.51594/ijarss.v6i3.895.</w:t>
      </w:r>
    </w:p>
    <w:p w14:paraId="5650458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Elliot, J. (2005). Using narrative in social research. London: Sage.</w:t>
      </w:r>
    </w:p>
    <w:p w14:paraId="6087E90A"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Ellis, C. (2004). The Ethnographic I: A Methodological Novel about Autoethnography. AltaMira Press.</w:t>
      </w:r>
    </w:p>
    <w:p w14:paraId="590409C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Ellis, C. (2007). Telling secrets, revealing lives: Relational ethics in research with intimate others. Qualitative Inquiry, 13(1), 3–29. https://doi.org/10.1177/1077800406294947</w:t>
      </w:r>
    </w:p>
    <w:p w14:paraId="0AF8461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Ellis, C. &amp; Bochner, A. (2016) </w:t>
      </w:r>
      <w:r w:rsidRPr="00291289">
        <w:rPr>
          <w:rStyle w:val="s8"/>
          <w:rFonts w:eastAsiaTheme="majorEastAsia"/>
          <w:i/>
          <w:iCs/>
          <w:color w:val="000000" w:themeColor="text1"/>
        </w:rPr>
        <w:t>Evocative Autoethnography: Writing Lives and Telling Stories</w:t>
      </w:r>
      <w:r w:rsidRPr="00291289">
        <w:rPr>
          <w:rStyle w:val="s8"/>
          <w:rFonts w:eastAsiaTheme="majorEastAsia"/>
          <w:color w:val="000000" w:themeColor="text1"/>
        </w:rPr>
        <w:t>. Routledge. DOI: 10.4324/9781315545417.</w:t>
      </w:r>
    </w:p>
    <w:p w14:paraId="71A6245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Ellis, K. (1993). Power games. Community Care, 18, 20–21.</w:t>
      </w:r>
    </w:p>
    <w:p w14:paraId="0DCE0A9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Ellis, K. and Kent, M. (2017) Disability and social media: Global perspectives. New York: Routledge.</w:t>
      </w:r>
    </w:p>
    <w:p w14:paraId="3478C74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Engstrom, B., &amp; Van de Ven, C. (1999). Therapy for amputees (3rd ed.). Churchill Livingstone</w:t>
      </w:r>
    </w:p>
    <w:p w14:paraId="1881BDC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Entwistle, V. A., &amp; Watt, I. S. (2013). Treating patients as persons: A capabilities approach to support delivery of person-centered care. The American Journal of Bioethics, 13(8), 29-39. doi:10.1080/15265161.2013.802060.</w:t>
      </w:r>
    </w:p>
    <w:p w14:paraId="4459F347"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Eshraghi, A., Safaeepour, Z., Geil, M. D., &amp; Andrysek, J. (2018). Walking and balance in children and adolescents with lower-limb amputation: A review of </w:t>
      </w:r>
      <w:r w:rsidRPr="00291289">
        <w:rPr>
          <w:rFonts w:eastAsiaTheme="majorEastAsia"/>
          <w:color w:val="000000" w:themeColor="text1"/>
        </w:rPr>
        <w:lastRenderedPageBreak/>
        <w:t>literature. </w:t>
      </w:r>
      <w:r w:rsidRPr="00291289">
        <w:rPr>
          <w:rFonts w:eastAsiaTheme="majorEastAsia"/>
          <w:i/>
          <w:iCs/>
          <w:color w:val="000000" w:themeColor="text1"/>
        </w:rPr>
        <w:t>Clinical biomechanics (Bristol, Avon)</w:t>
      </w:r>
      <w:r w:rsidRPr="00291289">
        <w:rPr>
          <w:rFonts w:eastAsiaTheme="majorEastAsia"/>
          <w:color w:val="000000" w:themeColor="text1"/>
        </w:rPr>
        <w:t>, </w:t>
      </w:r>
      <w:r w:rsidRPr="00291289">
        <w:rPr>
          <w:rFonts w:eastAsiaTheme="majorEastAsia"/>
          <w:i/>
          <w:iCs/>
          <w:color w:val="000000" w:themeColor="text1"/>
        </w:rPr>
        <w:t>59</w:t>
      </w:r>
      <w:r w:rsidRPr="00291289">
        <w:rPr>
          <w:rFonts w:eastAsiaTheme="majorEastAsia"/>
          <w:color w:val="000000" w:themeColor="text1"/>
        </w:rPr>
        <w:t>, 181–198. https://doi.org/10.1016/j.clinbiomech.2018.09.017</w:t>
      </w:r>
    </w:p>
    <w:p w14:paraId="49D6B3E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Espe-Sherwindt, M. (2008) ‘Family-centred practice: Collaboration, competency and evidence’, </w:t>
      </w:r>
      <w:r w:rsidRPr="00291289">
        <w:rPr>
          <w:rStyle w:val="s8"/>
          <w:rFonts w:eastAsiaTheme="majorEastAsia"/>
          <w:i/>
          <w:iCs/>
          <w:color w:val="000000" w:themeColor="text1"/>
        </w:rPr>
        <w:t>Support for Learning</w:t>
      </w:r>
      <w:r w:rsidRPr="00291289">
        <w:rPr>
          <w:rStyle w:val="s8"/>
          <w:rFonts w:eastAsiaTheme="majorEastAsia"/>
          <w:color w:val="000000" w:themeColor="text1"/>
        </w:rPr>
        <w:t xml:space="preserve">, 23(3), pp. 136–143. </w:t>
      </w:r>
      <w:hyperlink r:id="rId101" w:tgtFrame="_new" w:history="1">
        <w:r w:rsidRPr="00291289">
          <w:rPr>
            <w:rStyle w:val="s8"/>
            <w:rFonts w:eastAsiaTheme="majorEastAsia"/>
            <w:color w:val="000000" w:themeColor="text1"/>
          </w:rPr>
          <w:t>https://doi.org/10.1111/j.1467-9604.2008.00384.x</w:t>
        </w:r>
      </w:hyperlink>
      <w:r w:rsidRPr="00291289">
        <w:rPr>
          <w:rStyle w:val="s8"/>
          <w:rFonts w:eastAsiaTheme="majorEastAsia"/>
          <w:color w:val="000000" w:themeColor="text1"/>
        </w:rPr>
        <w:t>.</w:t>
      </w:r>
    </w:p>
    <w:p w14:paraId="4CC1495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Faber, R., Mulders, A., Tol-de Jager, M. (2010) Kinderrevalidatie. In. Utrecht: Revalidatie Nederland.</w:t>
      </w:r>
    </w:p>
    <w:p w14:paraId="2E284C74" w14:textId="77777777" w:rsidR="00FA49FD" w:rsidRPr="00291289" w:rsidRDefault="00FA49FD" w:rsidP="006A450E">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Farr, M. (2018). Power dynamics and collaborative mechanisms in co-production and co-design processes. Critical Social Policy, 38(4), pp.623-644. Available at: https://doi.org/10.1177/0261018317747444 [Accessed 9 October 2024].</w:t>
      </w:r>
    </w:p>
    <w:p w14:paraId="5B09C58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Feter, N., Leite, J. S., Weymar, M. K., Dumith, S. C., Umpierre, D. and Caputo, E. L. (2023) ‘Physical activity during early life and the risk of all-cause mortality in midlife: Findings from a birth cohort study’, </w:t>
      </w:r>
      <w:r w:rsidRPr="00291289">
        <w:rPr>
          <w:rStyle w:val="s8"/>
          <w:rFonts w:eastAsiaTheme="majorEastAsia"/>
          <w:i/>
          <w:iCs/>
          <w:color w:val="000000" w:themeColor="text1"/>
        </w:rPr>
        <w:t>European Journal of Public Health</w:t>
      </w:r>
      <w:r w:rsidRPr="00291289">
        <w:rPr>
          <w:rStyle w:val="s8"/>
          <w:rFonts w:eastAsiaTheme="majorEastAsia"/>
          <w:color w:val="000000" w:themeColor="text1"/>
        </w:rPr>
        <w:t xml:space="preserve">, 33(5), pp. 872–877. </w:t>
      </w:r>
      <w:hyperlink r:id="rId102" w:tgtFrame="_new" w:history="1">
        <w:r w:rsidRPr="00291289">
          <w:rPr>
            <w:rStyle w:val="s8"/>
            <w:rFonts w:eastAsiaTheme="majorEastAsia"/>
            <w:color w:val="000000" w:themeColor="text1"/>
          </w:rPr>
          <w:t>https://doi.org/10.1093/eurpub/ckad084</w:t>
        </w:r>
      </w:hyperlink>
      <w:r w:rsidRPr="00291289">
        <w:rPr>
          <w:rStyle w:val="s8"/>
          <w:rFonts w:eastAsiaTheme="majorEastAsia"/>
          <w:color w:val="000000" w:themeColor="text1"/>
        </w:rPr>
        <w:t>.</w:t>
      </w:r>
    </w:p>
    <w:p w14:paraId="20EC69A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Fetterman, D. M. (2021). A guide to conducting ethnographic research: A review of ethnography: Step-by-step. Researchgate, 15(3), 737-739. Doi:10.46743/2160-3715/2010.1174.</w:t>
      </w:r>
    </w:p>
    <w:p w14:paraId="289EAED9"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Fiese, B. H. and Sameroff, A. J. (1999) ‘Understanding the complexity of families and children’s development through narratives’, </w:t>
      </w:r>
      <w:r w:rsidRPr="00291289">
        <w:rPr>
          <w:rStyle w:val="s8"/>
          <w:rFonts w:eastAsiaTheme="majorEastAsia"/>
          <w:i/>
          <w:iCs/>
          <w:color w:val="000000" w:themeColor="text1"/>
        </w:rPr>
        <w:t>Family Process</w:t>
      </w:r>
      <w:r w:rsidRPr="00291289">
        <w:rPr>
          <w:rStyle w:val="s8"/>
          <w:rFonts w:eastAsiaTheme="majorEastAsia"/>
          <w:color w:val="000000" w:themeColor="text1"/>
        </w:rPr>
        <w:t>, 38(2), pp. 175–189.</w:t>
      </w:r>
    </w:p>
    <w:p w14:paraId="6AA6799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Findling, Y., Barnoy, S., &amp; Itzhaki, M. (2022). Burden of treatment, emotion work and parental burnout of mothers to children with or without special needs: A pilot study. Current Psychology. Advance online publication. https://doi.org/10.1007/s12144-022-03074-2</w:t>
      </w:r>
    </w:p>
    <w:p w14:paraId="0F94AAD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Finlay, E. L. (2024) </w:t>
      </w:r>
      <w:r w:rsidRPr="00291289">
        <w:rPr>
          <w:rStyle w:val="s8"/>
          <w:rFonts w:eastAsiaTheme="majorEastAsia"/>
          <w:i/>
          <w:iCs/>
          <w:color w:val="000000" w:themeColor="text1"/>
        </w:rPr>
        <w:t>Empowering voices: The importance of marginalised voices in policy making</w:t>
      </w:r>
      <w:r w:rsidRPr="00291289">
        <w:rPr>
          <w:rStyle w:val="s8"/>
          <w:rFonts w:eastAsiaTheme="majorEastAsia"/>
          <w:color w:val="000000" w:themeColor="text1"/>
        </w:rPr>
        <w:t xml:space="preserve">. Available at: </w:t>
      </w:r>
      <w:hyperlink r:id="rId103" w:tgtFrame="_new" w:history="1">
        <w:r w:rsidRPr="00291289">
          <w:rPr>
            <w:rStyle w:val="s8"/>
            <w:rFonts w:eastAsiaTheme="majorEastAsia"/>
            <w:color w:val="000000" w:themeColor="text1"/>
          </w:rPr>
          <w:t>https://www.pivotalppf.org/our-work/pivotal-platform/100/empowering-voices-the-importance-of</w:t>
        </w:r>
      </w:hyperlink>
      <w:r w:rsidRPr="00291289">
        <w:rPr>
          <w:rStyle w:val="s8"/>
          <w:rFonts w:eastAsiaTheme="majorEastAsia"/>
          <w:color w:val="000000" w:themeColor="text1"/>
        </w:rPr>
        <w:t>? [Accessed 11 November 2024].</w:t>
      </w:r>
    </w:p>
    <w:p w14:paraId="556AF164"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Finlay, J., &amp; Dela Cruz, A. (2023). Reflexivity and Relational Spaces: Experiences of Conducting a Narrative Inquiry Study With Emerging Adult Women Living With Chronic Pain. </w:t>
      </w:r>
      <w:r w:rsidRPr="00291289">
        <w:rPr>
          <w:rFonts w:eastAsiaTheme="majorEastAsia"/>
          <w:i/>
          <w:iCs/>
          <w:color w:val="000000" w:themeColor="text1"/>
        </w:rPr>
        <w:t>Global qualitative nursing research</w:t>
      </w:r>
      <w:r w:rsidRPr="00291289">
        <w:rPr>
          <w:rFonts w:eastAsiaTheme="majorEastAsia"/>
          <w:color w:val="000000" w:themeColor="text1"/>
        </w:rPr>
        <w:t>, </w:t>
      </w:r>
      <w:r w:rsidRPr="00291289">
        <w:rPr>
          <w:rFonts w:eastAsiaTheme="majorEastAsia"/>
          <w:i/>
          <w:iCs/>
          <w:color w:val="000000" w:themeColor="text1"/>
        </w:rPr>
        <w:t>10</w:t>
      </w:r>
      <w:r w:rsidRPr="00291289">
        <w:rPr>
          <w:rFonts w:eastAsiaTheme="majorEastAsia"/>
          <w:color w:val="000000" w:themeColor="text1"/>
        </w:rPr>
        <w:t xml:space="preserve">, 23333936231190619. </w:t>
      </w:r>
      <w:hyperlink r:id="rId104" w:history="1">
        <w:r w:rsidRPr="00291289">
          <w:rPr>
            <w:rStyle w:val="Hyperlink"/>
            <w:rFonts w:eastAsiaTheme="majorEastAsia"/>
            <w:color w:val="000000" w:themeColor="text1"/>
            <w:u w:val="none"/>
          </w:rPr>
          <w:t>https://doi.org/10.1177/23333936231190619</w:t>
        </w:r>
      </w:hyperlink>
    </w:p>
    <w:p w14:paraId="02BB69C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Fitzgerald, H., Stride, A. and Oliver, K. (2020) Explores parental perspectives on inclusion in sport, which could help address the family-focused elements.</w:t>
      </w:r>
    </w:p>
    <w:p w14:paraId="6AD52EE9"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Fitzpatrick, A., 2020. Enhancing qualitative research through multiple data collection methods: A holistic approach to understanding lived experiences. Qualitative Research, 20(3), pp.232-247.</w:t>
      </w:r>
    </w:p>
    <w:p w14:paraId="0F758F0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Fitzpatrick, P. J. (2023) ‘Improving health literacy using the power of digital communications to achieve better health outcomes for patients and practitioners’, </w:t>
      </w:r>
      <w:r w:rsidRPr="00291289">
        <w:rPr>
          <w:rStyle w:val="s8"/>
          <w:rFonts w:eastAsiaTheme="majorEastAsia"/>
          <w:i/>
          <w:iCs/>
          <w:color w:val="000000" w:themeColor="text1"/>
        </w:rPr>
        <w:t>Frontiers in Digital Health</w:t>
      </w:r>
      <w:r w:rsidRPr="00291289">
        <w:rPr>
          <w:rStyle w:val="s8"/>
          <w:rFonts w:eastAsiaTheme="majorEastAsia"/>
          <w:color w:val="000000" w:themeColor="text1"/>
        </w:rPr>
        <w:t>, 5, p. 1264780. doi: 10.3389/fdgth.2023.1264780.</w:t>
      </w:r>
    </w:p>
    <w:p w14:paraId="2BFC6C4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Fletcher, T., &amp; Wilson, A. (2013). The transformative potential of reflective diaries for elite ​English cricketers. Leisure/Loisir, 37(3), 267-286.</w:t>
      </w:r>
    </w:p>
    <w:p w14:paraId="0DD31293"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Flick, U., 2018. An introduction to qualitative research. 6th ed. Thousand Oaks, CA: SAGE Publications.</w:t>
      </w:r>
    </w:p>
    <w:p w14:paraId="757C540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Folkman, S., &amp; Lazarus, R. S. (1980). An analysis of coping in a middle-aged community sample. Journal of Health and Social Behavior, 21(3), 219–239.</w:t>
      </w:r>
    </w:p>
    <w:p w14:paraId="3DAFE349" w14:textId="77777777" w:rsidR="00FA49FD" w:rsidRPr="00291289" w:rsidRDefault="00FA49FD" w:rsidP="008326C6">
      <w:pPr>
        <w:pStyle w:val="s29"/>
        <w:spacing w:before="0" w:beforeAutospacing="0" w:after="0" w:afterAutospacing="0" w:line="360" w:lineRule="auto"/>
        <w:ind w:left="525" w:hanging="525"/>
        <w:rPr>
          <w:rStyle w:val="s8"/>
          <w:color w:val="000000" w:themeColor="text1"/>
        </w:rPr>
      </w:pPr>
      <w:r w:rsidRPr="00291289">
        <w:rPr>
          <w:rStyle w:val="s8"/>
          <w:color w:val="000000" w:themeColor="text1"/>
        </w:rPr>
        <w:t xml:space="preserve">Forstner, M. (2022). Conceptual Models of Disability: The Development of the Consideration of Non-Biomedical Aspects. Disabilities, 2(3), 540-563. </w:t>
      </w:r>
      <w:hyperlink r:id="rId105" w:tgtFrame="_new" w:history="1">
        <w:r w:rsidRPr="00291289">
          <w:rPr>
            <w:rStyle w:val="s8"/>
            <w:rFonts w:eastAsiaTheme="majorEastAsia"/>
            <w:color w:val="000000" w:themeColor="text1"/>
          </w:rPr>
          <w:t>https://doi.org/10.3390/disabilities2030039</w:t>
        </w:r>
      </w:hyperlink>
    </w:p>
    <w:p w14:paraId="1FAF4C73"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Foucreault, A., Ménard, J., Houlfort, N., et al. (2023). How work-family guilt, involvement with children, and spouse’s support influence parents’ life satisfaction in a context of work-family conflict. Journal of Child and Family Studies, 32(5), 1065–1077. </w:t>
      </w:r>
      <w:hyperlink r:id="rId106" w:tgtFrame="_new" w:history="1">
        <w:r w:rsidRPr="00291289">
          <w:rPr>
            <w:rFonts w:eastAsiaTheme="majorEastAsia"/>
            <w:color w:val="000000" w:themeColor="text1"/>
          </w:rPr>
          <w:t>https://doi.org/10.1007/s10826-022-02443-6</w:t>
        </w:r>
      </w:hyperlink>
    </w:p>
    <w:p w14:paraId="2314A4F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Fowkes, F., Housley, E., Cawood, E., Macintyre, C., Ruckley, C., &amp; Prescott, R. (1991). Edinburgh Artery Study: Prevalence of asymptomatic and symptomatic peripheral arterial disease in the general population. International Journal of Epidemiology, 20(2), 381–386. https://doi.org/http://dx.doi.org/10.1093/ije/20.2.384</w:t>
      </w:r>
    </w:p>
    <w:p w14:paraId="6A0901E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Fox, K. R. (1999). The influence of physical activity on mental well-being. Public Health Nutrition, 2(3a), 411–418. https://doi.org/10.1017/S1368980099000567</w:t>
      </w:r>
    </w:p>
    <w:p w14:paraId="769BC067"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Frank, A. W. (2000) ‘The standpoint of storyteller’, </w:t>
      </w:r>
      <w:r w:rsidRPr="00291289">
        <w:rPr>
          <w:rStyle w:val="s8"/>
          <w:rFonts w:eastAsiaTheme="majorEastAsia"/>
          <w:i/>
          <w:iCs/>
          <w:color w:val="000000" w:themeColor="text1"/>
        </w:rPr>
        <w:t>Qualitative Health Research</w:t>
      </w:r>
      <w:r w:rsidRPr="00291289">
        <w:rPr>
          <w:rStyle w:val="s8"/>
          <w:rFonts w:eastAsiaTheme="majorEastAsia"/>
          <w:color w:val="000000" w:themeColor="text1"/>
        </w:rPr>
        <w:t>, 10(3), pp. 354–365. https://doi.org/10.1177/104973200129118499</w:t>
      </w:r>
    </w:p>
    <w:p w14:paraId="5031316B"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 xml:space="preserve">Frank, A. W. (2002) ‘Why study people’s stories? The dialogical ethics of narrative analysis’, </w:t>
      </w:r>
      <w:r w:rsidRPr="00291289">
        <w:rPr>
          <w:rStyle w:val="s8"/>
          <w:rFonts w:eastAsiaTheme="majorEastAsia"/>
          <w:i/>
          <w:iCs/>
          <w:color w:val="000000" w:themeColor="text1"/>
        </w:rPr>
        <w:t>International Journal of Qualitative Methods</w:t>
      </w:r>
      <w:r w:rsidRPr="00291289">
        <w:rPr>
          <w:rStyle w:val="s8"/>
          <w:rFonts w:eastAsiaTheme="majorEastAsia"/>
          <w:color w:val="000000" w:themeColor="text1"/>
        </w:rPr>
        <w:t xml:space="preserve">, 1(1), pp. 109–117. </w:t>
      </w:r>
      <w:hyperlink r:id="rId107" w:tgtFrame="_new" w:history="1">
        <w:r w:rsidRPr="00291289">
          <w:rPr>
            <w:rStyle w:val="s8"/>
            <w:rFonts w:eastAsiaTheme="majorEastAsia"/>
            <w:color w:val="000000" w:themeColor="text1"/>
          </w:rPr>
          <w:t>https://doi.org/10.1177/160940690200100102</w:t>
        </w:r>
      </w:hyperlink>
    </w:p>
    <w:p w14:paraId="0A41B56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Frank, A. W. (2010) ‘In defence of narrative exceptionalism’, </w:t>
      </w:r>
      <w:r w:rsidRPr="00291289">
        <w:rPr>
          <w:rStyle w:val="s8"/>
          <w:rFonts w:eastAsiaTheme="majorEastAsia"/>
          <w:i/>
          <w:iCs/>
          <w:color w:val="000000" w:themeColor="text1"/>
        </w:rPr>
        <w:t>Sociology of Health &amp; Illness</w:t>
      </w:r>
      <w:r w:rsidRPr="00291289">
        <w:rPr>
          <w:rStyle w:val="s8"/>
          <w:rFonts w:eastAsiaTheme="majorEastAsia"/>
          <w:color w:val="000000" w:themeColor="text1"/>
        </w:rPr>
        <w:t xml:space="preserve">, 32(4), pp. 665–667. </w:t>
      </w:r>
      <w:hyperlink r:id="rId108" w:tgtFrame="_new" w:history="1">
        <w:r w:rsidRPr="00291289">
          <w:rPr>
            <w:rStyle w:val="s8"/>
            <w:rFonts w:eastAsiaTheme="majorEastAsia"/>
            <w:color w:val="000000" w:themeColor="text1"/>
          </w:rPr>
          <w:t>https://doi.org/10.1111/j.1467-9566.2010.01240_3.x</w:t>
        </w:r>
      </w:hyperlink>
      <w:r w:rsidRPr="00291289">
        <w:rPr>
          <w:rStyle w:val="s8"/>
          <w:rFonts w:eastAsiaTheme="majorEastAsia"/>
          <w:color w:val="000000" w:themeColor="text1"/>
        </w:rPr>
        <w:t>.</w:t>
      </w:r>
    </w:p>
    <w:p w14:paraId="15D920F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Frank, A. W. (2010). Letting stories breathe. Chicago, IL: The University of Chicago Press.</w:t>
      </w:r>
    </w:p>
    <w:p w14:paraId="45D2507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Frank, A. W. (2012). Practicing dialogical narrative analysis. In J. Holstein &amp; J. Gubrium (Eds.), Varieties of Narrative Analysis (pp. 33–52). London: Sage.</w:t>
      </w:r>
    </w:p>
    <w:p w14:paraId="3065A991"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Frank, A. W. (2013) </w:t>
      </w:r>
      <w:r w:rsidRPr="00291289">
        <w:rPr>
          <w:rStyle w:val="s8"/>
          <w:rFonts w:eastAsiaTheme="majorEastAsia"/>
          <w:i/>
          <w:iCs/>
          <w:color w:val="000000" w:themeColor="text1"/>
        </w:rPr>
        <w:t>The Wounded Storyteller: Body, Illness, and Ethics</w:t>
      </w:r>
      <w:r w:rsidRPr="00291289">
        <w:rPr>
          <w:rStyle w:val="s8"/>
          <w:rFonts w:eastAsiaTheme="majorEastAsia"/>
          <w:color w:val="000000" w:themeColor="text1"/>
        </w:rPr>
        <w:t>. Chicago: University of Chicago Press.</w:t>
      </w:r>
    </w:p>
    <w:p w14:paraId="4726EC54" w14:textId="77777777" w:rsidR="00FA49FD" w:rsidRPr="00291289" w:rsidRDefault="00FA49FD" w:rsidP="00AD0593">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Frank, A.W., 2012. Practicing dialogical narrative analysis. In: J.A. Holstein and J.F. Gubrium, eds. Practicing dialogical narrative analysis. SAGE Publications, Inc., pp. 33-52. Available at: </w:t>
      </w:r>
      <w:hyperlink r:id="rId109" w:tgtFrame="_new" w:history="1">
        <w:r w:rsidRPr="00291289">
          <w:rPr>
            <w:rStyle w:val="s8"/>
            <w:rFonts w:eastAsiaTheme="majorEastAsia"/>
            <w:color w:val="000000" w:themeColor="text1"/>
          </w:rPr>
          <w:t>https://doi.org/10.4135/9781506335117</w:t>
        </w:r>
      </w:hyperlink>
      <w:r w:rsidRPr="00291289">
        <w:rPr>
          <w:rStyle w:val="s8"/>
          <w:rFonts w:eastAsiaTheme="majorEastAsia"/>
          <w:color w:val="000000" w:themeColor="text1"/>
        </w:rPr>
        <w:t>.</w:t>
      </w:r>
    </w:p>
    <w:p w14:paraId="3B452563"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Fraser-Barbour, E., Robinson, S., Gendera, S., Burton-Clark, I., Fisher, K. R., Alexander, J. &amp; Howe, K.V (2023). Shifting power to people with disability in co-designed research. Disability &amp; Society, 40(2), pp. 259–280. Available at: https://doi.org/10.1080/09687599.2023.2279932.</w:t>
      </w:r>
    </w:p>
    <w:p w14:paraId="66B81CC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Freeman, M. (2000). When the story’s over: Narrative foreclosure and the possibility of self-renewal. In M. Andrews, S. Slater, C. Squire, &amp; A. Treacher (Eds.), Lines of Narrative: Psychosocial Perspectives (pp. 81–91). London: Routledge.</w:t>
      </w:r>
    </w:p>
    <w:p w14:paraId="4034177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Fuscaldi, F., Balsanelli, A., &amp; Grossi, S. (2011). Locus of control in health and self-esteem in type-2 diabetic patients. Revista Da Escola de Enfermagem Da USP, 45(4), 855–861.</w:t>
      </w:r>
    </w:p>
    <w:p w14:paraId="29760E86" w14:textId="77777777" w:rsidR="00FA49FD" w:rsidRPr="00291289" w:rsidRDefault="00FA49FD" w:rsidP="008326C6">
      <w:pPr>
        <w:pStyle w:val="s29"/>
        <w:spacing w:before="0" w:beforeAutospacing="0" w:after="0" w:afterAutospacing="0" w:line="360" w:lineRule="auto"/>
        <w:ind w:left="525" w:hanging="525"/>
        <w:rPr>
          <w:color w:val="000000" w:themeColor="text1"/>
        </w:rPr>
      </w:pPr>
      <w:r w:rsidRPr="00291289">
        <w:rPr>
          <w:color w:val="000000" w:themeColor="text1"/>
        </w:rPr>
        <w:t xml:space="preserve">Fylan, B., Tomlinson, J., Raynor, D.K., &amp; Silcock, J. (2021). Using experience-based co-design with patients, carers and healthcare professionals to develop theory-based interventions for safer medicines use. </w:t>
      </w:r>
      <w:r w:rsidRPr="00291289">
        <w:rPr>
          <w:rStyle w:val="Emphasis"/>
          <w:rFonts w:eastAsiaTheme="majorEastAsia"/>
          <w:b w:val="0"/>
          <w:bCs w:val="0"/>
          <w:color w:val="000000" w:themeColor="text1"/>
        </w:rPr>
        <w:t>Research in Social and Administrative Pharmacy</w:t>
      </w:r>
      <w:r w:rsidRPr="00291289">
        <w:rPr>
          <w:b/>
          <w:bCs/>
          <w:color w:val="000000" w:themeColor="text1"/>
        </w:rPr>
        <w:t>,</w:t>
      </w:r>
      <w:r w:rsidRPr="00291289">
        <w:rPr>
          <w:color w:val="000000" w:themeColor="text1"/>
        </w:rPr>
        <w:t xml:space="preserve"> 17(12), 2127-2135. </w:t>
      </w:r>
      <w:hyperlink r:id="rId110" w:tgtFrame="_new" w:history="1">
        <w:r w:rsidRPr="00291289">
          <w:rPr>
            <w:rStyle w:val="Hyperlink"/>
            <w:rFonts w:eastAsiaTheme="majorEastAsia"/>
            <w:color w:val="000000" w:themeColor="text1"/>
            <w:u w:val="none"/>
          </w:rPr>
          <w:t>https://doi.org/10.1016/j.sapharm.2021.06.004</w:t>
        </w:r>
      </w:hyperlink>
    </w:p>
    <w:p w14:paraId="3117E4A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Gabriel Garcia. (2024) Storytelling as a powerful marketing tool: Strategies and techniques. </w:t>
      </w:r>
      <w:r w:rsidRPr="00291289">
        <w:rPr>
          <w:rStyle w:val="s8"/>
          <w:rFonts w:eastAsiaTheme="majorEastAsia"/>
          <w:i/>
          <w:iCs/>
          <w:color w:val="000000" w:themeColor="text1"/>
        </w:rPr>
        <w:t>Medium</w:t>
      </w:r>
      <w:r w:rsidRPr="00291289">
        <w:rPr>
          <w:rStyle w:val="s8"/>
          <w:rFonts w:eastAsiaTheme="majorEastAsia"/>
          <w:color w:val="000000" w:themeColor="text1"/>
        </w:rPr>
        <w:t xml:space="preserve">. Available at: </w:t>
      </w:r>
      <w:hyperlink r:id="rId111" w:tgtFrame="_new" w:history="1">
        <w:r w:rsidRPr="00291289">
          <w:rPr>
            <w:rStyle w:val="s8"/>
            <w:rFonts w:eastAsiaTheme="majorEastAsia"/>
            <w:color w:val="000000" w:themeColor="text1"/>
          </w:rPr>
          <w:t>https://medium.com/@garba.gabrielgarcia/storytelling-as-a-powerful-</w:t>
        </w:r>
        <w:r w:rsidRPr="00291289">
          <w:rPr>
            <w:rStyle w:val="s8"/>
            <w:rFonts w:eastAsiaTheme="majorEastAsia"/>
            <w:color w:val="000000" w:themeColor="text1"/>
          </w:rPr>
          <w:lastRenderedPageBreak/>
          <w:t>marketing-tool-strategies-and-techniques-f93399a5af4d</w:t>
        </w:r>
      </w:hyperlink>
      <w:r w:rsidRPr="00291289">
        <w:rPr>
          <w:rStyle w:val="s8"/>
          <w:rFonts w:eastAsiaTheme="majorEastAsia"/>
          <w:color w:val="000000" w:themeColor="text1"/>
        </w:rPr>
        <w:t xml:space="preserve"> [Accessed 12 Jan. 2025].</w:t>
      </w:r>
    </w:p>
    <w:p w14:paraId="7CAC8AF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Gaffney, H., Ttofi, M. M. and Farrington, D. P. (2021) ‘Effectiveness of school-based programs to reduce bullying perpetration and victimization: An updated systematic review and meta-analysis’, </w:t>
      </w:r>
      <w:r w:rsidRPr="00291289">
        <w:rPr>
          <w:rStyle w:val="s8"/>
          <w:rFonts w:eastAsiaTheme="majorEastAsia"/>
          <w:i/>
          <w:iCs/>
          <w:color w:val="000000" w:themeColor="text1"/>
        </w:rPr>
        <w:t>Campbell Systematic Reviews</w:t>
      </w:r>
      <w:r w:rsidRPr="00291289">
        <w:rPr>
          <w:rStyle w:val="s8"/>
          <w:rFonts w:eastAsiaTheme="majorEastAsia"/>
          <w:color w:val="000000" w:themeColor="text1"/>
        </w:rPr>
        <w:t xml:space="preserve">, 17(2), p. e1143. </w:t>
      </w:r>
      <w:hyperlink r:id="rId112" w:tgtFrame="_new" w:history="1">
        <w:r w:rsidRPr="00291289">
          <w:rPr>
            <w:rStyle w:val="s8"/>
            <w:rFonts w:eastAsiaTheme="majorEastAsia"/>
            <w:color w:val="000000" w:themeColor="text1"/>
          </w:rPr>
          <w:t>https://doi.org/10.1002/cl2.1143</w:t>
        </w:r>
      </w:hyperlink>
      <w:r w:rsidRPr="00291289">
        <w:rPr>
          <w:rStyle w:val="s8"/>
          <w:rFonts w:eastAsiaTheme="majorEastAsia"/>
          <w:color w:val="000000" w:themeColor="text1"/>
        </w:rPr>
        <w:t>.</w:t>
      </w:r>
    </w:p>
    <w:p w14:paraId="025B7EC6" w14:textId="77777777" w:rsidR="00FA49FD" w:rsidRPr="00291289" w:rsidRDefault="00FA49FD" w:rsidP="00FA49FD">
      <w:pPr>
        <w:pStyle w:val="s29"/>
        <w:spacing w:before="0" w:beforeAutospacing="0" w:after="0" w:afterAutospacing="0" w:line="360" w:lineRule="auto"/>
        <w:ind w:left="525" w:hanging="525"/>
        <w:rPr>
          <w:rStyle w:val="s8"/>
          <w:rFonts w:eastAsiaTheme="majorEastAsia"/>
          <w:color w:val="000000" w:themeColor="text1"/>
        </w:rPr>
      </w:pPr>
      <w:r w:rsidRPr="00291289">
        <w:rPr>
          <w:rFonts w:eastAsiaTheme="majorEastAsia"/>
          <w:color w:val="000000" w:themeColor="text1"/>
        </w:rPr>
        <w:t xml:space="preserve">Gafni-Lachter, L. &amp; Ben-Sasson, A., 2022. Promoting Family-Centered Care: A Provider Training Effectiveness Study. </w:t>
      </w:r>
      <w:r w:rsidRPr="00291289">
        <w:rPr>
          <w:rFonts w:eastAsiaTheme="majorEastAsia"/>
          <w:i/>
          <w:iCs/>
          <w:color w:val="000000" w:themeColor="text1"/>
        </w:rPr>
        <w:t>American Journal of Occupational Therapy</w:t>
      </w:r>
      <w:r w:rsidRPr="00291289">
        <w:rPr>
          <w:rFonts w:eastAsiaTheme="majorEastAsia"/>
          <w:color w:val="000000" w:themeColor="text1"/>
        </w:rPr>
        <w:t xml:space="preserve">, 76(3), p. 7603205120. Available at: </w:t>
      </w:r>
      <w:hyperlink r:id="rId113" w:tgtFrame="_new" w:history="1">
        <w:r w:rsidRPr="00291289">
          <w:rPr>
            <w:rStyle w:val="Hyperlink"/>
            <w:rFonts w:eastAsiaTheme="majorEastAsia"/>
            <w:color w:val="000000" w:themeColor="text1"/>
            <w:u w:val="none"/>
          </w:rPr>
          <w:t>https://doi.org/10.5014/ajot.2022.044891</w:t>
        </w:r>
      </w:hyperlink>
      <w:r w:rsidRPr="00291289">
        <w:rPr>
          <w:rFonts w:eastAsiaTheme="majorEastAsia"/>
          <w:color w:val="000000" w:themeColor="text1"/>
        </w:rPr>
        <w:t xml:space="preserve"> [Accessed 15 Nov. 2024].</w:t>
      </w:r>
    </w:p>
    <w:p w14:paraId="0B1B140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Gallagher, P., &amp; MacLachlan, M. (2001). Adjustment to an artificial limb: A qualitative perspective. Journal of Health Psychology, 6(1), 85–100. </w:t>
      </w:r>
    </w:p>
    <w:p w14:paraId="28DBF67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Gardner, T., Refshauge, K., Smith, L., McAuley, J., Hübscher, M., &amp; Goodall, S. (2017). Physiotherapists’ beliefs and attitudes influence clinical practice in chronic low back pain: A systematic review of quantitative and qualitative studies. Journal of Physiotherapy, 63(3), 132–143. </w:t>
      </w:r>
    </w:p>
    <w:p w14:paraId="198AD3E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Garland‐Thomson, R. (2005) ‘Feminist disability studies’, </w:t>
      </w:r>
      <w:r w:rsidRPr="00291289">
        <w:rPr>
          <w:rStyle w:val="s8"/>
          <w:rFonts w:eastAsiaTheme="majorEastAsia"/>
          <w:i/>
          <w:iCs/>
          <w:color w:val="000000" w:themeColor="text1"/>
        </w:rPr>
        <w:t>Signs: Journal of Women in Culture and Society</w:t>
      </w:r>
      <w:r w:rsidRPr="00291289">
        <w:rPr>
          <w:rStyle w:val="s8"/>
          <w:rFonts w:eastAsiaTheme="majorEastAsia"/>
          <w:color w:val="000000" w:themeColor="text1"/>
        </w:rPr>
        <w:t xml:space="preserve">, 30(2), pp. 1557–1587. </w:t>
      </w:r>
      <w:hyperlink r:id="rId114" w:tgtFrame="_new" w:history="1">
        <w:r w:rsidRPr="00291289">
          <w:rPr>
            <w:rStyle w:val="s8"/>
            <w:rFonts w:eastAsiaTheme="majorEastAsia"/>
            <w:color w:val="000000" w:themeColor="text1"/>
          </w:rPr>
          <w:t>https://doi.org/10.1086/423352</w:t>
        </w:r>
      </w:hyperlink>
      <w:r w:rsidRPr="00291289">
        <w:rPr>
          <w:rStyle w:val="s8"/>
          <w:rFonts w:eastAsiaTheme="majorEastAsia"/>
          <w:color w:val="000000" w:themeColor="text1"/>
        </w:rPr>
        <w:t>.</w:t>
      </w:r>
    </w:p>
    <w:p w14:paraId="7DEFA3E9"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Gartland, D., Riggs, E., Muyeen, S., Giallo, R., Afifi, T. O., MacMillan, H., Herrman, H., Bulford, E., &amp; Brown, S. J. (2019). What factors are associated with resilient outcomes in children exposed to social adversity? A systematic review. BMJ open, 9(4), e024870. </w:t>
      </w:r>
      <w:hyperlink r:id="rId115" w:history="1">
        <w:r w:rsidRPr="00291289">
          <w:rPr>
            <w:color w:val="000000" w:themeColor="text1"/>
          </w:rPr>
          <w:t>https://doi.org/10.1136/bmjopen-2018-024870</w:t>
        </w:r>
      </w:hyperlink>
    </w:p>
    <w:p w14:paraId="6D700E2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Gavidia, P. and Adu, J. (2022) ‘Critical narrative inquiry: An examination of a methodological approach’, </w:t>
      </w:r>
      <w:r w:rsidRPr="00291289">
        <w:rPr>
          <w:rStyle w:val="s8"/>
          <w:rFonts w:eastAsiaTheme="majorEastAsia"/>
          <w:i/>
          <w:iCs/>
          <w:color w:val="000000" w:themeColor="text1"/>
        </w:rPr>
        <w:t>International Journal of Qualitative Methods</w:t>
      </w:r>
      <w:r w:rsidRPr="00291289">
        <w:rPr>
          <w:rStyle w:val="s8"/>
          <w:rFonts w:eastAsiaTheme="majorEastAsia"/>
          <w:color w:val="000000" w:themeColor="text1"/>
        </w:rPr>
        <w:t xml:space="preserve">, 21. </w:t>
      </w:r>
      <w:hyperlink r:id="rId116" w:tgtFrame="_new" w:history="1">
        <w:r w:rsidRPr="00291289">
          <w:rPr>
            <w:rStyle w:val="s8"/>
            <w:rFonts w:eastAsiaTheme="majorEastAsia"/>
            <w:color w:val="000000" w:themeColor="text1"/>
          </w:rPr>
          <w:t>https://doi.org/10.1177/16094069221081594</w:t>
        </w:r>
      </w:hyperlink>
      <w:r w:rsidRPr="00291289">
        <w:rPr>
          <w:rStyle w:val="s8"/>
          <w:rFonts w:eastAsiaTheme="majorEastAsia"/>
          <w:color w:val="000000" w:themeColor="text1"/>
        </w:rPr>
        <w:t>.</w:t>
      </w:r>
    </w:p>
    <w:p w14:paraId="7EDCC56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Geertzen, J. H. B., Martina, J. D., &amp; Rietman, H. S. (2001). Lower limb amputation part 2: Rehabilitation - a 10 year literature review. Prosthetics and Orthotics International, 25, 14–20. https://doi.org/10.1080/03093640108726563</w:t>
      </w:r>
    </w:p>
    <w:p w14:paraId="768E511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Gergen, K. J. (1991) </w:t>
      </w:r>
      <w:r w:rsidRPr="00291289">
        <w:rPr>
          <w:rStyle w:val="s8"/>
          <w:rFonts w:eastAsiaTheme="majorEastAsia"/>
          <w:i/>
          <w:iCs/>
          <w:color w:val="000000" w:themeColor="text1"/>
        </w:rPr>
        <w:t>The Saturated Self: Dilemmas of identity in contemporary life</w:t>
      </w:r>
      <w:r w:rsidRPr="00291289">
        <w:rPr>
          <w:rStyle w:val="s8"/>
          <w:rFonts w:eastAsiaTheme="majorEastAsia"/>
          <w:color w:val="000000" w:themeColor="text1"/>
        </w:rPr>
        <w:t>. New York: Basic Books.</w:t>
      </w:r>
    </w:p>
    <w:p w14:paraId="4CC9DA9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Gergen, K. J., &amp; Gergen, M. M. (1997). Narratives of the self. In S. Hinchman (Ed.), Memory, Identity, Community: The Idea of Narrative in the Human Sciences (pp. 161–184). Albany: State University of New York.</w:t>
      </w:r>
    </w:p>
    <w:p w14:paraId="76D48B3A"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Gergen, K. J., McNamee, S. and Barrett, F. J. (2001) ‘Toward transformative dialogue’, </w:t>
      </w:r>
      <w:r w:rsidRPr="00291289">
        <w:rPr>
          <w:rStyle w:val="s8"/>
          <w:rFonts w:eastAsiaTheme="majorEastAsia"/>
          <w:i/>
          <w:iCs/>
          <w:color w:val="000000" w:themeColor="text1"/>
        </w:rPr>
        <w:t>International Journal of Public Administration</w:t>
      </w:r>
      <w:r w:rsidRPr="00291289">
        <w:rPr>
          <w:rStyle w:val="s8"/>
          <w:rFonts w:eastAsiaTheme="majorEastAsia"/>
          <w:color w:val="000000" w:themeColor="text1"/>
        </w:rPr>
        <w:t>, 24(7-8), pp. 679–707.</w:t>
      </w:r>
    </w:p>
    <w:p w14:paraId="52EE3A3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Ghous, M. (2015). Depression: Prevalence among amputees. Professional Medical Journal, 22(2), 263-266.</w:t>
      </w:r>
    </w:p>
    <w:p w14:paraId="183D0DE7"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Gilgun, J. F. (2005) ‘Methodological issues in studying the meaning of life in families’, </w:t>
      </w:r>
      <w:r w:rsidRPr="00291289">
        <w:rPr>
          <w:rStyle w:val="s8"/>
          <w:rFonts w:eastAsiaTheme="majorEastAsia"/>
          <w:i/>
          <w:iCs/>
          <w:color w:val="000000" w:themeColor="text1"/>
        </w:rPr>
        <w:t>Journal of Family Issues</w:t>
      </w:r>
      <w:r w:rsidRPr="00291289">
        <w:rPr>
          <w:rStyle w:val="s8"/>
          <w:rFonts w:eastAsiaTheme="majorEastAsia"/>
          <w:color w:val="000000" w:themeColor="text1"/>
        </w:rPr>
        <w:t>, 26(5), pp. 640–660.</w:t>
      </w:r>
    </w:p>
    <w:p w14:paraId="3FBA0D41" w14:textId="77777777" w:rsidR="00D12FDF" w:rsidRPr="00291289" w:rsidRDefault="00D12FDF"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Gillies, V. (2007) Marginalised Mothers: Exploring Working Class Experiences of Parenting. Abingdon: Routledge.</w:t>
      </w:r>
    </w:p>
    <w:p w14:paraId="794B254A" w14:textId="6559C3D1"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Ginsburg, K.R. (2007) ‘The importance of play in promoting healthy child development and maintaining strong parent-child bonds’, Pediatrics, 119(1), pp. 182–191.</w:t>
      </w:r>
    </w:p>
    <w:p w14:paraId="52E287E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Glasby, J., Walshe, K., &amp; Gill, H. (2007). What counts as 'evidence' in 'evidence-based practice'? Evidence &amp; Policy, 3(3), 325-327.</w:t>
      </w:r>
    </w:p>
    <w:p w14:paraId="5785C5FF"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Goering S. (2015). Rethinking disability: the social model of disability and chronic disease. Current reviews in musculoskeletal medicine, 8(2), 134–138. https://doi.org/10.1007/s12178-015-9273-z </w:t>
      </w:r>
    </w:p>
    <w:p w14:paraId="4209B03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Goodley, D. (2012). The psychology of disability. In N. Watson, A. Roulstone, &amp; C. Thomas (Eds.), Routledge Handbook of Disability Studies (pp. 310–323). London: Routledge.</w:t>
      </w:r>
    </w:p>
    <w:p w14:paraId="08BADD8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Goodley, D. (2014) </w:t>
      </w:r>
      <w:r w:rsidRPr="00291289">
        <w:rPr>
          <w:rStyle w:val="s8"/>
          <w:rFonts w:eastAsiaTheme="majorEastAsia"/>
          <w:i/>
          <w:iCs/>
          <w:color w:val="000000" w:themeColor="text1"/>
        </w:rPr>
        <w:t>Dis/ability Studies: Theorising Disablism and Ableism</w:t>
      </w:r>
      <w:r w:rsidRPr="00291289">
        <w:rPr>
          <w:rStyle w:val="s8"/>
          <w:rFonts w:eastAsiaTheme="majorEastAsia"/>
          <w:color w:val="000000" w:themeColor="text1"/>
        </w:rPr>
        <w:t>. 1st edn. Routledge. DOI: 10.4324/9780203366974.</w:t>
      </w:r>
    </w:p>
    <w:p w14:paraId="03D0E421"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Goodley, D. (2014). Disability Studies: An Interdisciplinary Introduction. SAGE Publications.</w:t>
      </w:r>
    </w:p>
    <w:p w14:paraId="7FCC6AED" w14:textId="77777777" w:rsidR="00FA49FD" w:rsidRPr="00291289" w:rsidRDefault="00FA49FD" w:rsidP="008326C6">
      <w:pPr>
        <w:pStyle w:val="s29"/>
        <w:spacing w:before="0" w:beforeAutospacing="0" w:after="0" w:afterAutospacing="0" w:line="360" w:lineRule="auto"/>
        <w:ind w:left="525" w:hanging="525"/>
        <w:rPr>
          <w:color w:val="000000" w:themeColor="text1"/>
        </w:rPr>
      </w:pPr>
      <w:r w:rsidRPr="00291289">
        <w:rPr>
          <w:color w:val="000000" w:themeColor="text1"/>
        </w:rPr>
        <w:t xml:space="preserve">Goodley, D. and McLaughlin, J. (2008) ‘Productive Parental Alliances’, in </w:t>
      </w:r>
      <w:r w:rsidRPr="00291289">
        <w:rPr>
          <w:rStyle w:val="Emphasis"/>
          <w:rFonts w:eastAsiaTheme="majorEastAsia"/>
          <w:b w:val="0"/>
          <w:bCs w:val="0"/>
          <w:color w:val="000000" w:themeColor="text1"/>
        </w:rPr>
        <w:t>Families Raising Disabled Children</w:t>
      </w:r>
      <w:r w:rsidRPr="00291289">
        <w:rPr>
          <w:color w:val="000000" w:themeColor="text1"/>
        </w:rPr>
        <w:t xml:space="preserve">. London: Palgrave Macmillan. Available at: </w:t>
      </w:r>
      <w:hyperlink r:id="rId117" w:tgtFrame="_new" w:history="1">
        <w:r w:rsidRPr="00291289">
          <w:rPr>
            <w:rStyle w:val="Hyperlink"/>
            <w:rFonts w:eastAsiaTheme="majorEastAsia"/>
            <w:color w:val="000000" w:themeColor="text1"/>
            <w:u w:val="none"/>
          </w:rPr>
          <w:t>https://doi.org/10.1057/9780230583511_5</w:t>
        </w:r>
      </w:hyperlink>
      <w:r w:rsidRPr="00291289">
        <w:rPr>
          <w:color w:val="000000" w:themeColor="text1"/>
        </w:rPr>
        <w:t>.</w:t>
      </w:r>
    </w:p>
    <w:p w14:paraId="602EF4FD" w14:textId="77777777" w:rsidR="00FA49FD" w:rsidRPr="00291289" w:rsidRDefault="00FA49FD" w:rsidP="008326C6">
      <w:pPr>
        <w:pStyle w:val="s29"/>
        <w:spacing w:before="0" w:beforeAutospacing="0" w:after="0" w:afterAutospacing="0" w:line="360" w:lineRule="auto"/>
        <w:ind w:left="525" w:hanging="525"/>
        <w:rPr>
          <w:color w:val="000000" w:themeColor="text1"/>
        </w:rPr>
      </w:pPr>
      <w:r w:rsidRPr="00291289">
        <w:rPr>
          <w:color w:val="000000" w:themeColor="text1"/>
        </w:rPr>
        <w:t xml:space="preserve">Goodley, D. and Runswick‐Cole, K. (2010) 'Emancipating play: dis/abled children, development and deconstruction', </w:t>
      </w:r>
      <w:r w:rsidRPr="00291289">
        <w:rPr>
          <w:rStyle w:val="Emphasis"/>
          <w:rFonts w:eastAsiaTheme="majorEastAsia"/>
          <w:b w:val="0"/>
          <w:bCs w:val="0"/>
          <w:color w:val="000000" w:themeColor="text1"/>
        </w:rPr>
        <w:t>Disability &amp; Society</w:t>
      </w:r>
      <w:r w:rsidRPr="00291289">
        <w:rPr>
          <w:color w:val="000000" w:themeColor="text1"/>
        </w:rPr>
        <w:t xml:space="preserve">, 25(4), pp. 499–512. </w:t>
      </w:r>
      <w:r w:rsidRPr="00291289">
        <w:rPr>
          <w:color w:val="000000" w:themeColor="text1"/>
        </w:rPr>
        <w:lastRenderedPageBreak/>
        <w:t xml:space="preserve">Available at: </w:t>
      </w:r>
      <w:hyperlink r:id="rId118" w:tgtFrame="_new" w:history="1">
        <w:r w:rsidRPr="00291289">
          <w:rPr>
            <w:rStyle w:val="Hyperlink"/>
            <w:rFonts w:eastAsiaTheme="majorEastAsia"/>
            <w:color w:val="000000" w:themeColor="text1"/>
            <w:u w:val="none"/>
          </w:rPr>
          <w:t>https://doi.org/10.1080/09687591003755914</w:t>
        </w:r>
      </w:hyperlink>
      <w:r w:rsidRPr="00291289">
        <w:rPr>
          <w:color w:val="000000" w:themeColor="text1"/>
        </w:rPr>
        <w:t xml:space="preserve"> (Accessed: 7 October 2024)</w:t>
      </w:r>
    </w:p>
    <w:p w14:paraId="04798786" w14:textId="77777777" w:rsidR="00FA49FD" w:rsidRPr="00291289" w:rsidRDefault="00FA49FD" w:rsidP="008326C6">
      <w:pPr>
        <w:pStyle w:val="s29"/>
        <w:spacing w:before="0" w:beforeAutospacing="0" w:after="0" w:afterAutospacing="0" w:line="360" w:lineRule="auto"/>
        <w:ind w:left="525" w:hanging="525"/>
        <w:rPr>
          <w:color w:val="000000" w:themeColor="text1"/>
        </w:rPr>
      </w:pPr>
      <w:r w:rsidRPr="00291289">
        <w:rPr>
          <w:color w:val="000000" w:themeColor="text1"/>
        </w:rPr>
        <w:t xml:space="preserve">Goodley, D., McLaughlin, J., Clavering, E. and Fisher, P. (2008) ‘Research Encounters’, in </w:t>
      </w:r>
      <w:r w:rsidRPr="00291289">
        <w:rPr>
          <w:rStyle w:val="Emphasis"/>
          <w:rFonts w:eastAsiaTheme="majorEastAsia"/>
          <w:b w:val="0"/>
          <w:bCs w:val="0"/>
          <w:color w:val="000000" w:themeColor="text1"/>
        </w:rPr>
        <w:t>Families Raising Disabled Children</w:t>
      </w:r>
      <w:r w:rsidRPr="00291289">
        <w:rPr>
          <w:color w:val="000000" w:themeColor="text1"/>
        </w:rPr>
        <w:t xml:space="preserve">. London: Palgrave Macmillan. Available at: </w:t>
      </w:r>
      <w:hyperlink r:id="rId119" w:tgtFrame="_new" w:history="1">
        <w:r w:rsidRPr="00291289">
          <w:rPr>
            <w:rStyle w:val="Hyperlink"/>
            <w:rFonts w:eastAsiaTheme="majorEastAsia"/>
            <w:color w:val="000000" w:themeColor="text1"/>
            <w:u w:val="none"/>
          </w:rPr>
          <w:t>https://doi.org/10.1057/9780230583511_3</w:t>
        </w:r>
      </w:hyperlink>
      <w:r w:rsidRPr="00291289">
        <w:rPr>
          <w:color w:val="000000" w:themeColor="text1"/>
        </w:rPr>
        <w:t>.</w:t>
      </w:r>
    </w:p>
    <w:p w14:paraId="4550CB9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Goodwin, D. L. and Ebert, A. (2018) ‘Physical Activity for Disabled Youth: Hidden Parental Labor’, </w:t>
      </w:r>
      <w:r w:rsidRPr="00291289">
        <w:rPr>
          <w:rStyle w:val="s8"/>
          <w:rFonts w:eastAsiaTheme="majorEastAsia"/>
          <w:i/>
          <w:iCs/>
          <w:color w:val="000000" w:themeColor="text1"/>
        </w:rPr>
        <w:t>Adapted Physical Activity Quarterly</w:t>
      </w:r>
      <w:r w:rsidRPr="00291289">
        <w:rPr>
          <w:rStyle w:val="s8"/>
          <w:rFonts w:eastAsiaTheme="majorEastAsia"/>
          <w:color w:val="000000" w:themeColor="text1"/>
        </w:rPr>
        <w:t>, 35(4), pp. 342–360. doi: 10.1123/apaq.2017-0110.</w:t>
      </w:r>
    </w:p>
    <w:p w14:paraId="479F244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Gorter, J. W., Visser-Meily, A., &amp; Ketelaar, M. (2010). The relevance of family-centred medicine and the implications for doctor education. Medical Education, 44(4), 332-334.</w:t>
      </w:r>
    </w:p>
    <w:p w14:paraId="3F3F185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Gouldner, A. W. (1960). The norm of reciprocity: A preliminary statement. American Sociological Review, 25(2), 161–178. </w:t>
      </w:r>
      <w:hyperlink r:id="rId120" w:history="1">
        <w:r w:rsidRPr="00291289">
          <w:rPr>
            <w:rStyle w:val="s8"/>
            <w:rFonts w:eastAsiaTheme="majorEastAsia"/>
            <w:color w:val="000000" w:themeColor="text1"/>
          </w:rPr>
          <w:t>https://doi.org/http://dx.doi.org/10.2307/2092623</w:t>
        </w:r>
      </w:hyperlink>
    </w:p>
    <w:p w14:paraId="7294F6E6" w14:textId="77777777" w:rsidR="00FA49FD" w:rsidRPr="00291289" w:rsidRDefault="00FA49FD" w:rsidP="006A450E">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Graham, A., Powell, M.A., Taylor, N., Anderson, D. &amp; Fitzgerald, R. (2013). Ethical Research Involving Children. Florence: UNICEF.</w:t>
      </w:r>
    </w:p>
    <w:p w14:paraId="57D0D21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Gratton, C. and Jones, I. (2004) Research methods for sport studies. London: Routledge.</w:t>
      </w:r>
    </w:p>
    <w:p w14:paraId="01186B7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Gray, B. (2009). The emotional labour of nursing – Defining and managing emotions in nursing work. Nurse Education Today, 29(2), 168–175. https://doi.org/10.1016/j.nedt.2008.08.003</w:t>
      </w:r>
    </w:p>
    <w:p w14:paraId="20E0578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Gray, P. (2011) ‘The decline of play and the rise of psychopathology in children and adolescents’, American Journal of Play, 3(4), pp. 443–463.</w:t>
      </w:r>
    </w:p>
    <w:p w14:paraId="598B9E7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Gréaux, M., Moro, M.F., Kamenov, K. et al. (2023) 'Health Equity for Persons with Disabilities: A Global Scoping Review on Barriers and Interventions in Healthcare Services', </w:t>
      </w:r>
      <w:r w:rsidRPr="00291289">
        <w:rPr>
          <w:rStyle w:val="s8"/>
          <w:rFonts w:eastAsiaTheme="majorEastAsia"/>
          <w:i/>
          <w:iCs/>
          <w:color w:val="000000" w:themeColor="text1"/>
        </w:rPr>
        <w:t>International Journal for Equity in Health</w:t>
      </w:r>
      <w:r w:rsidRPr="00291289">
        <w:rPr>
          <w:rStyle w:val="s8"/>
          <w:rFonts w:eastAsiaTheme="majorEastAsia"/>
          <w:color w:val="000000" w:themeColor="text1"/>
        </w:rPr>
        <w:t>, 22, p. 236. DOI: 10.1186/s12939-023-02035-w.</w:t>
      </w:r>
    </w:p>
    <w:p w14:paraId="5C4AB28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Grech, C., &amp; Debono, R. F. (2014). The lived experience of persons with an amputation. Malta Journal of Health Sciences, 1(2), 54–59.</w:t>
      </w:r>
    </w:p>
    <w:p w14:paraId="38AEBF6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Green, J., &amp; Britten, N. (1998). The doctor’s losses: ideals versus realities. British Medical Journal, 316, 1230–1232. https://doi.org/10.1136/bmj.316.7139.1230</w:t>
      </w:r>
    </w:p>
    <w:p w14:paraId="22F0AEC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 xml:space="preserve">Green, S. E. (2007) ‘"We're tired, not sad": benefits and burdens of mothering a child with a disability’, </w:t>
      </w:r>
      <w:r w:rsidRPr="00291289">
        <w:rPr>
          <w:rStyle w:val="s8"/>
          <w:rFonts w:eastAsiaTheme="majorEastAsia"/>
          <w:i/>
          <w:iCs/>
          <w:color w:val="000000" w:themeColor="text1"/>
        </w:rPr>
        <w:t>Social Science &amp; Medicine</w:t>
      </w:r>
      <w:r w:rsidRPr="00291289">
        <w:rPr>
          <w:rStyle w:val="s8"/>
          <w:rFonts w:eastAsiaTheme="majorEastAsia"/>
          <w:color w:val="000000" w:themeColor="text1"/>
        </w:rPr>
        <w:t>, 64(1), pp. 150–163. doi: 10.1016/j.socscimed.2006.08.025.</w:t>
      </w:r>
    </w:p>
    <w:p w14:paraId="066DC72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Greenhalgh, T. (2016). Cultural contexts of health: The use of narrative research in the health sector. Retrieved from http://www.euro.who.int/__data/assets/pdf_file/0004/317623/HEN-synthesis-report-49.pdf</w:t>
      </w:r>
    </w:p>
    <w:p w14:paraId="3C7E3295"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Greenhalgh, T. &amp; Wieringa, S. (2011). Is it time to drop the “knowledge translation” metaphor? Journal of the Royal Society of Medicine, 104(12), pp. 501-509.</w:t>
      </w:r>
    </w:p>
    <w:p w14:paraId="50674AE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Griffin, J. (2019) ‘A report into the Emotional impact of parenting a disabled child’, March 2019, Researchgate, DOI: 10.13140/RG.2.2.15565.08169</w:t>
      </w:r>
    </w:p>
    <w:p w14:paraId="25B26D4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Griffin, M., &amp; Phoenix, C. (2016). Becoming a runner: Big, middle and small stories about physical activity participation in later life. Sport, Education and Society, 21(1), 11–27. https://doi.org/10.1080/13573322.2015.1066770</w:t>
      </w:r>
    </w:p>
    <w:p w14:paraId="4916BD9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Grindell, C., Coates, E., Croot, L., et al. (2022) ‘The use of co-production, co-design and co-creation to mobilise knowledge in the management of health conditions: a systematic review’, </w:t>
      </w:r>
      <w:r w:rsidRPr="00291289">
        <w:rPr>
          <w:rStyle w:val="s8"/>
          <w:rFonts w:eastAsiaTheme="majorEastAsia"/>
          <w:i/>
          <w:iCs/>
          <w:color w:val="000000" w:themeColor="text1"/>
        </w:rPr>
        <w:t>BMC Health Services Research</w:t>
      </w:r>
      <w:r w:rsidRPr="00291289">
        <w:rPr>
          <w:rStyle w:val="s8"/>
          <w:rFonts w:eastAsiaTheme="majorEastAsia"/>
          <w:color w:val="000000" w:themeColor="text1"/>
        </w:rPr>
        <w:t xml:space="preserve">, 22(877). </w:t>
      </w:r>
      <w:hyperlink r:id="rId121" w:tgtFrame="_new" w:history="1">
        <w:r w:rsidRPr="00291289">
          <w:rPr>
            <w:rStyle w:val="s8"/>
            <w:rFonts w:eastAsiaTheme="majorEastAsia"/>
            <w:color w:val="000000" w:themeColor="text1"/>
          </w:rPr>
          <w:t>https://doi.org/10.1186/s12913-022-08079-y</w:t>
        </w:r>
      </w:hyperlink>
      <w:r w:rsidRPr="00291289">
        <w:rPr>
          <w:rStyle w:val="s8"/>
          <w:rFonts w:eastAsiaTheme="majorEastAsia"/>
          <w:color w:val="000000" w:themeColor="text1"/>
        </w:rPr>
        <w:t>.</w:t>
      </w:r>
    </w:p>
    <w:p w14:paraId="0875302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Grobler, I. (2008). Re-defining self after limb loss: A psychological perspective. Prosthetics and Orthotics International, 32(3), 337–344. https://doi.org/10.1080/03093640802015912</w:t>
      </w:r>
    </w:p>
    <w:p w14:paraId="12C585F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Grol, R. (1997). Personal paper: Beliefs and evidence in changing clinical practice. British Medical Journal, 315, 418–421.</w:t>
      </w:r>
    </w:p>
    <w:p w14:paraId="3EB10BE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Grol, R., Wensing, M., &amp; Eccles, M. (2005). Improving Patient Care: Implementing Change ​in Clinical Practice. Oxford, UK: Elsevier.</w:t>
      </w:r>
    </w:p>
    <w:p w14:paraId="29218497" w14:textId="77777777" w:rsidR="00FA49FD" w:rsidRPr="00291289" w:rsidRDefault="00FA49FD" w:rsidP="00AD0593">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Gubrium, J.F. &amp; Holstein, J.A., 2009. Analyzing Narrative Reality. Thousand Oaks, CA: Sage. Available at: </w:t>
      </w:r>
      <w:hyperlink r:id="rId122" w:tgtFrame="_new" w:history="1">
        <w:r w:rsidRPr="00291289">
          <w:rPr>
            <w:rStyle w:val="s8"/>
            <w:rFonts w:eastAsiaTheme="majorEastAsia"/>
            <w:color w:val="000000" w:themeColor="text1"/>
          </w:rPr>
          <w:t>https://doi.org/10.4135/9781452234854</w:t>
        </w:r>
      </w:hyperlink>
      <w:r w:rsidRPr="00291289">
        <w:rPr>
          <w:rStyle w:val="s8"/>
          <w:rFonts w:eastAsiaTheme="majorEastAsia"/>
          <w:color w:val="000000" w:themeColor="text1"/>
        </w:rPr>
        <w:t>.</w:t>
      </w:r>
    </w:p>
    <w:p w14:paraId="05E86422"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Guillemin, M. &amp; Gillam, L. (2004). Ethics, reflexivity, and “ethically important moments” in research. Qualitative Inquiry, 10(2), pp.261-280. Available at: https://doi.org/10.1177/1077800403262360.</w:t>
      </w:r>
    </w:p>
    <w:p w14:paraId="3F56269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Gullette, M. M. (2004). Aged by culture. Chicago, IL: University of Chicago Press.</w:t>
      </w:r>
    </w:p>
    <w:p w14:paraId="67128E0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Gulley, S. P., Rasch, E. K., Bethell, C. D., Carle, A. C., Druss, B. G., Houtrow, A. J., Reichard, A., &amp; Chan, L. (2018). At the intersection of chronic disease, </w:t>
      </w:r>
      <w:r w:rsidRPr="00291289">
        <w:rPr>
          <w:rStyle w:val="s8"/>
          <w:rFonts w:eastAsiaTheme="majorEastAsia"/>
          <w:color w:val="000000" w:themeColor="text1"/>
        </w:rPr>
        <w:lastRenderedPageBreak/>
        <w:t xml:space="preserve">disability and health services research: A scoping literature review. Disability and health journal, 11(2), 192–203. </w:t>
      </w:r>
      <w:hyperlink r:id="rId123" w:history="1">
        <w:r w:rsidRPr="00291289">
          <w:rPr>
            <w:rStyle w:val="s8"/>
            <w:rFonts w:eastAsiaTheme="majorEastAsia"/>
            <w:color w:val="000000" w:themeColor="text1"/>
          </w:rPr>
          <w:t>https://doi.org/10.1016/j.dhjo.2017.12.012</w:t>
        </w:r>
      </w:hyperlink>
    </w:p>
    <w:p w14:paraId="4DE0487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Gutkind, L. (2012) You can’t make this stuff up: The complete guide to writing creative nonfiction—from memoir to literary journalism and everything in between. Boston: Da Capo Press.</w:t>
      </w:r>
    </w:p>
    <w:p w14:paraId="3049ACF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Guy-Evans, O. (2020) ‘Bronfenbrenner’s ecological systems theory’, </w:t>
      </w:r>
      <w:r w:rsidRPr="00291289">
        <w:rPr>
          <w:rStyle w:val="s8"/>
          <w:rFonts w:eastAsiaTheme="majorEastAsia"/>
          <w:i/>
          <w:iCs/>
          <w:color w:val="000000" w:themeColor="text1"/>
        </w:rPr>
        <w:t>Simply Psychology</w:t>
      </w:r>
      <w:r w:rsidRPr="00291289">
        <w:rPr>
          <w:rStyle w:val="s8"/>
          <w:rFonts w:eastAsiaTheme="majorEastAsia"/>
          <w:color w:val="000000" w:themeColor="text1"/>
        </w:rPr>
        <w:t>.</w:t>
      </w:r>
    </w:p>
    <w:p w14:paraId="157E4DF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Guy-Evans, O. (2024) ‘Bronfenbrenner's macrosystem theory’, </w:t>
      </w:r>
      <w:r w:rsidRPr="00291289">
        <w:rPr>
          <w:rStyle w:val="s8"/>
          <w:rFonts w:eastAsiaTheme="majorEastAsia"/>
          <w:i/>
          <w:iCs/>
          <w:color w:val="000000" w:themeColor="text1"/>
        </w:rPr>
        <w:t>Simply Psychology</w:t>
      </w:r>
      <w:r w:rsidRPr="00291289">
        <w:rPr>
          <w:rStyle w:val="s8"/>
          <w:rFonts w:eastAsiaTheme="majorEastAsia"/>
          <w:color w:val="000000" w:themeColor="text1"/>
        </w:rPr>
        <w:t>.</w:t>
      </w:r>
    </w:p>
    <w:p w14:paraId="2982A1D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Guy-Evans, O. (2024) Bronfenbrenner’s Exosystem Theory. </w:t>
      </w:r>
      <w:r w:rsidRPr="00291289">
        <w:rPr>
          <w:rStyle w:val="s8"/>
          <w:rFonts w:eastAsiaTheme="majorEastAsia"/>
          <w:i/>
          <w:iCs/>
          <w:color w:val="000000" w:themeColor="text1"/>
        </w:rPr>
        <w:t>Simply Psychology</w:t>
      </w:r>
      <w:r w:rsidRPr="00291289">
        <w:rPr>
          <w:rStyle w:val="s8"/>
          <w:rFonts w:eastAsiaTheme="majorEastAsia"/>
          <w:color w:val="000000" w:themeColor="text1"/>
        </w:rPr>
        <w:t xml:space="preserve">. Available at: </w:t>
      </w:r>
      <w:hyperlink r:id="rId124" w:tgtFrame="_new" w:history="1">
        <w:r w:rsidRPr="00291289">
          <w:rPr>
            <w:rStyle w:val="s8"/>
            <w:rFonts w:eastAsiaTheme="majorEastAsia"/>
            <w:color w:val="000000" w:themeColor="text1"/>
          </w:rPr>
          <w:t>https://www.simplypsychology.org</w:t>
        </w:r>
      </w:hyperlink>
      <w:r w:rsidRPr="00291289">
        <w:rPr>
          <w:rStyle w:val="s8"/>
          <w:rFonts w:eastAsiaTheme="majorEastAsia"/>
          <w:color w:val="000000" w:themeColor="text1"/>
        </w:rPr>
        <w:t xml:space="preserve"> [Accessed 12 Jan. 2025].</w:t>
      </w:r>
    </w:p>
    <w:p w14:paraId="1387F1D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Hafner, B. J., &amp; Smith, D. G. (2009). Differences in function and safety between Medicare functional classification level-2 and -3 transfemoral amputees and influence of prosthetic knee joint control. Journal of Rehabilitation Research and Development, 46, 417–434.</w:t>
      </w:r>
    </w:p>
    <w:p w14:paraId="615600E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Hagger, M. S., &amp; Chatzisarantis, N. L. D. (2011). Never the twain shall meet? Quantitative psychological researchers’ perspectives on qualitative research. Qualitative Research in Sport, Exercise, and Health, 3(3), 266–277.</w:t>
      </w:r>
    </w:p>
    <w:p w14:paraId="3B6C728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Hall, M.C. (2019) 'Critical Disability Theory', </w:t>
      </w:r>
      <w:r w:rsidRPr="00291289">
        <w:rPr>
          <w:rStyle w:val="s8"/>
          <w:rFonts w:eastAsiaTheme="majorEastAsia"/>
          <w:i/>
          <w:iCs/>
          <w:color w:val="000000" w:themeColor="text1"/>
        </w:rPr>
        <w:t>The Stanford Encyclopedia of Philosophy (Winter 2019 Edition)</w:t>
      </w:r>
      <w:r w:rsidRPr="00291289">
        <w:rPr>
          <w:rStyle w:val="s8"/>
          <w:rFonts w:eastAsiaTheme="majorEastAsia"/>
          <w:color w:val="000000" w:themeColor="text1"/>
        </w:rPr>
        <w:t xml:space="preserve">. Available at: </w:t>
      </w:r>
      <w:hyperlink r:id="rId125" w:tgtFrame="_new" w:history="1">
        <w:r w:rsidRPr="00291289">
          <w:rPr>
            <w:rStyle w:val="s8"/>
            <w:rFonts w:eastAsiaTheme="majorEastAsia"/>
            <w:color w:val="000000" w:themeColor="text1"/>
          </w:rPr>
          <w:t>https://plato.stanford.edu/archives/win2019/entries/disability-critical/</w:t>
        </w:r>
      </w:hyperlink>
      <w:r w:rsidRPr="00291289">
        <w:rPr>
          <w:rStyle w:val="s8"/>
          <w:rFonts w:eastAsiaTheme="majorEastAsia"/>
          <w:color w:val="000000" w:themeColor="text1"/>
        </w:rPr>
        <w:t>.</w:t>
      </w:r>
    </w:p>
    <w:p w14:paraId="4A73A1F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Hamill, R., Carson, S., &amp; Dorahy, M. (2010). Experiences of psychosocial adjustment within 18 months of amputation: An interpretative phenomenological analysis. Disability and Rehabilitation, 32(9), 729–740.</w:t>
      </w:r>
    </w:p>
    <w:p w14:paraId="5119DF5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Hammersley, M., &amp; Atkinson, P. (2007). Ethnography: Principles in practice(3rd ed.). Abingdon: Routledge.</w:t>
      </w:r>
    </w:p>
    <w:p w14:paraId="6899FF8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Hanley, M. A., Jensen, M. P., Ehde, D. M., Hoffman, A. J., Patterson, D. R., &amp; Robinson, L. R. (2004). Psychosocial predictors of long-term adjustment to lower-limb amputation and phantom limb pain. Disability and Rehabilitation, 26(14), 882–893.</w:t>
      </w:r>
    </w:p>
    <w:p w14:paraId="76ED69C2"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Hanna, M. (2023). Exercise advice for adults with muscle-wasting conditions. The London Neurologist.</w:t>
      </w:r>
    </w:p>
    <w:p w14:paraId="0CFF37C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Harari, Y. (2014). Sapiens: A Brief History of Humankind. London: Random House.</w:t>
      </w:r>
    </w:p>
    <w:p w14:paraId="360ABFC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Harrison, B. (2004). Photographic visions and narrative inquiry. In M. Bamberg &amp; M. Andrews (Eds.), Considering Counter-narratives: Narrating, Resisting, Making Sense (pp. 113-136). Philadelphia: John Benjamins.</w:t>
      </w:r>
    </w:p>
    <w:p w14:paraId="556B246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Harrison, K., &amp; Williams, S. (2000). Exploring the power balance in physiotherapy. Journal of Therapy and Rehabilitation, 7(8), 355–361. https://doi.org/10.12968/bjtr.2000.7.8.13862</w:t>
      </w:r>
    </w:p>
    <w:p w14:paraId="0A5F9234" w14:textId="77777777" w:rsidR="00FA49FD" w:rsidRPr="00291289" w:rsidRDefault="00FA49FD" w:rsidP="00114A89">
      <w:pPr>
        <w:pStyle w:val="s29"/>
        <w:spacing w:before="0" w:beforeAutospacing="0" w:after="0" w:afterAutospacing="0" w:line="360" w:lineRule="auto"/>
        <w:ind w:left="525" w:hanging="525"/>
        <w:rPr>
          <w:rStyle w:val="s8"/>
          <w:rFonts w:eastAsiaTheme="majorEastAsia"/>
          <w:color w:val="000000" w:themeColor="text1"/>
        </w:rPr>
      </w:pPr>
      <w:r w:rsidRPr="00291289">
        <w:rPr>
          <w:rStyle w:val="s8"/>
          <w:color w:val="000000" w:themeColor="text1"/>
        </w:rPr>
        <w:t xml:space="preserve">Harry, B. (2023) 'Building Creative Nonfiction: A Brief Idea and analysis of different Works and Broad Map to Creative Nonfiction', in </w:t>
      </w:r>
      <w:r w:rsidRPr="00291289">
        <w:rPr>
          <w:rStyle w:val="s8"/>
          <w:rFonts w:eastAsiaTheme="majorEastAsia"/>
          <w:color w:val="000000" w:themeColor="text1"/>
        </w:rPr>
        <w:t>Beyond Fiction: A Critical Evaluation of Non-Fiction Writings</w:t>
      </w:r>
      <w:r w:rsidRPr="00291289">
        <w:rPr>
          <w:rStyle w:val="s8"/>
          <w:color w:val="000000" w:themeColor="text1"/>
        </w:rPr>
        <w:t>, 13th edn. Hard cover (print).</w:t>
      </w:r>
    </w:p>
    <w:p w14:paraId="0F789D2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Hartikainen, H., Rintala, T., Pylväs, L. and Jokinen, T. (2019) ‘Visual elements in engaging diverse age groups: A study of design and accessibility’, Design Studies, 65, pp. 45–60.</w:t>
      </w:r>
    </w:p>
    <w:p w14:paraId="21308C00" w14:textId="77777777" w:rsidR="00FA49FD" w:rsidRPr="00291289" w:rsidRDefault="00FA49FD" w:rsidP="00827B1B">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Haug, E., Smith, O. R. F., Ng, K., Samdal, O., Marques, A., Borraccino, A., Kopcakova, J., Oja, L., &amp; Fismen, A. S., 2024. Family structure and the association with physical activity - Findings from 40 countries participating in the Health Behaviour in School-aged Children (HBSC) study. </w:t>
      </w:r>
      <w:r w:rsidRPr="00291289">
        <w:rPr>
          <w:rFonts w:eastAsiaTheme="majorEastAsia"/>
          <w:i/>
          <w:iCs/>
          <w:color w:val="000000" w:themeColor="text1"/>
        </w:rPr>
        <w:t>PLOS One</w:t>
      </w:r>
      <w:r w:rsidRPr="00291289">
        <w:rPr>
          <w:rFonts w:eastAsiaTheme="majorEastAsia"/>
          <w:color w:val="000000" w:themeColor="text1"/>
        </w:rPr>
        <w:t xml:space="preserve">, 19(4), p. e0300188. Available at: </w:t>
      </w:r>
      <w:hyperlink r:id="rId126" w:tgtFrame="_new" w:history="1">
        <w:r w:rsidRPr="00291289">
          <w:rPr>
            <w:rStyle w:val="Hyperlink"/>
            <w:rFonts w:eastAsiaTheme="majorEastAsia"/>
            <w:color w:val="000000" w:themeColor="text1"/>
            <w:u w:val="none"/>
          </w:rPr>
          <w:t>https://doi.org/10.1371/journal.pone.0300188</w:t>
        </w:r>
      </w:hyperlink>
      <w:r w:rsidRPr="00291289">
        <w:rPr>
          <w:rFonts w:eastAsiaTheme="majorEastAsia"/>
          <w:color w:val="000000" w:themeColor="text1"/>
        </w:rPr>
        <w:t xml:space="preserve"> [Accessed 15 Nov. 2024].</w:t>
      </w:r>
    </w:p>
    <w:p w14:paraId="5E77986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Hayward, R. M., &amp; Tuckey, M. R. (2011). Emotions in uniform: How nurses regulate emotion at work via emotional boundaries. Human Relations, 64(11), 1501–1523. https://doi.org/10.1177/0018726711419539</w:t>
      </w:r>
    </w:p>
    <w:p w14:paraId="2D1E1D9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Heah, T., Case, T., McGuire, B. and Law, M. (2007) ‘Successful participation: the lived experience among children with disabilities’, </w:t>
      </w:r>
      <w:r w:rsidRPr="00291289">
        <w:rPr>
          <w:rStyle w:val="s8"/>
          <w:rFonts w:eastAsiaTheme="majorEastAsia"/>
          <w:i/>
          <w:iCs/>
          <w:color w:val="000000" w:themeColor="text1"/>
        </w:rPr>
        <w:t>Canadian Journal of Occupational Therapy</w:t>
      </w:r>
      <w:r w:rsidRPr="00291289">
        <w:rPr>
          <w:rStyle w:val="s8"/>
          <w:rFonts w:eastAsiaTheme="majorEastAsia"/>
          <w:color w:val="000000" w:themeColor="text1"/>
        </w:rPr>
        <w:t>, 74(1), pp. 38–47. doi: 10.2182/cjot.06.10.</w:t>
      </w:r>
    </w:p>
    <w:p w14:paraId="77627EA6"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Health Education England, (2019). Core Capabilities Framework for Supporting People with a Learning Disability: an update of the ‘Learning Disabilities Core Skills Education and Training Framework</w:t>
      </w:r>
    </w:p>
    <w:p w14:paraId="18A1A11D"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Heath, S., 2024. The narrative arc in creative non-fiction: A tool for storytelling. Narrative Inquiry, 27(1), pp. 45-59.</w:t>
      </w:r>
    </w:p>
    <w:p w14:paraId="0BAEA44A"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Heiss, L. and Kokshagina, O. (2021) 'Tactile co-design tools for complex interdisciplinary problem exploration in healthcare settings', Design Studies, 75, p.101030.</w:t>
      </w:r>
    </w:p>
    <w:p w14:paraId="45E15AB0"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Helgeson, V. S., 2017. Psychosocial aspects of chronic illness and disability. In: P. S. Friedmann &amp; G. D. Kravitz, eds. Handbook of Psychosocial Interventions for Health and Illness. Springer, pp. 47-62.</w:t>
      </w:r>
    </w:p>
    <w:p w14:paraId="7160E76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Hennessy, E., Hughes, S.O., Goldberg, J.P., et al. (2010) ‘Parent-child interactions and objectively measured child physical activity: A cross-sectional study’, </w:t>
      </w:r>
      <w:r w:rsidRPr="00291289">
        <w:rPr>
          <w:rStyle w:val="s8"/>
          <w:rFonts w:eastAsiaTheme="majorEastAsia"/>
          <w:i/>
          <w:iCs/>
          <w:color w:val="000000" w:themeColor="text1"/>
        </w:rPr>
        <w:t>International Journal of Behavioral Nutrition and Physical Activity</w:t>
      </w:r>
      <w:r w:rsidRPr="00291289">
        <w:rPr>
          <w:rStyle w:val="s8"/>
          <w:rFonts w:eastAsiaTheme="majorEastAsia"/>
          <w:color w:val="000000" w:themeColor="text1"/>
        </w:rPr>
        <w:t xml:space="preserve">, 7, p. 71. </w:t>
      </w:r>
      <w:hyperlink r:id="rId127" w:tgtFrame="_new" w:history="1">
        <w:r w:rsidRPr="00291289">
          <w:rPr>
            <w:rStyle w:val="s8"/>
            <w:rFonts w:eastAsiaTheme="majorEastAsia"/>
            <w:color w:val="000000" w:themeColor="text1"/>
          </w:rPr>
          <w:t>https://doi.org/10.1186/1479-5868-7-71</w:t>
        </w:r>
      </w:hyperlink>
      <w:r w:rsidRPr="00291289">
        <w:rPr>
          <w:rStyle w:val="s8"/>
          <w:rFonts w:eastAsiaTheme="majorEastAsia"/>
          <w:color w:val="000000" w:themeColor="text1"/>
        </w:rPr>
        <w:t>.</w:t>
      </w:r>
    </w:p>
    <w:p w14:paraId="2D9B4A7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Hensley, J. (2023) What is co-design? A primer on participatory design. </w:t>
      </w:r>
      <w:r w:rsidRPr="00291289">
        <w:rPr>
          <w:rStyle w:val="s8"/>
          <w:rFonts w:eastAsiaTheme="majorEastAsia"/>
          <w:i/>
          <w:iCs/>
          <w:color w:val="000000" w:themeColor="text1"/>
        </w:rPr>
        <w:t>Mural</w:t>
      </w:r>
      <w:r w:rsidRPr="00291289">
        <w:rPr>
          <w:rStyle w:val="s8"/>
          <w:rFonts w:eastAsiaTheme="majorEastAsia"/>
          <w:color w:val="000000" w:themeColor="text1"/>
        </w:rPr>
        <w:t xml:space="preserve">. Available at: </w:t>
      </w:r>
      <w:hyperlink r:id="rId128" w:anchor=":~:text=Co%2Ddesign%20is%20the%20process,people%20who%20will%20use%20them" w:tgtFrame="_new" w:history="1">
        <w:r w:rsidRPr="00291289">
          <w:rPr>
            <w:rStyle w:val="s8"/>
            <w:rFonts w:eastAsiaTheme="majorEastAsia"/>
            <w:color w:val="000000" w:themeColor="text1"/>
          </w:rPr>
          <w:t>https://www.mural.co/blog/co-design-method#:~:text=Co%2Ddesign%20is%20the%20process,people%20who%20will%20use%20them</w:t>
        </w:r>
      </w:hyperlink>
      <w:r w:rsidRPr="00291289">
        <w:rPr>
          <w:rStyle w:val="s8"/>
          <w:rFonts w:eastAsiaTheme="majorEastAsia"/>
          <w:color w:val="000000" w:themeColor="text1"/>
        </w:rPr>
        <w:t xml:space="preserve"> [Accessed 12 Jan. 2025].</w:t>
      </w:r>
    </w:p>
    <w:p w14:paraId="3984997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Hill, A., Niven, C. A., Knussen, C., &amp; McCreath, S. W. (1995). Rehabilitation outcome in long-term amputees. British Journal of Therapy and Rehabilitation, 2, 593-598.</w:t>
      </w:r>
    </w:p>
    <w:p w14:paraId="2F0022BA" w14:textId="77777777" w:rsidR="00FA49FD" w:rsidRPr="00291289" w:rsidRDefault="00FA49FD" w:rsidP="008326C6">
      <w:pPr>
        <w:pStyle w:val="s29"/>
        <w:spacing w:before="0" w:beforeAutospacing="0" w:after="0" w:afterAutospacing="0" w:line="360" w:lineRule="auto"/>
        <w:ind w:left="525" w:hanging="525"/>
        <w:rPr>
          <w:color w:val="000000" w:themeColor="text1"/>
          <w:shd w:val="clear" w:color="auto" w:fill="FFFFFF"/>
        </w:rPr>
      </w:pPr>
      <w:r w:rsidRPr="00291289">
        <w:rPr>
          <w:color w:val="000000" w:themeColor="text1"/>
          <w:shd w:val="clear" w:color="auto" w:fill="FFFFFF"/>
        </w:rPr>
        <w:t xml:space="preserve">Hillebrand, M., &amp; Collier, T. (2021). Pediatric Acquired Upper and Lower Limb Deficiency. Pediatric Rehabilitation, 2(1) </w:t>
      </w:r>
    </w:p>
    <w:p w14:paraId="334111C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Hinchman, L. P., &amp; Hinchman, S. K. (1997). Introduction. In Memory, identity, community: The idea of narrative in the human sciences (pp. xiii−xxxii). New York: University of New York Press.</w:t>
      </w:r>
    </w:p>
    <w:p w14:paraId="625337A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Hochschild, A. R. (1979). Emotion work, feeling rules, and social structure. American Journal of Sociology, 85(3), 551–575. https://doi.org/10.1086/227049</w:t>
      </w:r>
    </w:p>
    <w:p w14:paraId="2D8B35B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Hochschild, A. R. (1983). The managed heart: Commercialization of human feeling. Berkeley: University of California Press.</w:t>
      </w:r>
    </w:p>
    <w:p w14:paraId="5098C03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Hoddinott, P., Pollock, A., O'Cathain, A., Boyer, I., Taylor, J., MacDonald, C., Oliver, S. and Donovan, J.L. (2018) ‘How to incorporate patient and public perspectives into the design and conduct of research’, </w:t>
      </w:r>
      <w:r w:rsidRPr="00291289">
        <w:rPr>
          <w:rStyle w:val="s8"/>
          <w:rFonts w:eastAsiaTheme="majorEastAsia"/>
          <w:i/>
          <w:iCs/>
          <w:color w:val="000000" w:themeColor="text1"/>
        </w:rPr>
        <w:t>F1000Research</w:t>
      </w:r>
      <w:r w:rsidRPr="00291289">
        <w:rPr>
          <w:rStyle w:val="s8"/>
          <w:rFonts w:eastAsiaTheme="majorEastAsia"/>
          <w:color w:val="000000" w:themeColor="text1"/>
        </w:rPr>
        <w:t xml:space="preserve">, 7, p. 752. Available at: </w:t>
      </w:r>
      <w:hyperlink r:id="rId129" w:tgtFrame="_new" w:history="1">
        <w:r w:rsidRPr="00291289">
          <w:rPr>
            <w:rStyle w:val="s8"/>
            <w:rFonts w:eastAsiaTheme="majorEastAsia"/>
            <w:color w:val="000000" w:themeColor="text1"/>
          </w:rPr>
          <w:t>https://doi.org/10.12688/f1000research.15162.1</w:t>
        </w:r>
      </w:hyperlink>
    </w:p>
    <w:p w14:paraId="0F11E44E"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Hodge, S., Cumming, T. and Park, J. (2004) ‘Disability and the design of physical activity programs’, </w:t>
      </w:r>
      <w:r w:rsidRPr="00291289">
        <w:rPr>
          <w:rStyle w:val="s8"/>
          <w:rFonts w:eastAsiaTheme="majorEastAsia"/>
          <w:i/>
          <w:iCs/>
          <w:color w:val="000000" w:themeColor="text1"/>
        </w:rPr>
        <w:t>Journal of Physical Education, Recreation &amp; Dance</w:t>
      </w:r>
      <w:r w:rsidRPr="00291289">
        <w:rPr>
          <w:rStyle w:val="s8"/>
          <w:rFonts w:eastAsiaTheme="majorEastAsia"/>
          <w:color w:val="000000" w:themeColor="text1"/>
        </w:rPr>
        <w:t>, 75(5), pp. 45–49.</w:t>
      </w:r>
    </w:p>
    <w:p w14:paraId="3C70494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Hodson, T., Aplin, T., &amp; Gustafsson, L. (2016). Understanding the dimensions of home for people returning home post stroke rehabilitation. British Journal of </w:t>
      </w:r>
      <w:r w:rsidRPr="00291289">
        <w:rPr>
          <w:rStyle w:val="s8"/>
          <w:rFonts w:eastAsiaTheme="majorEastAsia"/>
          <w:color w:val="000000" w:themeColor="text1"/>
        </w:rPr>
        <w:lastRenderedPageBreak/>
        <w:t>Occupational Therapy, 79(7), 427–433. https://doi.org/10.1177/0308022615619420</w:t>
      </w:r>
    </w:p>
    <w:p w14:paraId="3AB7BA1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Hoffman, M. (2012). Bodies completed: On the physical rehabilitation of lower limb amputees. Health, 17(3), 229–245. https://doi.org/10.1177/1363459312451177</w:t>
      </w:r>
    </w:p>
    <w:p w14:paraId="356B4FB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Hogan, A. J. (2019) ‘Social and medical models of disability and mental health: Evolution and renewal’, </w:t>
      </w:r>
      <w:r w:rsidRPr="00291289">
        <w:rPr>
          <w:rStyle w:val="s8"/>
          <w:rFonts w:eastAsiaTheme="majorEastAsia"/>
          <w:i/>
          <w:iCs/>
          <w:color w:val="000000" w:themeColor="text1"/>
        </w:rPr>
        <w:t>CMAJ: Canadian Medical Association Journal</w:t>
      </w:r>
      <w:r w:rsidRPr="00291289">
        <w:rPr>
          <w:rStyle w:val="s8"/>
          <w:rFonts w:eastAsiaTheme="majorEastAsia"/>
          <w:color w:val="000000" w:themeColor="text1"/>
        </w:rPr>
        <w:t xml:space="preserve">, 191(1), pp. E16–E18. </w:t>
      </w:r>
      <w:hyperlink r:id="rId130" w:tgtFrame="_new" w:history="1">
        <w:r w:rsidRPr="00291289">
          <w:rPr>
            <w:rStyle w:val="s8"/>
            <w:rFonts w:eastAsiaTheme="majorEastAsia"/>
            <w:color w:val="000000" w:themeColor="text1"/>
          </w:rPr>
          <w:t>https://doi.org/10.1503/cmaj.181008</w:t>
        </w:r>
      </w:hyperlink>
      <w:r w:rsidRPr="00291289">
        <w:rPr>
          <w:rStyle w:val="s8"/>
          <w:rFonts w:eastAsiaTheme="majorEastAsia"/>
          <w:color w:val="000000" w:themeColor="text1"/>
        </w:rPr>
        <w:t>.</w:t>
      </w:r>
    </w:p>
    <w:p w14:paraId="70DDD1E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Holman, N., Young, R. J., &amp; Jeffcoate, W. J. (2012). Variation in the recorded incidence of ​amputation of the lower limb in England. Diabetologia, 55, 1919–1925. ​doi:10.1007/s00125-012-2468-6.</w:t>
      </w:r>
    </w:p>
    <w:p w14:paraId="08CA947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Holt, N. L., &amp; Sparkes, A. C. (2001). An ethnographic study of cohesiveness in a college soccer team over a season. The Sport Psychologist, 15, 237–259.</w:t>
      </w:r>
    </w:p>
    <w:p w14:paraId="5EAF45C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Holzer, L. A., Sevelda, F., Fraberger, G., Bluder, O., Kickinger, W., &amp; Holzer, G. (2014). Body image and self-esteem in lower-limb amputees. PLoS ONE, 9(3), 1–8. </w:t>
      </w:r>
    </w:p>
    <w:p w14:paraId="05145F8D"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Hong, S. H., 2012. The influence of social support on depression and caregiving burden of family caregivers of the elderly with dementia in South Korea. Journal of Nursing Research, 20(3), pp. 174-183.</w:t>
      </w:r>
    </w:p>
    <w:p w14:paraId="79A2548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Hong, Y. R., &amp; Park, J. S. (2012). Impact of attachment, temperament and parenting on human development. Korean journal of pediatrics, 55(12), 449–454. </w:t>
      </w:r>
      <w:hyperlink r:id="rId131" w:history="1">
        <w:r w:rsidRPr="00291289">
          <w:rPr>
            <w:rStyle w:val="s8"/>
            <w:rFonts w:eastAsiaTheme="majorEastAsia"/>
            <w:color w:val="000000" w:themeColor="text1"/>
          </w:rPr>
          <w:t>https://doi.org/10.3345/kjp.2012.55.12.449</w:t>
        </w:r>
      </w:hyperlink>
    </w:p>
    <w:p w14:paraId="6392852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Horgan, O., &amp; MacLachlan, M. (2004). Psychosocial adjustment to lower-limb amputation: A review. Disability and Rehabilitation, 26, 837–850. doi:10.1080/09638280410001708869.</w:t>
      </w:r>
    </w:p>
    <w:p w14:paraId="070A300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Horsch, A., Gleichauf, S., Lehner, B., Ghandour, M., Koch, J., Alimusaj, M., Renkawitz, T., &amp; Putz, C. (2022). Lower-Limb Amputation in Children and Adolescents-A Rare Encounter with Unique and Special Challenges. Children (Basel, Switzerland), 9(7), 1004. https://doi.org/10.3390/children9071004</w:t>
      </w:r>
    </w:p>
    <w:p w14:paraId="2CE0A19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Howard S. (2021). A Causal Model of Children's Vicarious Traumatization. Journal of child &amp; adolescent trauma, 14(4), 443–454. </w:t>
      </w:r>
      <w:hyperlink r:id="rId132" w:history="1">
        <w:r w:rsidRPr="00291289">
          <w:rPr>
            <w:rStyle w:val="s8"/>
            <w:rFonts w:eastAsiaTheme="majorEastAsia"/>
            <w:color w:val="000000" w:themeColor="text1"/>
          </w:rPr>
          <w:t>https://doi.org/10.1007/s40653-020-00331-z</w:t>
        </w:r>
      </w:hyperlink>
    </w:p>
    <w:p w14:paraId="40A3975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Howe, P. D. (2001). An ethnography of pain and injury in professional rugby union. International Review for the Sociology of Sport, 36(3), 289–303. https://doi.org/0803973233</w:t>
      </w:r>
    </w:p>
    <w:p w14:paraId="5EF19FA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Hughes, B., &amp; Paterson, K. (1997). The social model of disability and the disappearing body: Towards a sociology of ‘impairment.’ Disability and Society, 12, 325–340. https://doi.org/http://dx.doi.org/10.1080/09687599727209</w:t>
      </w:r>
    </w:p>
    <w:p w14:paraId="7686823C"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Hughes, J. and Evans, J. (2013) ‘Physical education and the inclusion of children with disabilities in schools’, </w:t>
      </w:r>
      <w:r w:rsidRPr="00291289">
        <w:rPr>
          <w:rStyle w:val="s8"/>
          <w:rFonts w:eastAsiaTheme="majorEastAsia"/>
          <w:i/>
          <w:iCs/>
          <w:color w:val="000000" w:themeColor="text1"/>
        </w:rPr>
        <w:t>British Journal of Educational Studies</w:t>
      </w:r>
      <w:r w:rsidRPr="00291289">
        <w:rPr>
          <w:rStyle w:val="s8"/>
          <w:rFonts w:eastAsiaTheme="majorEastAsia"/>
          <w:color w:val="000000" w:themeColor="text1"/>
        </w:rPr>
        <w:t>, 61(3), pp. 275–291.</w:t>
      </w:r>
    </w:p>
    <w:p w14:paraId="213F3D5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Hulley, S. B., Cummings, S. R. (1988). Designing Clinical Research. Lippincott Williams and Wilkins.</w:t>
      </w:r>
    </w:p>
    <w:p w14:paraId="1220407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Hunt, E. R., &amp; Papathomas, A. (2019). Being physically active through chronic illness: Life experiences of people with arthritis. Qualitative Research in Sport, Exercise and Health, 1–14. https://doi.org/10.1080/2159676X.2019.1601637</w:t>
      </w:r>
    </w:p>
    <w:p w14:paraId="7A56E31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Hurst, R. (2003). The international disability rights movement and the ICF. Disability and Rehabilitation, 25(11–12), 572–576. https://doi.org/http://dx.doi.org/10.1080/0963828031000137072</w:t>
      </w:r>
    </w:p>
    <w:p w14:paraId="725391F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Hutchens, A. and Lee, R. E. (2018) ‘Parenting Practices and Children’s Physical Activity: An Integrative Review’, </w:t>
      </w:r>
      <w:r w:rsidRPr="00291289">
        <w:rPr>
          <w:rStyle w:val="s8"/>
          <w:rFonts w:eastAsiaTheme="majorEastAsia"/>
          <w:i/>
          <w:iCs/>
          <w:color w:val="000000" w:themeColor="text1"/>
        </w:rPr>
        <w:t>The Journal of School Nursing</w:t>
      </w:r>
      <w:r w:rsidRPr="00291289">
        <w:rPr>
          <w:rStyle w:val="s8"/>
          <w:rFonts w:eastAsiaTheme="majorEastAsia"/>
          <w:color w:val="000000" w:themeColor="text1"/>
        </w:rPr>
        <w:t>, 34(1), pp. 68–85. doi: 10.1177/1059840517714852.</w:t>
      </w:r>
    </w:p>
    <w:p w14:paraId="0B14C1FA"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Hutzler, Y. (2011) ‘Disabled children in physical education: A critical review of research, policy, and practice’, </w:t>
      </w:r>
      <w:r w:rsidRPr="00291289">
        <w:rPr>
          <w:rStyle w:val="s8"/>
          <w:rFonts w:eastAsiaTheme="majorEastAsia"/>
          <w:i/>
          <w:iCs/>
          <w:color w:val="000000" w:themeColor="text1"/>
        </w:rPr>
        <w:t>European Journal of Adapted Physical Activity</w:t>
      </w:r>
      <w:r w:rsidRPr="00291289">
        <w:rPr>
          <w:rStyle w:val="s8"/>
          <w:rFonts w:eastAsiaTheme="majorEastAsia"/>
          <w:color w:val="000000" w:themeColor="text1"/>
        </w:rPr>
        <w:t>, 4(1), pp. 43–54.</w:t>
      </w:r>
    </w:p>
    <w:p w14:paraId="36623B4F"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Hutzler, Y., Galila, G. and Biran, G. (2016) ‘Teachers' perceptions and practices regarding inclusion in physical education for children with disabilities’, </w:t>
      </w:r>
      <w:r w:rsidRPr="00291289">
        <w:rPr>
          <w:rStyle w:val="s8"/>
          <w:rFonts w:eastAsiaTheme="majorEastAsia"/>
          <w:i/>
          <w:iCs/>
          <w:color w:val="000000" w:themeColor="text1"/>
        </w:rPr>
        <w:t>European Journal of Special Needs Education</w:t>
      </w:r>
      <w:r w:rsidRPr="00291289">
        <w:rPr>
          <w:rStyle w:val="s8"/>
          <w:rFonts w:eastAsiaTheme="majorEastAsia"/>
          <w:color w:val="000000" w:themeColor="text1"/>
        </w:rPr>
        <w:t>, 31(1), pp. 51–67.</w:t>
      </w:r>
    </w:p>
    <w:p w14:paraId="718A14F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Ink, O. (2017) Memoir vs creative non-fiction. </w:t>
      </w:r>
      <w:r w:rsidRPr="00291289">
        <w:rPr>
          <w:rStyle w:val="s8"/>
          <w:rFonts w:eastAsiaTheme="majorEastAsia"/>
          <w:i/>
          <w:iCs/>
          <w:color w:val="000000" w:themeColor="text1"/>
        </w:rPr>
        <w:t>Medium</w:t>
      </w:r>
      <w:r w:rsidRPr="00291289">
        <w:rPr>
          <w:rStyle w:val="s8"/>
          <w:rFonts w:eastAsiaTheme="majorEastAsia"/>
          <w:color w:val="000000" w:themeColor="text1"/>
        </w:rPr>
        <w:t xml:space="preserve">. Available at: </w:t>
      </w:r>
      <w:hyperlink r:id="rId133" w:tgtFrame="_new" w:history="1">
        <w:r w:rsidRPr="00291289">
          <w:rPr>
            <w:rStyle w:val="s8"/>
            <w:rFonts w:eastAsiaTheme="majorEastAsia"/>
            <w:color w:val="000000" w:themeColor="text1"/>
          </w:rPr>
          <w:t>https://medium.com/@stephanieayers/memoir-vs-creative-non-fiction-c05318904f5c</w:t>
        </w:r>
      </w:hyperlink>
      <w:r w:rsidRPr="00291289">
        <w:rPr>
          <w:rStyle w:val="s8"/>
          <w:rFonts w:eastAsiaTheme="majorEastAsia"/>
          <w:color w:val="000000" w:themeColor="text1"/>
        </w:rPr>
        <w:t xml:space="preserve"> [Accessed 12 Jan. 2025].</w:t>
      </w:r>
    </w:p>
    <w:p w14:paraId="5953750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Jaarsma, E.A., Dijkstra, P.U., Geertzen, J.H. and Dekker, R. (2014) Offers insights into barriers and facilitators to sports participation for children with disabilities.</w:t>
      </w:r>
    </w:p>
    <w:p w14:paraId="71BDDFB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 xml:space="preserve">Jago, R., Davison, K.K., Brockman, R., Page, A.S., Thompson, J.L. &amp; Fox, K.R. (2010) ‘Parenting styles, parenting practices, and physical activity in 10- to 11-year-olds’, </w:t>
      </w:r>
      <w:r w:rsidRPr="00291289">
        <w:rPr>
          <w:rStyle w:val="s8"/>
          <w:rFonts w:eastAsiaTheme="majorEastAsia"/>
          <w:i/>
          <w:iCs/>
          <w:color w:val="000000" w:themeColor="text1"/>
        </w:rPr>
        <w:t>Preventive Medicine</w:t>
      </w:r>
      <w:r w:rsidRPr="00291289">
        <w:rPr>
          <w:rStyle w:val="s8"/>
          <w:rFonts w:eastAsiaTheme="majorEastAsia"/>
          <w:color w:val="000000" w:themeColor="text1"/>
        </w:rPr>
        <w:t>, 52, pp. 44–47. https://doi.org/10.1016/j.ypmed.2010.11.001.</w:t>
      </w:r>
    </w:p>
    <w:p w14:paraId="1C3C5C9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Fonts w:eastAsiaTheme="majorEastAsia"/>
          <w:color w:val="000000" w:themeColor="text1"/>
        </w:rPr>
        <w:t>Jain S. (1996). Rehabilitation in limb deficiency. 2. The pediatric amputee. </w:t>
      </w:r>
      <w:r w:rsidRPr="00291289">
        <w:rPr>
          <w:rFonts w:eastAsiaTheme="majorEastAsia"/>
          <w:i/>
          <w:iCs/>
          <w:color w:val="000000" w:themeColor="text1"/>
        </w:rPr>
        <w:t>Archives of physical medicine and rehabilitation</w:t>
      </w:r>
      <w:r w:rsidRPr="00291289">
        <w:rPr>
          <w:rFonts w:eastAsiaTheme="majorEastAsia"/>
          <w:color w:val="000000" w:themeColor="text1"/>
        </w:rPr>
        <w:t>, </w:t>
      </w:r>
      <w:r w:rsidRPr="00291289">
        <w:rPr>
          <w:rFonts w:eastAsiaTheme="majorEastAsia"/>
          <w:i/>
          <w:iCs/>
          <w:color w:val="000000" w:themeColor="text1"/>
        </w:rPr>
        <w:t>77</w:t>
      </w:r>
      <w:r w:rsidRPr="00291289">
        <w:rPr>
          <w:rFonts w:eastAsiaTheme="majorEastAsia"/>
          <w:color w:val="000000" w:themeColor="text1"/>
        </w:rPr>
        <w:t xml:space="preserve">(3 Suppl), S9–S13. </w:t>
      </w:r>
      <w:hyperlink r:id="rId134" w:history="1">
        <w:r w:rsidRPr="00291289">
          <w:rPr>
            <w:rStyle w:val="Hyperlink"/>
            <w:rFonts w:eastAsiaTheme="majorEastAsia"/>
            <w:color w:val="000000" w:themeColor="text1"/>
            <w:u w:val="none"/>
          </w:rPr>
          <w:t>https://doi.org/10.1016/s0003-9993(96)90237-3</w:t>
        </w:r>
      </w:hyperlink>
      <w:r w:rsidRPr="00291289">
        <w:rPr>
          <w:rStyle w:val="s8"/>
          <w:rFonts w:eastAsiaTheme="majorEastAsia"/>
          <w:color w:val="000000" w:themeColor="text1"/>
        </w:rPr>
        <w:t xml:space="preserve"> </w:t>
      </w:r>
    </w:p>
    <w:p w14:paraId="52B85F3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James, A. and Prout, A. (eds.) (2015) </w:t>
      </w:r>
      <w:r w:rsidRPr="00291289">
        <w:rPr>
          <w:rStyle w:val="s8"/>
          <w:rFonts w:eastAsiaTheme="majorEastAsia"/>
          <w:i/>
          <w:iCs/>
          <w:color w:val="000000" w:themeColor="text1"/>
        </w:rPr>
        <w:t>Constructing and Reconstructing Childhood: Contemporary issues in the sociological study of childhood</w:t>
      </w:r>
      <w:r w:rsidRPr="00291289">
        <w:rPr>
          <w:rStyle w:val="s8"/>
          <w:rFonts w:eastAsiaTheme="majorEastAsia"/>
          <w:color w:val="000000" w:themeColor="text1"/>
        </w:rPr>
        <w:t xml:space="preserve">. 3rd edn. Routledge. </w:t>
      </w:r>
      <w:hyperlink r:id="rId135" w:tgtFrame="_new" w:history="1">
        <w:r w:rsidRPr="00291289">
          <w:rPr>
            <w:rStyle w:val="s8"/>
            <w:rFonts w:eastAsiaTheme="majorEastAsia"/>
            <w:color w:val="000000" w:themeColor="text1"/>
          </w:rPr>
          <w:t>https://doi.org/10.4324/9781315745008</w:t>
        </w:r>
      </w:hyperlink>
      <w:r w:rsidRPr="00291289">
        <w:rPr>
          <w:rStyle w:val="s8"/>
          <w:rFonts w:eastAsiaTheme="majorEastAsia"/>
          <w:color w:val="000000" w:themeColor="text1"/>
        </w:rPr>
        <w:t>.</w:t>
      </w:r>
    </w:p>
    <w:p w14:paraId="0629F62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Jamshed, S. (2014) ‘Qualitative research method-interviewing and observation’, </w:t>
      </w:r>
      <w:r w:rsidRPr="00291289">
        <w:rPr>
          <w:rStyle w:val="s8"/>
          <w:rFonts w:eastAsiaTheme="majorEastAsia"/>
          <w:i/>
          <w:iCs/>
          <w:color w:val="000000" w:themeColor="text1"/>
        </w:rPr>
        <w:t>Journal of Basic and Clinical Pharmacy</w:t>
      </w:r>
      <w:r w:rsidRPr="00291289">
        <w:rPr>
          <w:rStyle w:val="s8"/>
          <w:rFonts w:eastAsiaTheme="majorEastAsia"/>
          <w:color w:val="000000" w:themeColor="text1"/>
        </w:rPr>
        <w:t xml:space="preserve">, 5(4), pp. 87–88. </w:t>
      </w:r>
      <w:hyperlink r:id="rId136" w:tgtFrame="_new" w:history="1">
        <w:r w:rsidRPr="00291289">
          <w:rPr>
            <w:rStyle w:val="s8"/>
            <w:rFonts w:eastAsiaTheme="majorEastAsia"/>
            <w:color w:val="000000" w:themeColor="text1"/>
          </w:rPr>
          <w:t>https://doi.org/10.4103/0976-0105.141942</w:t>
        </w:r>
      </w:hyperlink>
      <w:r w:rsidRPr="00291289">
        <w:rPr>
          <w:rStyle w:val="s8"/>
          <w:rFonts w:eastAsiaTheme="majorEastAsia"/>
          <w:color w:val="000000" w:themeColor="text1"/>
        </w:rPr>
        <w:t>.</w:t>
      </w:r>
    </w:p>
    <w:p w14:paraId="12D53E5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Janoff-Bulman, R. (1992). Shattered Assumptions: Towards a New Psychology of Trauma. New York, NY: Free Press.</w:t>
      </w:r>
    </w:p>
    <w:p w14:paraId="19C45E7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Jiang, F., Liu, Y., Hu, J. and Chen, X. (2022) ‘Understanding health empowerment from the perspective of information processing: Questionnaire study’, </w:t>
      </w:r>
      <w:r w:rsidRPr="00291289">
        <w:rPr>
          <w:rStyle w:val="s8"/>
          <w:rFonts w:eastAsiaTheme="majorEastAsia"/>
          <w:i/>
          <w:iCs/>
          <w:color w:val="000000" w:themeColor="text1"/>
        </w:rPr>
        <w:t>Journal of Medical Internet Research</w:t>
      </w:r>
      <w:r w:rsidRPr="00291289">
        <w:rPr>
          <w:rStyle w:val="s8"/>
          <w:rFonts w:eastAsiaTheme="majorEastAsia"/>
          <w:color w:val="000000" w:themeColor="text1"/>
        </w:rPr>
        <w:t xml:space="preserve">, 24(1), p. e27178. Available at: </w:t>
      </w:r>
      <w:hyperlink r:id="rId137" w:tgtFrame="_new" w:history="1">
        <w:r w:rsidRPr="00291289">
          <w:rPr>
            <w:rStyle w:val="s8"/>
            <w:rFonts w:eastAsiaTheme="majorEastAsia"/>
            <w:color w:val="000000" w:themeColor="text1"/>
          </w:rPr>
          <w:t>https://doi.org/10.2196/27178</w:t>
        </w:r>
      </w:hyperlink>
    </w:p>
    <w:p w14:paraId="1D6938E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Johnson, J. L., Adkins, D. and Chauvin, S. (2020) ‘A review of the quality indicators of rigor in qualitative research’, </w:t>
      </w:r>
      <w:r w:rsidRPr="00291289">
        <w:rPr>
          <w:rStyle w:val="s8"/>
          <w:rFonts w:eastAsiaTheme="majorEastAsia"/>
          <w:i/>
          <w:iCs/>
          <w:color w:val="000000" w:themeColor="text1"/>
        </w:rPr>
        <w:t>American Journal of Pharmaceutical Education</w:t>
      </w:r>
      <w:r w:rsidRPr="00291289">
        <w:rPr>
          <w:rStyle w:val="s8"/>
          <w:rFonts w:eastAsiaTheme="majorEastAsia"/>
          <w:color w:val="000000" w:themeColor="text1"/>
        </w:rPr>
        <w:t xml:space="preserve">, 84(1), p. 7120. </w:t>
      </w:r>
      <w:hyperlink r:id="rId138" w:tgtFrame="_new" w:history="1">
        <w:r w:rsidRPr="00291289">
          <w:rPr>
            <w:rStyle w:val="s8"/>
            <w:rFonts w:eastAsiaTheme="majorEastAsia"/>
            <w:color w:val="000000" w:themeColor="text1"/>
          </w:rPr>
          <w:t>https://doi.org/10.5688/ajpe7120</w:t>
        </w:r>
      </w:hyperlink>
      <w:r w:rsidRPr="00291289">
        <w:rPr>
          <w:rStyle w:val="s8"/>
          <w:rFonts w:eastAsiaTheme="majorEastAsia"/>
          <w:color w:val="000000" w:themeColor="text1"/>
        </w:rPr>
        <w:t>.</w:t>
      </w:r>
    </w:p>
    <w:p w14:paraId="68B7B8F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Johnson, M., &amp; Webb, C. (1995). The power of social judgement: Struggle and negotiation in the nursing process. Nurse Education Today, 15(2), 83–89.</w:t>
      </w:r>
    </w:p>
    <w:p w14:paraId="6B3F185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Jones, D. (2003). “Denied from a lot of places”. Barriers to participation in community recreation programs encountered by children with disabilities: perspectives of parents. Leisuire/Loisir. 28,49-69. doi:10. 1080/14927713.2003.9649939. Activity and Health. 4,125-137</w:t>
      </w:r>
    </w:p>
    <w:p w14:paraId="6E96C30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Jones, M. (2005). Fitting in, feeling excluded or opting out? An investigation into the socialisation process of newcomers to the teaching profession in secondary schools in England. Journal of In-Service Education, 31(3), 509–526. https://doi.org/10.1080/13674580500200493</w:t>
      </w:r>
    </w:p>
    <w:p w14:paraId="28C517E6"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lastRenderedPageBreak/>
        <w:t>Jones, N. P., Papadakis, A. A., Orr, C. A., &amp; Strauman, T. J. (2013). Cognitive Processes in Response to Goal Failure: A Study of Ruminative Thought and its Affective Consequences. </w:t>
      </w:r>
      <w:r w:rsidRPr="00291289">
        <w:rPr>
          <w:rFonts w:eastAsiaTheme="majorEastAsia"/>
          <w:i/>
          <w:iCs/>
          <w:color w:val="000000" w:themeColor="text1"/>
        </w:rPr>
        <w:t>Journal of social and clinical psychology</w:t>
      </w:r>
      <w:r w:rsidRPr="00291289">
        <w:rPr>
          <w:rFonts w:eastAsiaTheme="majorEastAsia"/>
          <w:color w:val="000000" w:themeColor="text1"/>
        </w:rPr>
        <w:t>, </w:t>
      </w:r>
      <w:r w:rsidRPr="00291289">
        <w:rPr>
          <w:rFonts w:eastAsiaTheme="majorEastAsia"/>
          <w:i/>
          <w:iCs/>
          <w:color w:val="000000" w:themeColor="text1"/>
        </w:rPr>
        <w:t>32</w:t>
      </w:r>
      <w:r w:rsidRPr="00291289">
        <w:rPr>
          <w:rFonts w:eastAsiaTheme="majorEastAsia"/>
          <w:color w:val="000000" w:themeColor="text1"/>
        </w:rPr>
        <w:t>(5), 10.1521/jscp.2013.32.5.482. https://doi.org/10.1521/jscp.2013.32.5.482</w:t>
      </w:r>
    </w:p>
    <w:p w14:paraId="2C328E20" w14:textId="77777777" w:rsidR="00FA49FD" w:rsidRPr="00291289" w:rsidRDefault="00FA49FD" w:rsidP="00827B1B">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Jung, Y. H., Kang, S. H., Park, E. C., &amp; Jang, S. Y., 2022. Impact of the Acceptance of Disability on Self-Esteem among Adults with Disabilities: A Four-Year Follow-Up Study. </w:t>
      </w:r>
      <w:r w:rsidRPr="00291289">
        <w:rPr>
          <w:rFonts w:eastAsiaTheme="majorEastAsia"/>
          <w:i/>
          <w:iCs/>
          <w:color w:val="000000" w:themeColor="text1"/>
        </w:rPr>
        <w:t>International Journal of Environmental Research and Public Health</w:t>
      </w:r>
      <w:r w:rsidRPr="00291289">
        <w:rPr>
          <w:rFonts w:eastAsiaTheme="majorEastAsia"/>
          <w:color w:val="000000" w:themeColor="text1"/>
        </w:rPr>
        <w:t xml:space="preserve">, 19(7), p. 3874. Available at: </w:t>
      </w:r>
      <w:hyperlink r:id="rId139" w:tgtFrame="_new" w:history="1">
        <w:r w:rsidRPr="00291289">
          <w:rPr>
            <w:rStyle w:val="Hyperlink"/>
            <w:rFonts w:eastAsiaTheme="majorEastAsia"/>
            <w:color w:val="000000" w:themeColor="text1"/>
            <w:u w:val="none"/>
          </w:rPr>
          <w:t>https://doi.org/10.3390/ijerph19073874</w:t>
        </w:r>
      </w:hyperlink>
      <w:r w:rsidRPr="00291289">
        <w:rPr>
          <w:rFonts w:eastAsiaTheme="majorEastAsia"/>
          <w:color w:val="000000" w:themeColor="text1"/>
        </w:rPr>
        <w:t xml:space="preserve"> [Accessed 15 Nov. 2024].</w:t>
      </w:r>
    </w:p>
    <w:p w14:paraId="2A83249D"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Junjie, M. &amp; Yingxin, M., 2022. The Discussions of Positivism and Interpretivism. Global Academic Journal of Humanities and Social Sciences. Available at: </w:t>
      </w:r>
      <w:hyperlink r:id="rId140" w:tgtFrame="_new" w:history="1">
        <w:r w:rsidRPr="00291289">
          <w:rPr>
            <w:rStyle w:val="s8"/>
            <w:rFonts w:eastAsiaTheme="majorEastAsia"/>
            <w:color w:val="000000" w:themeColor="text1"/>
          </w:rPr>
          <w:t>https://www.gajrc.com</w:t>
        </w:r>
      </w:hyperlink>
      <w:r w:rsidRPr="00291289">
        <w:rPr>
          <w:rStyle w:val="s8"/>
          <w:rFonts w:eastAsiaTheme="majorEastAsia"/>
          <w:color w:val="000000" w:themeColor="text1"/>
        </w:rPr>
        <w:t xml:space="preserve"> DOI: 10.36348/gajhss.2022.v04i01.002 (Accessed: 24 April 2024)</w:t>
      </w:r>
    </w:p>
    <w:p w14:paraId="04205D5A"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Kafer, A. (2013). Medical and Social Models of Disability. Patient-Centered Care. Department of Family and Community Medicine.</w:t>
      </w:r>
    </w:p>
    <w:p w14:paraId="68A9EFA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Kaiser, K. (2009). Protecting respondent confidentiality in qualitative research. Qualitative Health Research, 19, 1632–1641. https://doi.org/http://dx.doi.org/10.1177/1049732309350879</w:t>
      </w:r>
    </w:p>
    <w:p w14:paraId="5A5BCF1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Kalyani, R. R., Golden, S. H., &amp; Cefalu, W. T. (2017). Diabetes and aging: Unique considerations and goals of care. Diabetes Care, 40, 440–443. https://doi.org/10.2337/dci17-0005</w:t>
      </w:r>
    </w:p>
    <w:p w14:paraId="0F24244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Kanashi, J.H., Venzke, R., &amp; Millar, E.A. (2018). Depression in Children Admitted to Hospital for Orthopaedic Procedures. The British Journal of Psychiatry doi.org/10.1192/bjp.138.1.21</w:t>
      </w:r>
    </w:p>
    <w:p w14:paraId="7891AFB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Kaner, S. (2014) </w:t>
      </w:r>
      <w:r w:rsidRPr="00291289">
        <w:rPr>
          <w:rStyle w:val="s8"/>
          <w:rFonts w:eastAsiaTheme="majorEastAsia"/>
          <w:i/>
          <w:iCs/>
          <w:color w:val="000000" w:themeColor="text1"/>
        </w:rPr>
        <w:t>Facilitator's Guide to Participatory Decision-Making</w:t>
      </w:r>
      <w:r w:rsidRPr="00291289">
        <w:rPr>
          <w:rStyle w:val="s8"/>
          <w:rFonts w:eastAsiaTheme="majorEastAsia"/>
          <w:color w:val="000000" w:themeColor="text1"/>
        </w:rPr>
        <w:t>. 3rd ed. Hoboken: Wiley. ISBN: 978-1-118-40495-9.</w:t>
      </w:r>
    </w:p>
    <w:p w14:paraId="080E97C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Karamani, M., et al. (2024) ‘The complex journey towards the enactment of inclusion in physical education: A scoping review of the literature on teachers’ perceptions and practices’, </w:t>
      </w:r>
      <w:r w:rsidRPr="00291289">
        <w:rPr>
          <w:rStyle w:val="s8"/>
          <w:rFonts w:eastAsiaTheme="majorEastAsia"/>
          <w:i/>
          <w:iCs/>
          <w:color w:val="000000" w:themeColor="text1"/>
        </w:rPr>
        <w:t>Physical Education and Sport Pedagogy</w:t>
      </w:r>
      <w:r w:rsidRPr="00291289">
        <w:rPr>
          <w:rStyle w:val="s8"/>
          <w:rFonts w:eastAsiaTheme="majorEastAsia"/>
          <w:color w:val="000000" w:themeColor="text1"/>
        </w:rPr>
        <w:t>, pp. 1–23. Available at: https://doi.org/10.1080/17408989.2024.2374263</w:t>
      </w:r>
    </w:p>
    <w:p w14:paraId="32E0C19F"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Karpa, J. (2019) ‘The empowerment of families through narrative research in disability contexts’, </w:t>
      </w:r>
      <w:r w:rsidRPr="00291289">
        <w:rPr>
          <w:rStyle w:val="s8"/>
          <w:rFonts w:eastAsiaTheme="majorEastAsia"/>
          <w:i/>
          <w:iCs/>
          <w:color w:val="000000" w:themeColor="text1"/>
        </w:rPr>
        <w:t>Journal of Disability Policy Studies</w:t>
      </w:r>
      <w:r w:rsidRPr="00291289">
        <w:rPr>
          <w:rStyle w:val="s8"/>
          <w:rFonts w:eastAsiaTheme="majorEastAsia"/>
          <w:color w:val="000000" w:themeColor="text1"/>
        </w:rPr>
        <w:t>, 31(2), pp. 134–146.</w:t>
      </w:r>
    </w:p>
    <w:p w14:paraId="7370C9E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 xml:space="preserve">Karpa, J. (2019) </w:t>
      </w:r>
      <w:r w:rsidRPr="00291289">
        <w:rPr>
          <w:rStyle w:val="s8"/>
          <w:rFonts w:eastAsiaTheme="majorEastAsia"/>
          <w:i/>
          <w:iCs/>
          <w:color w:val="000000" w:themeColor="text1"/>
        </w:rPr>
        <w:t>An odyssey: Families’ experiences living with acquired brain injury</w:t>
      </w:r>
      <w:r w:rsidRPr="00291289">
        <w:rPr>
          <w:rStyle w:val="s8"/>
          <w:rFonts w:eastAsiaTheme="majorEastAsia"/>
          <w:color w:val="000000" w:themeColor="text1"/>
        </w:rPr>
        <w:t>. University of Manitoba.</w:t>
      </w:r>
    </w:p>
    <w:p w14:paraId="48FF68C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Karpa, J., Chermonas, W., Roger, K. and Heinonen, T. (2020) ‘Families’ experiences living with acquired brain injury: “Thinking family”—a nursing pathway for family-centered care’, </w:t>
      </w:r>
      <w:r w:rsidRPr="00291289">
        <w:rPr>
          <w:rStyle w:val="s8"/>
          <w:rFonts w:eastAsiaTheme="majorEastAsia"/>
          <w:i/>
          <w:iCs/>
          <w:color w:val="000000" w:themeColor="text1"/>
        </w:rPr>
        <w:t>Nursing Research and Practice</w:t>
      </w:r>
      <w:r w:rsidRPr="00291289">
        <w:rPr>
          <w:rStyle w:val="s8"/>
          <w:rFonts w:eastAsiaTheme="majorEastAsia"/>
          <w:color w:val="000000" w:themeColor="text1"/>
        </w:rPr>
        <w:t>. doi:10.1155/2020/8866534.</w:t>
      </w:r>
    </w:p>
    <w:p w14:paraId="096398D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Katon, W., &amp; Kleinman, A. (1981). Doctor-patient negotiation and other social science strategies in patient care. In L. Eisenberg &amp; A. Kleinman (Eds.), The Relevance of Social Science to Medicine (pp. 253–279). Dordrecht: Springer.</w:t>
      </w:r>
    </w:p>
    <w:p w14:paraId="4CEB8EA7"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Kaufman, J. E. &amp; Pomeranz, D. D., 2015. Support for families of children with disabilities: A review of available resources. Journal of Child and Family Studies, 24(3), pp. 758-771.</w:t>
      </w:r>
    </w:p>
    <w:p w14:paraId="03CC840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Kay, T. (2016). Knowledge not numbers: Qualitative research and impact in sport, exercise, and health. In B. Smith &amp; A. Sparkes (Eds.), Routledge Handbook of Qualitative Research in Sport and Exercise (pp. 424–437). Abingdon, UK: Routledge.</w:t>
      </w:r>
    </w:p>
    <w:p w14:paraId="57F0939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Kelly, A. (2019). The emotional impact of parenting a disabled child. Mental Health Columnist. </w:t>
      </w:r>
    </w:p>
    <w:p w14:paraId="435C0743"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Kelly, J. (2002) ‘The value of shared experiences: Insights from the stories of families living with chronic illness’, </w:t>
      </w:r>
      <w:r w:rsidRPr="00291289">
        <w:rPr>
          <w:rStyle w:val="s8"/>
          <w:rFonts w:eastAsiaTheme="majorEastAsia"/>
          <w:i/>
          <w:iCs/>
          <w:color w:val="000000" w:themeColor="text1"/>
        </w:rPr>
        <w:t>Social Work in Health Care</w:t>
      </w:r>
      <w:r w:rsidRPr="00291289">
        <w:rPr>
          <w:rStyle w:val="s8"/>
          <w:rFonts w:eastAsiaTheme="majorEastAsia"/>
          <w:color w:val="000000" w:themeColor="text1"/>
        </w:rPr>
        <w:t>, 36(3), pp. 55–72.</w:t>
      </w:r>
    </w:p>
    <w:p w14:paraId="3C8F80A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Kelly, M. P., &amp; Barker, M. (2016). Why is changing health-related behaviour so difficult? Public Health, 136, 109–116. https://doi.org/10.1016/j.puhe.2016.03.030</w:t>
      </w:r>
    </w:p>
    <w:p w14:paraId="6846CB3F"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Kenny, N., Doyle, A., &amp; Horgan, F., 2023. Transformative Inclusion: Differentiating Qualitative Research Methods to Support Participation for Individuals With Complex Communication or Cognitive Profiles. International Journal of Qualitative Methods, 22. Available at: </w:t>
      </w:r>
      <w:hyperlink r:id="rId141" w:tgtFrame="_new" w:history="1">
        <w:r w:rsidRPr="00291289">
          <w:rPr>
            <w:rStyle w:val="s8"/>
            <w:rFonts w:eastAsiaTheme="majorEastAsia"/>
            <w:color w:val="000000" w:themeColor="text1"/>
          </w:rPr>
          <w:t>https://doi.org/10.1177/16094069221146992</w:t>
        </w:r>
      </w:hyperlink>
    </w:p>
    <w:p w14:paraId="7EF02E8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Kent, R., &amp; Fyfe, N. (1999). Effectiveness of rehabilitation following amputation. Clinical Rehabilitation, 13(suppl 1), 43–50. https://doi.org/http://dx.doi.org/10.1191/026921599676538002</w:t>
      </w:r>
    </w:p>
    <w:p w14:paraId="5F3556B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Keyes, C. L. M., Shmotkin, D., &amp; Ryff, C. D. (2002). Optimizing well-being: The empirical encounter of two traditions. Journal of Personality and Social Psychology, 82(6), 1007–1022. https://doi.org/10.1037//0022-3514.82.6.1007</w:t>
      </w:r>
    </w:p>
    <w:p w14:paraId="1C4D9A4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Khan, M.A.A., Javed, A.A., Rao, D.J., Corner, J.A., Rosenfield, P. (2016). Pediatric traumatic limb amputation: The principles of management and optimal residual limb lengths. World J Plastic Surgery. 5(1), 7-14. </w:t>
      </w:r>
    </w:p>
    <w:p w14:paraId="68256FA9" w14:textId="77777777" w:rsidR="00FA49FD" w:rsidRPr="00291289" w:rsidRDefault="00FA49FD" w:rsidP="00B44449">
      <w:pPr>
        <w:pStyle w:val="s29"/>
        <w:spacing w:before="0" w:beforeAutospacing="0" w:after="0" w:afterAutospacing="0" w:line="360" w:lineRule="auto"/>
        <w:ind w:left="525" w:hanging="525"/>
        <w:rPr>
          <w:color w:val="000000" w:themeColor="text1"/>
        </w:rPr>
      </w:pPr>
      <w:r w:rsidRPr="00291289">
        <w:rPr>
          <w:color w:val="000000" w:themeColor="text1"/>
        </w:rPr>
        <w:t xml:space="preserve">Khan, T.H., &amp; MacEachen, E. (2022). An alternative method of interviewing: Critical reflections on videoconference interviews for qualitative data collection. International Journal of Qualitative Methods, 21. </w:t>
      </w:r>
      <w:hyperlink r:id="rId142" w:tgtFrame="_new" w:history="1">
        <w:r w:rsidRPr="00291289">
          <w:rPr>
            <w:color w:val="000000" w:themeColor="text1"/>
          </w:rPr>
          <w:t>https://doi.org/10.1177/16094069221090063</w:t>
        </w:r>
      </w:hyperlink>
    </w:p>
    <w:p w14:paraId="7F39919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Kielhofner, G. (2005). Rethinking disability and what to do about it: Disability studies and its implications for occupational therapy. American Journal of Occupational Therapy, 59(5), 487–496. https://doi.org/http://dx.doi.org/10.5014/ajot.59.5.487</w:t>
      </w:r>
    </w:p>
    <w:p w14:paraId="5E94317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Kim, D. H., Kang, N. R., &amp; Kwack, Y. S. (2019). Differences in Parenting Stress, Parenting Attitudes, and Parents' Mental Health According to Parental Adult Attachment Style. Soa--ch'ongsonyon chongsin uihak = Journal of child &amp; adolescent psychiatry, 30(1), 17–25. </w:t>
      </w:r>
      <w:hyperlink r:id="rId143" w:history="1">
        <w:r w:rsidRPr="00291289">
          <w:rPr>
            <w:rStyle w:val="s8"/>
            <w:rFonts w:eastAsiaTheme="majorEastAsia"/>
            <w:color w:val="000000" w:themeColor="text1"/>
          </w:rPr>
          <w:t>https://doi.org/10.5765/jkacap.180014</w:t>
        </w:r>
      </w:hyperlink>
    </w:p>
    <w:p w14:paraId="763A7E9D"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Kim, H. S., (2019). Understanding attachment in families of children with special needs: A review of research. Journal of Child and Family Studies, 28(4), pp. 937-946.</w:t>
      </w:r>
    </w:p>
    <w:p w14:paraId="3D184BD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King, G., Law, M., King, S., Rosenbaum, P., Kertoy, M.K. and Young, N.L. (2013) ‘A conceptual model of the factors affecting the recreation and leisure participation of children with disabilities’, Physical &amp; Occupational Therapy in Pediatrics, 23(1), pp. 63–90.</w:t>
      </w:r>
    </w:p>
    <w:p w14:paraId="68215149"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King, P.T., Cormack, D., Edwards, R., Harris, R. and Paine, S.J. (2022) 'Co-design for indigenous and other children and young people from priority social groups: A systematic review', SSM-Population Health, 18, p.101077.</w:t>
      </w:r>
    </w:p>
    <w:p w14:paraId="61385ED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Kiser, L. J., Nurse, W., Lucksted, A., &amp; Collins, K. S. (2008). Understanding the Impact of Trauma on Family Life From the Viewpoint of Female Caregivers Living in Urban Poverty. Traumatology, 14(3), 77–90. https://doi.org/10.1177/1534765608320329</w:t>
      </w:r>
    </w:p>
    <w:p w14:paraId="4A9B71F0"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lastRenderedPageBreak/>
        <w:t xml:space="preserve">Klop, D., (2011) The relationship between narrative skills and reading comprehension: when mainstream learners show signs of specific language impairment. University of Stellenbosch  </w:t>
      </w:r>
    </w:p>
    <w:p w14:paraId="486EEC7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Knoblauch, H. (2005). Focused Ethnography. Qualitative Social Research, 6(3).</w:t>
      </w:r>
    </w:p>
    <w:p w14:paraId="62734B4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Kohl, S. (1984). The process of psychological adaptation to traumatic limb loss. In D. Krueger (Ed.), Emotional Rehabilitation of Physical Trauma and Disability (pp. 113–138). New York, NY: Spectrum Publications Inc.</w:t>
      </w:r>
    </w:p>
    <w:p w14:paraId="7C1AE044" w14:textId="77777777" w:rsidR="00FA49FD" w:rsidRPr="00291289" w:rsidRDefault="00FA49FD" w:rsidP="008326C6">
      <w:pPr>
        <w:pStyle w:val="s29"/>
        <w:spacing w:before="0" w:beforeAutospacing="0" w:after="0" w:afterAutospacing="0" w:line="360" w:lineRule="auto"/>
        <w:ind w:left="525" w:hanging="525"/>
        <w:rPr>
          <w:rStyle w:val="s8"/>
          <w:color w:val="000000" w:themeColor="text1"/>
        </w:rPr>
      </w:pPr>
      <w:r w:rsidRPr="00291289">
        <w:rPr>
          <w:rStyle w:val="s8"/>
          <w:color w:val="000000" w:themeColor="text1"/>
        </w:rPr>
        <w:t xml:space="preserve">Kohler, M., Clarenbach, C. F., Böni, L., Brack, T., Russi, E. W., &amp; Bloch, K. E. (2005). Quality of life, physical disability, and respiratory impairment in Duchenne muscular dystrophy. American journal of respiratory and critical care medicine, 172(8), 1032–1036. </w:t>
      </w:r>
      <w:hyperlink r:id="rId144" w:history="1">
        <w:r w:rsidRPr="00291289">
          <w:rPr>
            <w:rStyle w:val="s8"/>
            <w:color w:val="000000" w:themeColor="text1"/>
          </w:rPr>
          <w:t>https://doi.org/10.1164/rccm.200503-322OC</w:t>
        </w:r>
      </w:hyperlink>
    </w:p>
    <w:p w14:paraId="2E1A80DF"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Koliada, E. &amp; Kalynovska, I., 2023. Representation of sensory perceptions and emotional responses in the language of literary texts. Research Trends in Modern Linguistics and Literature, 6, pp. 27-39. Available at: https://doi.org/10.29038/2617-6696.2023.6.27.39.</w:t>
      </w:r>
    </w:p>
    <w:p w14:paraId="49CEC1B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Kracht CL, Sisson SB. Sibling influence on children's objectively measured physical activity: a meta-analysis and systematic review. BMJ Open Sport Exerc Med. 2018 Jul 27;4(1):e000405. doi: 10.1136/bmjsem-2018-000405. PMID: 30364499; PMCID: PMC6196974.</w:t>
      </w:r>
    </w:p>
    <w:p w14:paraId="1BE9F64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Krane, V., &amp; Baird, S. M. (2005). Using Ethnography in Applied Sport Psychology. Journal of Applied Sport Psychology, 17(2), 87–107. doi:10.1080/10413200590932371.</w:t>
      </w:r>
    </w:p>
    <w:p w14:paraId="799AAEA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Krauss, J., Mani, S., Cromwell, J., San Roman Pineda, I. &amp; Cleaver, F. (2022) ‘Bringing research alive through stories: Reflecting on research storytelling as a public engagement method’, </w:t>
      </w:r>
      <w:r w:rsidRPr="00291289">
        <w:rPr>
          <w:rStyle w:val="s8"/>
          <w:rFonts w:eastAsiaTheme="majorEastAsia"/>
          <w:i/>
          <w:iCs/>
          <w:color w:val="000000" w:themeColor="text1"/>
        </w:rPr>
        <w:t>Research for All</w:t>
      </w:r>
      <w:r w:rsidRPr="00291289">
        <w:rPr>
          <w:rStyle w:val="s8"/>
          <w:rFonts w:eastAsiaTheme="majorEastAsia"/>
          <w:color w:val="000000" w:themeColor="text1"/>
        </w:rPr>
        <w:t xml:space="preserve">, 6(1). </w:t>
      </w:r>
      <w:hyperlink r:id="rId145" w:tgtFrame="_new" w:history="1">
        <w:r w:rsidRPr="00291289">
          <w:rPr>
            <w:rStyle w:val="s8"/>
            <w:rFonts w:eastAsiaTheme="majorEastAsia"/>
            <w:color w:val="000000" w:themeColor="text1"/>
          </w:rPr>
          <w:t>https://doi.org/10.14324/RFA.06.1.20</w:t>
        </w:r>
      </w:hyperlink>
      <w:r w:rsidRPr="00291289">
        <w:rPr>
          <w:rStyle w:val="s8"/>
          <w:rFonts w:eastAsiaTheme="majorEastAsia"/>
          <w:color w:val="000000" w:themeColor="text1"/>
        </w:rPr>
        <w:t>.</w:t>
      </w:r>
    </w:p>
    <w:p w14:paraId="3E2A3B58"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Krauss, S., Orth, U., &amp; Robins, R. W. (2020). Family environment and self-esteem development: A longitudinal study from age 10 to 16. </w:t>
      </w:r>
      <w:r w:rsidRPr="00291289">
        <w:rPr>
          <w:rFonts w:eastAsiaTheme="majorEastAsia"/>
          <w:i/>
          <w:iCs/>
          <w:color w:val="000000" w:themeColor="text1"/>
        </w:rPr>
        <w:t>Journal of personality and social psychology</w:t>
      </w:r>
      <w:r w:rsidRPr="00291289">
        <w:rPr>
          <w:rFonts w:eastAsiaTheme="majorEastAsia"/>
          <w:color w:val="000000" w:themeColor="text1"/>
        </w:rPr>
        <w:t>, </w:t>
      </w:r>
      <w:r w:rsidRPr="00291289">
        <w:rPr>
          <w:rFonts w:eastAsiaTheme="majorEastAsia"/>
          <w:i/>
          <w:iCs/>
          <w:color w:val="000000" w:themeColor="text1"/>
        </w:rPr>
        <w:t>119</w:t>
      </w:r>
      <w:r w:rsidRPr="00291289">
        <w:rPr>
          <w:rFonts w:eastAsiaTheme="majorEastAsia"/>
          <w:color w:val="000000" w:themeColor="text1"/>
        </w:rPr>
        <w:t xml:space="preserve">(2), 457–478. </w:t>
      </w:r>
      <w:hyperlink r:id="rId146" w:history="1">
        <w:r w:rsidRPr="00291289">
          <w:rPr>
            <w:rStyle w:val="Hyperlink"/>
            <w:rFonts w:eastAsiaTheme="majorEastAsia"/>
            <w:color w:val="000000" w:themeColor="text1"/>
            <w:u w:val="none"/>
          </w:rPr>
          <w:t>https://doi.org/10.1037/pspp0000263</w:t>
        </w:r>
      </w:hyperlink>
    </w:p>
    <w:p w14:paraId="7533652C"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Ku, B. and Lupton, E. (2022) Health Design Thinking, Second Edition: Creating Products and Services for Better Health. Cambridge: MIT Press.</w:t>
      </w:r>
    </w:p>
    <w:p w14:paraId="4FBD50C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Kübler-Ross, E. (1973). On Death and Dying. London: Routledge.</w:t>
      </w:r>
    </w:p>
    <w:p w14:paraId="2CCFDB0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Kulkarni, J., Pande, S., &amp; Morris, J. (2006). Survival rates in dysvascular lower limb amputees. International Journal of Surgery, 4, 217–221. https://doi.org/10.1016/j.ijsu.2006.06.027</w:t>
      </w:r>
    </w:p>
    <w:p w14:paraId="3D133A8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Kuo, D. Z., Houtrow, A. J., Arango, P., Kuhlthau, K. A., Simmons, J. M. and Neff, J. M. (2012) ‘Family-centered care: current applications and future directions in pediatric health care’, </w:t>
      </w:r>
      <w:r w:rsidRPr="00291289">
        <w:rPr>
          <w:rStyle w:val="s8"/>
          <w:rFonts w:eastAsiaTheme="majorEastAsia"/>
          <w:i/>
          <w:iCs/>
          <w:color w:val="000000" w:themeColor="text1"/>
        </w:rPr>
        <w:t>Maternal and Child Health Journal</w:t>
      </w:r>
      <w:r w:rsidRPr="00291289">
        <w:rPr>
          <w:rStyle w:val="s8"/>
          <w:rFonts w:eastAsiaTheme="majorEastAsia"/>
          <w:color w:val="000000" w:themeColor="text1"/>
        </w:rPr>
        <w:t>, 16(2), pp. 297–305. doi: 10.1007/s10995-011-0751-7.</w:t>
      </w:r>
    </w:p>
    <w:p w14:paraId="25B8CE0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Kvale, S. and Brinkmann, S. (2015) Interviews: learning the craft of qualitative research interviewing. 3rd edn. London: SAGE.</w:t>
      </w:r>
    </w:p>
    <w:p w14:paraId="3DC4572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Laird, Y., Fawkner, S., &amp; Niven, A. (2018). A grounded theory of how social support influences physical activity in adolescent girls. International journal of qualitative studies on health and well-being, 13(1), 1435099. </w:t>
      </w:r>
      <w:hyperlink r:id="rId147" w:history="1">
        <w:r w:rsidRPr="00291289">
          <w:rPr>
            <w:rStyle w:val="s8"/>
            <w:rFonts w:eastAsiaTheme="majorEastAsia"/>
            <w:color w:val="000000" w:themeColor="text1"/>
          </w:rPr>
          <w:t>https://doi.org/10.1080/17482631.2018.1435099</w:t>
        </w:r>
      </w:hyperlink>
    </w:p>
    <w:p w14:paraId="30505BF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LaManna, J. B., Bushy, A., Norris, A. E., &amp; Chase, S. K. (2016). Early and intermediate hospital-to-home transition outcomes of older adults diagnosed with diabetes. The Diabetes Educator, 42(1), 72–86. https://doi.org/10.1177/0145721715620020</w:t>
      </w:r>
    </w:p>
    <w:p w14:paraId="15E5FD89" w14:textId="77777777" w:rsidR="00FA49FD" w:rsidRPr="00291289" w:rsidRDefault="00FA49FD" w:rsidP="00827B1B">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Lampl, M., 2020. Encyclopedia of Infant and Early Childhood Development (Second Edition). Available at: </w:t>
      </w:r>
      <w:hyperlink r:id="rId148" w:tgtFrame="_new" w:history="1">
        <w:r w:rsidRPr="00291289">
          <w:rPr>
            <w:rStyle w:val="Hyperlink"/>
            <w:rFonts w:eastAsiaTheme="majorEastAsia"/>
            <w:color w:val="000000" w:themeColor="text1"/>
            <w:u w:val="none"/>
          </w:rPr>
          <w:t>https://www.sciencedirect.com/topics/biochemistry-genetics-and-molecular-biology/child-growth</w:t>
        </w:r>
      </w:hyperlink>
      <w:r w:rsidRPr="00291289">
        <w:rPr>
          <w:rFonts w:eastAsiaTheme="majorEastAsia"/>
          <w:color w:val="000000" w:themeColor="text1"/>
        </w:rPr>
        <w:t xml:space="preserve"> [Accessed 1 Jan. 2024].</w:t>
      </w:r>
    </w:p>
    <w:p w14:paraId="333C379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Lansdown, G. (2001) </w:t>
      </w:r>
      <w:r w:rsidRPr="00291289">
        <w:rPr>
          <w:rStyle w:val="s8"/>
          <w:rFonts w:eastAsiaTheme="majorEastAsia"/>
          <w:i/>
          <w:iCs/>
          <w:color w:val="000000" w:themeColor="text1"/>
        </w:rPr>
        <w:t>Promoting Children's Participation in Democratic Decision-Making</w:t>
      </w:r>
      <w:r w:rsidRPr="00291289">
        <w:rPr>
          <w:rStyle w:val="s8"/>
          <w:rFonts w:eastAsiaTheme="majorEastAsia"/>
          <w:color w:val="000000" w:themeColor="text1"/>
        </w:rPr>
        <w:t>. Innocenti Insight: UNICEF Innocenti Research Centre.</w:t>
      </w:r>
    </w:p>
    <w:p w14:paraId="282CF53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Lapadat, J. C., &amp; Lindsay, A. C. (1999). Transcription in research and practice: From standardization of technique to interpretive positionings. Qualitative Inquiry, 5(1), 64–86. doi.org/http://dx.doi.org/10.1177/107780049900500104</w:t>
      </w:r>
    </w:p>
    <w:p w14:paraId="5FC73D2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Lardieri, L., Blacher, J., &amp; Swanson, H. L (2000). Sibling relationships and parent stress in families of children with and without disabilities. Nordic Psychology. doi:10.1080/19012276.2013.824201.</w:t>
      </w:r>
    </w:p>
    <w:p w14:paraId="7980FD2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Larrinaga-Undabarrena, A., Río, X., Sáez, I., Martinez Aguirre-Betolaza, A., Albisua, N., Martínez de Lahidalga Aguirre, G., Sánchez Isla, J.R., Urbano, M., Guerra-Balic, M., Fernández, J.R., &amp; Coca, A. (2023) Effects of Socioeconomic Environment on Physical Activity Levels and Sleep Quality in </w:t>
      </w:r>
      <w:r w:rsidRPr="00291289">
        <w:rPr>
          <w:rStyle w:val="s8"/>
          <w:rFonts w:eastAsiaTheme="majorEastAsia"/>
          <w:color w:val="000000" w:themeColor="text1"/>
        </w:rPr>
        <w:lastRenderedPageBreak/>
        <w:t xml:space="preserve">Basque Schoolchildren. </w:t>
      </w:r>
      <w:r w:rsidRPr="00291289">
        <w:rPr>
          <w:rStyle w:val="s8"/>
          <w:rFonts w:eastAsiaTheme="majorEastAsia"/>
          <w:i/>
          <w:iCs/>
          <w:color w:val="000000" w:themeColor="text1"/>
        </w:rPr>
        <w:t>Children</w:t>
      </w:r>
      <w:r w:rsidRPr="00291289">
        <w:rPr>
          <w:rStyle w:val="s8"/>
          <w:rFonts w:eastAsiaTheme="majorEastAsia"/>
          <w:color w:val="000000" w:themeColor="text1"/>
        </w:rPr>
        <w:t xml:space="preserve">, 10(3), p.551. </w:t>
      </w:r>
      <w:hyperlink r:id="rId149" w:tgtFrame="_new" w:history="1">
        <w:r w:rsidRPr="00291289">
          <w:rPr>
            <w:rStyle w:val="s8"/>
            <w:rFonts w:eastAsiaTheme="majorEastAsia"/>
            <w:color w:val="000000" w:themeColor="text1"/>
          </w:rPr>
          <w:t>https://doi.org/10.3390/children10030551</w:t>
        </w:r>
      </w:hyperlink>
      <w:r w:rsidRPr="00291289">
        <w:rPr>
          <w:rStyle w:val="s8"/>
          <w:rFonts w:eastAsiaTheme="majorEastAsia"/>
          <w:color w:val="000000" w:themeColor="text1"/>
        </w:rPr>
        <w:t>.</w:t>
      </w:r>
    </w:p>
    <w:p w14:paraId="647C4C5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Larson, E. (1998) ‘Reframing the meaning of disability to families: The embrace of paradox’, Social Science and Medicine, 47(7), pp. 865–875. doi: 10.1016/S0277-9536(98)00113-0.</w:t>
      </w:r>
    </w:p>
    <w:p w14:paraId="0F89354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Latkin, C.A., Edwards, C., Davey-Rothwell, M.A. and Tobin, K.E. (2017) ‘The relationship between social desirability bias and self-reports of health, substance use, and social network factors among urban substance users in Baltimore, Maryland’, </w:t>
      </w:r>
      <w:r w:rsidRPr="00291289">
        <w:rPr>
          <w:rStyle w:val="s8"/>
          <w:rFonts w:eastAsiaTheme="majorEastAsia"/>
          <w:i/>
          <w:iCs/>
          <w:color w:val="000000" w:themeColor="text1"/>
        </w:rPr>
        <w:t>Addictive Behaviors</w:t>
      </w:r>
      <w:r w:rsidRPr="00291289">
        <w:rPr>
          <w:rStyle w:val="s8"/>
          <w:rFonts w:eastAsiaTheme="majorEastAsia"/>
          <w:color w:val="000000" w:themeColor="text1"/>
        </w:rPr>
        <w:t xml:space="preserve">, 73, pp. 133–136. Available at: </w:t>
      </w:r>
      <w:hyperlink r:id="rId150" w:tgtFrame="_new" w:history="1">
        <w:r w:rsidRPr="00291289">
          <w:rPr>
            <w:rStyle w:val="s8"/>
            <w:rFonts w:eastAsiaTheme="majorEastAsia"/>
            <w:color w:val="000000" w:themeColor="text1"/>
          </w:rPr>
          <w:t>https://doi.org/10.1016/j.addbeh.2017.05.005</w:t>
        </w:r>
      </w:hyperlink>
    </w:p>
    <w:p w14:paraId="1DCD4A1F"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Law, R.J., Langley, J., Hall, B., et al. (2021) Promoting physical activity and physical function in people with long-term conditions in primary care: the Function First realist synthesis with co-design. Southampton (UK): NIHR Journals Library. (Health Services and Delivery Research, No. 9.16.) Chapter 4, Methods for co-design and knowledge mobilisation workshops. Available at: </w:t>
      </w:r>
      <w:hyperlink r:id="rId151" w:tgtFrame="_new" w:history="1">
        <w:r w:rsidRPr="00291289">
          <w:rPr>
            <w:rStyle w:val="s8"/>
            <w:rFonts w:eastAsiaTheme="majorEastAsia"/>
            <w:color w:val="000000" w:themeColor="text1"/>
          </w:rPr>
          <w:t>https://www.ncbi.nlm.nih.gov/books/NBK574117/</w:t>
        </w:r>
      </w:hyperlink>
      <w:r w:rsidRPr="00291289">
        <w:rPr>
          <w:rStyle w:val="s8"/>
          <w:rFonts w:eastAsiaTheme="majorEastAsia"/>
          <w:color w:val="000000" w:themeColor="text1"/>
        </w:rPr>
        <w:t xml:space="preserve"> (Accessed: 1 July 2024).</w:t>
      </w:r>
    </w:p>
    <w:p w14:paraId="67A1479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Lawrence, W., Black, C., Tinati, T., Cradock, S., Begum, R., Jarman, M., … Barker, M. (2016). “Making every contact count”: Evaluation of the impact of an intervention to train health and social care practitioners in skills to support health behaviour change. Journal of Health Psychology, 21(2), 138–151. https://doi.org/10.1177/1359105314523304</w:t>
      </w:r>
    </w:p>
    <w:p w14:paraId="3145A01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Lawson, A. and Beckett, A. E. (2020) ‘The social and human rights models of disability: Towards a complementarity thesis’, </w:t>
      </w:r>
      <w:r w:rsidRPr="00291289">
        <w:rPr>
          <w:rStyle w:val="s8"/>
          <w:rFonts w:eastAsiaTheme="majorEastAsia"/>
          <w:i/>
          <w:iCs/>
          <w:color w:val="000000" w:themeColor="text1"/>
        </w:rPr>
        <w:t>The International Journal of Human Rights</w:t>
      </w:r>
      <w:r w:rsidRPr="00291289">
        <w:rPr>
          <w:rStyle w:val="s8"/>
          <w:rFonts w:eastAsiaTheme="majorEastAsia"/>
          <w:color w:val="000000" w:themeColor="text1"/>
        </w:rPr>
        <w:t>, 25(2), pp. 348–379. https://doi.org/10.1080/13642987.2020.1783533.</w:t>
      </w:r>
    </w:p>
    <w:p w14:paraId="571B597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Lazarus, R. S., &amp; Folkman, S. (1984). Stress, appraisal, and coping. New York, NY: Springer.</w:t>
      </w:r>
    </w:p>
    <w:p w14:paraId="4F43EC2B" w14:textId="77777777" w:rsidR="00FA49FD" w:rsidRPr="00291289" w:rsidRDefault="00FA49FD" w:rsidP="008326C6">
      <w:pPr>
        <w:pStyle w:val="s29"/>
        <w:spacing w:before="0" w:beforeAutospacing="0" w:after="0" w:afterAutospacing="0" w:line="360" w:lineRule="auto"/>
        <w:ind w:left="525" w:hanging="525"/>
        <w:rPr>
          <w:color w:val="000000" w:themeColor="text1"/>
          <w:shd w:val="clear" w:color="auto" w:fill="FFFFFF"/>
        </w:rPr>
      </w:pPr>
      <w:r w:rsidRPr="00291289">
        <w:rPr>
          <w:color w:val="000000" w:themeColor="text1"/>
          <w:shd w:val="clear" w:color="auto" w:fill="FFFFFF"/>
        </w:rPr>
        <w:t>Le, J., Scott-Wyard, S. (2015) Pediatric limb differences and amputations. </w:t>
      </w:r>
      <w:r w:rsidRPr="00291289">
        <w:rPr>
          <w:i/>
          <w:iCs/>
          <w:color w:val="000000" w:themeColor="text1"/>
        </w:rPr>
        <w:t>Phys Med Rehabil Clin N Am</w:t>
      </w:r>
      <w:r w:rsidRPr="00291289">
        <w:rPr>
          <w:color w:val="000000" w:themeColor="text1"/>
          <w:shd w:val="clear" w:color="auto" w:fill="FFFFFF"/>
        </w:rPr>
        <w:t>, 26(1), 95-108</w:t>
      </w:r>
    </w:p>
    <w:p w14:paraId="7BC8017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Leder, D. (1990). The absent body. Chicago, USA: The University of Chicago Press.</w:t>
      </w:r>
    </w:p>
    <w:p w14:paraId="42ED15E3"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Lefebvre, A. (2021) ‘The role of family in the lives of children with disabilities’, </w:t>
      </w:r>
      <w:r w:rsidRPr="00291289">
        <w:rPr>
          <w:rStyle w:val="s8"/>
          <w:rFonts w:eastAsiaTheme="majorEastAsia"/>
          <w:i/>
          <w:iCs/>
          <w:color w:val="000000" w:themeColor="text1"/>
        </w:rPr>
        <w:t>Journal of Disability and Society</w:t>
      </w:r>
      <w:r w:rsidRPr="00291289">
        <w:rPr>
          <w:rStyle w:val="s8"/>
          <w:rFonts w:eastAsiaTheme="majorEastAsia"/>
          <w:color w:val="000000" w:themeColor="text1"/>
        </w:rPr>
        <w:t>, 10(2), pp. 122–136.</w:t>
      </w:r>
    </w:p>
    <w:p w14:paraId="1C6D6F4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 xml:space="preserve">Lenhart, J., Lenhard, W., Vaahtoranta, E. &amp; Suggate, S. (2020) ‘More than words: Narrator engagement during storytelling increases children’s word learning, story comprehension, and on-task behavior’, </w:t>
      </w:r>
      <w:r w:rsidRPr="00291289">
        <w:rPr>
          <w:rStyle w:val="s8"/>
          <w:rFonts w:eastAsiaTheme="majorEastAsia"/>
          <w:i/>
          <w:iCs/>
          <w:color w:val="000000" w:themeColor="text1"/>
        </w:rPr>
        <w:t>Early Childhood Research Quarterly</w:t>
      </w:r>
      <w:r w:rsidRPr="00291289">
        <w:rPr>
          <w:rStyle w:val="s8"/>
          <w:rFonts w:eastAsiaTheme="majorEastAsia"/>
          <w:color w:val="000000" w:themeColor="text1"/>
        </w:rPr>
        <w:t xml:space="preserve">, 51, pp. 338–351. </w:t>
      </w:r>
      <w:hyperlink r:id="rId152" w:tgtFrame="_new" w:history="1">
        <w:r w:rsidRPr="00291289">
          <w:rPr>
            <w:rStyle w:val="s8"/>
            <w:rFonts w:eastAsiaTheme="majorEastAsia"/>
            <w:color w:val="000000" w:themeColor="text1"/>
          </w:rPr>
          <w:t>https://doi.org/10.1016/j.ecresq.2019.12.009</w:t>
        </w:r>
      </w:hyperlink>
      <w:r w:rsidRPr="00291289">
        <w:rPr>
          <w:rStyle w:val="s8"/>
          <w:rFonts w:eastAsiaTheme="majorEastAsia"/>
          <w:color w:val="000000" w:themeColor="text1"/>
        </w:rPr>
        <w:t>.</w:t>
      </w:r>
    </w:p>
    <w:p w14:paraId="2D5280A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Leo, J., &amp; Goodwin, D. (2016). Simulating others’ realities: Insiders reflect on disability simulations. Adapted Physical Activity Quarterly, 33(2), 156–175. https://doi.org/10.1123/APAQ.2015-0031</w:t>
      </w:r>
    </w:p>
    <w:p w14:paraId="511F928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Lester, S. and Russell, W. (2010) Children's right to play: An examination of the importance of play in the lives of children worldwide. The Hague: Bernard van Leer Foundation.</w:t>
      </w:r>
    </w:p>
    <w:p w14:paraId="43449CB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Levack, W. M., Dean, S. G., Siegert, R. J., &amp; McPherson, K. M. (2011). Navigating patient-centered goal setting in inpatient stroke rehabilitation: How clinicians control the process to meet perceived professional responsibilities. Patient Education and Counseling, 85(2), 206–213. </w:t>
      </w:r>
    </w:p>
    <w:p w14:paraId="3A3D966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Levine, M., &amp; Smolak, L. (2002). Body image development during adolescence. In T. Cash &amp; T Pruzinsky (Eds.), Body image: A handbook of theory, research, and clinical practice (pp. 74–82). New York, NY: Guildford Press.</w:t>
      </w:r>
    </w:p>
    <w:p w14:paraId="67C02A3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Lim, M.H., Eres, R. and Vasan, S. (2020) ‘Understanding loneliness in the twenty-first century: An update on correlates, risk factors, and potential solutions’, Social Psychiatry and Psychiatric Epidemiology, 55(7), pp. 793–810.</w:t>
      </w:r>
    </w:p>
    <w:p w14:paraId="522135C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Lim, W. M. (2024) ‘What is qualitative research? An overview and guidelines’, </w:t>
      </w:r>
      <w:r w:rsidRPr="00291289">
        <w:rPr>
          <w:rStyle w:val="s8"/>
          <w:rFonts w:eastAsiaTheme="majorEastAsia"/>
          <w:i/>
          <w:iCs/>
          <w:color w:val="000000" w:themeColor="text1"/>
        </w:rPr>
        <w:t>Australasian Marketing Journal</w:t>
      </w:r>
      <w:r w:rsidRPr="00291289">
        <w:rPr>
          <w:rStyle w:val="s8"/>
          <w:rFonts w:eastAsiaTheme="majorEastAsia"/>
          <w:color w:val="000000" w:themeColor="text1"/>
        </w:rPr>
        <w:t xml:space="preserve">. </w:t>
      </w:r>
      <w:hyperlink r:id="rId153" w:tgtFrame="_new" w:history="1">
        <w:r w:rsidRPr="00291289">
          <w:rPr>
            <w:rStyle w:val="s8"/>
            <w:rFonts w:eastAsiaTheme="majorEastAsia"/>
            <w:color w:val="000000" w:themeColor="text1"/>
          </w:rPr>
          <w:t>https://doi.org/10.1177/14413582241264619</w:t>
        </w:r>
      </w:hyperlink>
      <w:r w:rsidRPr="00291289">
        <w:rPr>
          <w:rStyle w:val="s8"/>
          <w:rFonts w:eastAsiaTheme="majorEastAsia"/>
          <w:color w:val="000000" w:themeColor="text1"/>
        </w:rPr>
        <w:t>.</w:t>
      </w:r>
    </w:p>
    <w:p w14:paraId="5F1A234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Lima, A. (2023) ‘Understanding narrative inquiry through life story interviews with former prisoners’, </w:t>
      </w:r>
      <w:r w:rsidRPr="00291289">
        <w:rPr>
          <w:rStyle w:val="s8"/>
          <w:rFonts w:eastAsiaTheme="majorEastAsia"/>
          <w:i/>
          <w:iCs/>
          <w:color w:val="000000" w:themeColor="text1"/>
        </w:rPr>
        <w:t>Irish Educational Studies</w:t>
      </w:r>
      <w:r w:rsidRPr="00291289">
        <w:rPr>
          <w:rStyle w:val="s8"/>
          <w:rFonts w:eastAsiaTheme="majorEastAsia"/>
          <w:color w:val="000000" w:themeColor="text1"/>
        </w:rPr>
        <w:t>, 42(4), pp. 775–786. https://doi.org/10.1080/03323315.2023.2257673.</w:t>
      </w:r>
    </w:p>
    <w:p w14:paraId="08C78BBF"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Lima, M. (2023) ‘Evolving experiences: A longitudinal study of children with disabilities’, </w:t>
      </w:r>
      <w:r w:rsidRPr="00291289">
        <w:rPr>
          <w:rStyle w:val="s8"/>
          <w:rFonts w:eastAsiaTheme="majorEastAsia"/>
          <w:i/>
          <w:iCs/>
          <w:color w:val="000000" w:themeColor="text1"/>
        </w:rPr>
        <w:t>Journal of Longitudinal Disability Studies</w:t>
      </w:r>
      <w:r w:rsidRPr="00291289">
        <w:rPr>
          <w:rStyle w:val="s8"/>
          <w:rFonts w:eastAsiaTheme="majorEastAsia"/>
          <w:color w:val="000000" w:themeColor="text1"/>
        </w:rPr>
        <w:t>, 2(4), pp. 88–101.</w:t>
      </w:r>
    </w:p>
    <w:p w14:paraId="6A48E00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Limbless Statistics (2013). A repository for quantitative information on the UK limbless population referred for prosthetics treatment. Retrieved October 08, 2018, from </w:t>
      </w:r>
      <w:hyperlink r:id="rId154" w:history="1">
        <w:r w:rsidRPr="00291289">
          <w:rPr>
            <w:rStyle w:val="s8"/>
            <w:rFonts w:eastAsiaTheme="majorEastAsia"/>
            <w:color w:val="000000" w:themeColor="text1"/>
          </w:rPr>
          <w:t>http://www.limbless-statistics.org/</w:t>
        </w:r>
      </w:hyperlink>
      <w:r w:rsidRPr="00291289">
        <w:rPr>
          <w:rStyle w:val="s8"/>
          <w:rFonts w:eastAsiaTheme="majorEastAsia"/>
          <w:color w:val="000000" w:themeColor="text1"/>
        </w:rPr>
        <w:t>.</w:t>
      </w:r>
    </w:p>
    <w:p w14:paraId="08C7248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Limbless Statistics. (2013). Annual report 2011-2012. Retrieved from http://www.limbless-statistics.org/</w:t>
      </w:r>
    </w:p>
    <w:p w14:paraId="5AD0A9B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Liora Findler, Ayelet Klein Jacoby, Lidia Gabis (2016). Subjective happiness among mothers of children with disabilities: The role of stress, attachment, guilt and social support. Research in Developmental Disabilities, 55, 44-54.</w:t>
      </w:r>
    </w:p>
    <w:p w14:paraId="120C333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Liu, F., Williams, R. M., Liu, H. E., &amp; Chien, N. H. (2010). The lived experience of persons with lower extremity amputation. Journal of Clinical Nursing, 19(15–16), 2152–2161. https://doi.org/10.1111/j.1365-2702.2010.03256.x</w:t>
      </w:r>
    </w:p>
    <w:p w14:paraId="79168FD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Liu, M., &amp; Luan, C. (2008). Zhonghua liu xing bing xue za zhi = Zhonghua liuxingbingxue zazhi, 29(11), 1083–1086.</w:t>
      </w:r>
    </w:p>
    <w:p w14:paraId="7199EFE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Livingstone, W., van de Mortel, T. F., &amp; Taylor, B. (2011). A path of perpetual resilience: Exploring the experience of a diabetes-related amputation through grounded theory. Contemporary Nurse, 39(1), 20–30. https://doi.org/http://dx.doi.org/10.5172/conu.2011.39.1.20</w:t>
      </w:r>
    </w:p>
    <w:p w14:paraId="3995F41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Lloyd, A., Roberts, A. R., &amp; Freeman, J. A. (2014). “Finding a balance” in involving patients in goal setting early after stroke: A physiotherapy perspective. Physiotherapy Research International, 19(3), 147–157. https://doi.org/10.1002/pri.1575</w:t>
      </w:r>
    </w:p>
    <w:p w14:paraId="48C221F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Lofland, J., &amp; Lofland, J. (1995). Analyzing social settings: A guide to qualitative observation and analysis. Belmont: Wadsworth Publishing.</w:t>
      </w:r>
    </w:p>
    <w:p w14:paraId="5A9D29F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Lord Carter of Coles. (2016). Operational productivity and performance in English NHS acute hospitals: Unwarranted variations. Retrieved from </w:t>
      </w:r>
    </w:p>
    <w:p w14:paraId="5A5FB58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Lorig, K. R., Sobel, D. S., Stewart, A. L., Brown, B. W., Bandura, A., Ritter, P., … Holman, H. R. (1999). Evidence suggesting that a chronic disease self-management program can improve health status while reducing hospitalization: a randomized trial. Medical Care, 37(1), 5–14. https://doi.org/10.1097/00005650-199901000-00003</w:t>
      </w:r>
    </w:p>
    <w:p w14:paraId="24C4033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Lundberg, A., Fraschini, N. &amp; Aliani, R. (2023) ‘What is subjectivity? Scholarly perspectives on the elephant in the room’, </w:t>
      </w:r>
      <w:r w:rsidRPr="00291289">
        <w:rPr>
          <w:rStyle w:val="s8"/>
          <w:rFonts w:eastAsiaTheme="majorEastAsia"/>
          <w:i/>
          <w:iCs/>
          <w:color w:val="000000" w:themeColor="text1"/>
        </w:rPr>
        <w:t>Quality and Quantity</w:t>
      </w:r>
      <w:r w:rsidRPr="00291289">
        <w:rPr>
          <w:rStyle w:val="s8"/>
          <w:rFonts w:eastAsiaTheme="majorEastAsia"/>
          <w:color w:val="000000" w:themeColor="text1"/>
        </w:rPr>
        <w:t xml:space="preserve">, 57, pp. 4509–4529. </w:t>
      </w:r>
      <w:hyperlink r:id="rId155" w:tgtFrame="_new" w:history="1">
        <w:r w:rsidRPr="00291289">
          <w:rPr>
            <w:rStyle w:val="s8"/>
            <w:rFonts w:eastAsiaTheme="majorEastAsia"/>
            <w:color w:val="000000" w:themeColor="text1"/>
          </w:rPr>
          <w:t>https://doi.org/10.1007/s11135-022-01565-9</w:t>
        </w:r>
      </w:hyperlink>
      <w:r w:rsidRPr="00291289">
        <w:rPr>
          <w:rStyle w:val="s8"/>
          <w:rFonts w:eastAsiaTheme="majorEastAsia"/>
          <w:color w:val="000000" w:themeColor="text1"/>
        </w:rPr>
        <w:t>.</w:t>
      </w:r>
    </w:p>
    <w:p w14:paraId="0EBC228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Lundberg, M., Hagberg, K., &amp; Bullington, J. (2011). My prosthesis as a part of me: A qualitative analysis of living with an osseointegrated prosthetic limb. Prosthetics and Orthotics International, 35(2), 207–214. </w:t>
      </w:r>
    </w:p>
    <w:p w14:paraId="6285952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Lutz, B. J., &amp; Bowers, B. J. (2005). Disability in everyday life. Qualitative Health Research, 15(8), 1037–1054. https://doi.org/http://dx.doi.org/10.1177/1049732305278631</w:t>
      </w:r>
    </w:p>
    <w:p w14:paraId="35B2FAE6" w14:textId="022741A6" w:rsidR="009B0C39" w:rsidRPr="00291289" w:rsidRDefault="009B0C39" w:rsidP="008326C6">
      <w:pPr>
        <w:pStyle w:val="s29"/>
        <w:spacing w:before="0" w:beforeAutospacing="0" w:after="0" w:afterAutospacing="0" w:line="360" w:lineRule="auto"/>
        <w:ind w:left="525" w:hanging="525"/>
      </w:pPr>
      <w:r w:rsidRPr="00291289">
        <w:t>Lynch, R.J. and Klima, K.L.B., (2020). Emotional labor and well-being. In: J. M. Rhoads and C. J. LePeau, eds. Creating sustainable careers in student affairs: What ideal worker norms get wrong. Sterling, VA: Stylus Publishing, pp. 79–94.</w:t>
      </w:r>
    </w:p>
    <w:p w14:paraId="39B883B0" w14:textId="4D0AE2FE"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 J. K., &amp; Ginis, K. A. M. (2018). A meta-analysis of physical activity interventions in people with physical disabilities: Content, characteristics, and effects on behaviour. Psychology of Sport and Exercise, 36, 61-70. doi:10.1016/j.psychsport.2018.01.006.</w:t>
      </w:r>
    </w:p>
    <w:p w14:paraId="76A0D472"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hyperlink r:id="rId156" w:history="1"/>
      <w:r w:rsidRPr="00291289">
        <w:rPr>
          <w:rFonts w:eastAsiaTheme="majorEastAsia"/>
          <w:color w:val="000000" w:themeColor="text1"/>
        </w:rPr>
        <w:t>Maccoby, J. (2020). Parenting and its Effects on Children: On Reading and Misreading Behavior Genetics doi/10.1146/annurev.psych.51.1.1</w:t>
      </w:r>
    </w:p>
    <w:p w14:paraId="13030DA2"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Maher, A. J., McVeigh, J., Thomson, A., &amp; Knight, J. (2023). Exclusion, inclusion, and belonging in mainstream and disability sport: Jack’s story. Qualitative Research in Sport, Exercise and Health, 15(1), 123-138.</w:t>
      </w:r>
    </w:p>
    <w:p w14:paraId="772EA8D6"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Maher, A.J., &amp; Haegele, J.A. (2022). Disabled children and young people in sport, physical activity, and physical education. Sport, Education and Society, 27(2), 129-133. </w:t>
      </w:r>
      <w:hyperlink r:id="rId157" w:tgtFrame="_new" w:history="1">
        <w:r w:rsidRPr="00291289">
          <w:rPr>
            <w:rFonts w:eastAsiaTheme="majorEastAsia"/>
            <w:color w:val="000000" w:themeColor="text1"/>
          </w:rPr>
          <w:t>https://doi.org/10.1080/13573322.2021.1967119</w:t>
        </w:r>
      </w:hyperlink>
    </w:p>
    <w:p w14:paraId="5410014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Mako Robinson, C. (2024) </w:t>
      </w:r>
      <w:r w:rsidRPr="00291289">
        <w:rPr>
          <w:rStyle w:val="s8"/>
          <w:rFonts w:eastAsiaTheme="majorEastAsia"/>
          <w:i/>
          <w:iCs/>
          <w:color w:val="000000" w:themeColor="text1"/>
        </w:rPr>
        <w:t>The Power of Her Voice: An Interpretative Phenomenological Study Exploring the Career Experiences of Women Middle-Level Leaders</w:t>
      </w:r>
      <w:r w:rsidRPr="00291289">
        <w:rPr>
          <w:rStyle w:val="s8"/>
          <w:rFonts w:eastAsiaTheme="majorEastAsia"/>
          <w:color w:val="000000" w:themeColor="text1"/>
        </w:rPr>
        <w:t xml:space="preserve">. Available at: </w:t>
      </w:r>
      <w:hyperlink r:id="rId158" w:tgtFrame="_new" w:history="1">
        <w:r w:rsidRPr="00291289">
          <w:rPr>
            <w:rStyle w:val="s8"/>
            <w:rFonts w:eastAsiaTheme="majorEastAsia"/>
            <w:color w:val="000000" w:themeColor="text1"/>
          </w:rPr>
          <w:t>https://aura.antioch.edu/etds/1085</w:t>
        </w:r>
      </w:hyperlink>
      <w:r w:rsidRPr="00291289">
        <w:rPr>
          <w:rStyle w:val="s8"/>
          <w:rFonts w:eastAsiaTheme="majorEastAsia"/>
          <w:color w:val="000000" w:themeColor="text1"/>
        </w:rPr>
        <w:t xml:space="preserve"> (Accessed: 10 January 2025).</w:t>
      </w:r>
    </w:p>
    <w:p w14:paraId="050E752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Manini T. (2011). Development of physical disability in older adults. Current aging science, 4(3), 184–191. </w:t>
      </w:r>
      <w:hyperlink r:id="rId159" w:history="1">
        <w:r w:rsidRPr="00291289">
          <w:rPr>
            <w:rStyle w:val="s8"/>
            <w:rFonts w:eastAsiaTheme="majorEastAsia"/>
            <w:color w:val="000000" w:themeColor="text1"/>
          </w:rPr>
          <w:t>https://doi.org/10.2174/1874609811104030184</w:t>
        </w:r>
      </w:hyperlink>
    </w:p>
    <w:p w14:paraId="16B07FD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Mann, S. (2005). A health‐care model of emotional labour: An evaluation of the literature and development of a model. Journal of Health Organization and Management, 19(4/5), 304–317.</w:t>
      </w:r>
    </w:p>
    <w:p w14:paraId="0C25BA9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Mannay, D., &amp; Morgan, M. (2015). Doing ethnography or applying a qualitative technique? Reflections from the “waiting field.” Qualitative Research, 15(2), 166–182. https://doi.org/10.1177/1468794113517391</w:t>
      </w:r>
    </w:p>
    <w:p w14:paraId="1E7512DF"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Marcinechová, D., Záhorcová, L., &amp; Lohazerová, K. (2023). Self-forgiveness, Guilt, Shame, and Parental Stress among Parents of Children with Autism Spectrum </w:t>
      </w:r>
      <w:r w:rsidRPr="00291289">
        <w:rPr>
          <w:rFonts w:eastAsiaTheme="majorEastAsia"/>
          <w:color w:val="000000" w:themeColor="text1"/>
        </w:rPr>
        <w:lastRenderedPageBreak/>
        <w:t>Disorder. </w:t>
      </w:r>
      <w:r w:rsidRPr="00291289">
        <w:rPr>
          <w:rFonts w:eastAsiaTheme="majorEastAsia"/>
          <w:i/>
          <w:iCs/>
          <w:color w:val="000000" w:themeColor="text1"/>
        </w:rPr>
        <w:t>Current psychology (New Brunswick, N.J.)</w:t>
      </w:r>
      <w:r w:rsidRPr="00291289">
        <w:rPr>
          <w:rFonts w:eastAsiaTheme="majorEastAsia"/>
          <w:color w:val="000000" w:themeColor="text1"/>
        </w:rPr>
        <w:t xml:space="preserve">, 1–16. Advance online publication. </w:t>
      </w:r>
      <w:hyperlink r:id="rId160" w:history="1">
        <w:r w:rsidRPr="00291289">
          <w:rPr>
            <w:rStyle w:val="Hyperlink"/>
            <w:rFonts w:eastAsiaTheme="majorEastAsia"/>
            <w:color w:val="000000" w:themeColor="text1"/>
            <w:u w:val="none"/>
          </w:rPr>
          <w:t>https://doi.org/10.1007/s12144-023-04476-6</w:t>
        </w:r>
      </w:hyperlink>
    </w:p>
    <w:p w14:paraId="0C61B5D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Marks, D. (1997). Models of disability. Disability and Rehabilitation, 19(3), 85–91. https://doi.org/http://dx.doi.org/10.3109/09638289709166831</w:t>
      </w:r>
    </w:p>
    <w:p w14:paraId="1B893E1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Marshall, C., &amp; Stansby, G. (2013). Amputation and rehabilitation. Surgery (Oxford), 31(5), 236–239. https://doi.org/10.1016/j.mpsur.2016.02.006</w:t>
      </w:r>
    </w:p>
    <w:p w14:paraId="7B1EC08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Martin Ginis, K. A., Ma, J. K., Latimer-Cheung, A. E., &amp; Rimmer, J. H. (2016). A systematic review of review articles addressing factors related to physical activity participation among children and adults with physical disabilities. Health Psychology Review, 10, 478–494. https://doi.org/http://dx.doi.org/10.1080/17437199.2016.1198240</w:t>
      </w:r>
    </w:p>
    <w:p w14:paraId="65CDF22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Marzen-Groller, K., &amp; Bartman, K. (2005). Building a successful support group for post-amputation patients. Journal of Vascular Nursing, 23, 42–45. https://doi.org/10.1016/j.jvn.2005.04.002</w:t>
      </w:r>
    </w:p>
    <w:p w14:paraId="28CEE76E"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Masala, C., &amp; Petretto, D. R. (2008). From disablement to enablement: conceptual models of disability in the 20th century. </w:t>
      </w:r>
      <w:r w:rsidRPr="00291289">
        <w:rPr>
          <w:rFonts w:eastAsiaTheme="majorEastAsia"/>
          <w:i/>
          <w:iCs/>
          <w:color w:val="000000" w:themeColor="text1"/>
        </w:rPr>
        <w:t>Disability and rehabilitation</w:t>
      </w:r>
      <w:r w:rsidRPr="00291289">
        <w:rPr>
          <w:rFonts w:eastAsiaTheme="majorEastAsia"/>
          <w:color w:val="000000" w:themeColor="text1"/>
        </w:rPr>
        <w:t>, </w:t>
      </w:r>
      <w:r w:rsidRPr="00291289">
        <w:rPr>
          <w:rFonts w:eastAsiaTheme="majorEastAsia"/>
          <w:i/>
          <w:iCs/>
          <w:color w:val="000000" w:themeColor="text1"/>
        </w:rPr>
        <w:t>30</w:t>
      </w:r>
      <w:r w:rsidRPr="00291289">
        <w:rPr>
          <w:rFonts w:eastAsiaTheme="majorEastAsia"/>
          <w:color w:val="000000" w:themeColor="text1"/>
        </w:rPr>
        <w:t>(17), 1233–1244. https://doi.org/10.1080/09638280701602418van Engelen, L., Ebbers, M., Boonzaaijer, M.,</w:t>
      </w:r>
    </w:p>
    <w:p w14:paraId="2491421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Mascolo, M. and Dalto, C. (1995) ‘Self and modernity on trial: A reply to Gergen's Saturated Self’, </w:t>
      </w:r>
      <w:r w:rsidRPr="00291289">
        <w:rPr>
          <w:rStyle w:val="s8"/>
          <w:rFonts w:eastAsiaTheme="majorEastAsia"/>
          <w:i/>
          <w:iCs/>
          <w:color w:val="000000" w:themeColor="text1"/>
        </w:rPr>
        <w:t>Journal of Constructivist Psychology</w:t>
      </w:r>
      <w:r w:rsidRPr="00291289">
        <w:rPr>
          <w:rStyle w:val="s8"/>
          <w:rFonts w:eastAsiaTheme="majorEastAsia"/>
          <w:color w:val="000000" w:themeColor="text1"/>
        </w:rPr>
        <w:t>, 8, pp. 175–191. https://doi.org/10.1080/10720539508410802.</w:t>
      </w:r>
    </w:p>
    <w:p w14:paraId="73A0A7F1"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Maslej, M., Oatley, K. &amp; Mar, R.A., 2017. Characterisation and emotional engagement in narrative fiction. Psychology of Aesthetics, Creativity, and the Arts, 11(2), pp. 180-189.</w:t>
      </w:r>
    </w:p>
    <w:p w14:paraId="7557CEF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Maslej, M.M., Oatley, K. and Mar, R.A. (2017) ‘Creating fictional characters: The role of experience, personality, and social processes’, </w:t>
      </w:r>
      <w:r w:rsidRPr="00291289">
        <w:rPr>
          <w:rStyle w:val="s8"/>
          <w:rFonts w:eastAsiaTheme="majorEastAsia"/>
          <w:i/>
          <w:iCs/>
          <w:color w:val="000000" w:themeColor="text1"/>
        </w:rPr>
        <w:t>Psychology of Aesthetics, Creativity, and the Arts</w:t>
      </w:r>
      <w:r w:rsidRPr="00291289">
        <w:rPr>
          <w:rStyle w:val="s8"/>
          <w:rFonts w:eastAsiaTheme="majorEastAsia"/>
          <w:color w:val="000000" w:themeColor="text1"/>
        </w:rPr>
        <w:t>, 11(4), pp. 487–499. doi:10.1037/aca0000094.</w:t>
      </w:r>
    </w:p>
    <w:p w14:paraId="44ABFB0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Matthews, E. J., Puplampu, V., &amp; Gelech, J. M. (2021). Tactics and strategies of family adaptation among parents caring for children and youth with developmental disabilities. Global Qualitative Nursing Research, 8. https://doi.org/10.1177/23333936211028184</w:t>
      </w:r>
    </w:p>
    <w:p w14:paraId="14CAFE6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Mayan, J. M. (2009). Essentials of Qualitative Inquiry. Routledge. Doi:10.4324/9781315429250.</w:t>
      </w:r>
    </w:p>
    <w:p w14:paraId="4A8ED01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McAdams, D. P. (1993). The stories we live by. New York, NY: The Guildford Press.</w:t>
      </w:r>
    </w:p>
    <w:p w14:paraId="63D118C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McAdams, D. P., Reynolds, J., Lewis, M., Patten, A. H., &amp; Bowman, P. J. (2001). When bad things turn good and good things turn bad: Sequences of redemption and contamination in life narrative and their relation to psychosocial adaptation in midlife adults and in students. Personality and Social Psychology Bulletin, 27(4), 474–485. https://doi.org/http://dx.doi.org/10.1177/0146167201274008</w:t>
      </w:r>
    </w:p>
    <w:p w14:paraId="67B08D1E"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McCarty, T. V., &amp; Light, J. C. (2022). Supporting Peer Interactions for Students with Complex Communication Needs in Inclusive Settings: Paraeducator Roles. Perspectives of the ASHA special interest groups, 7(1), 229–244. https://doi.org/10.1044/2021_persp-21-00141</w:t>
      </w:r>
    </w:p>
    <w:p w14:paraId="7B229747"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McConkey, R. (2004) ‘Inclusive education in the physical education setting’, </w:t>
      </w:r>
      <w:r w:rsidRPr="00291289">
        <w:rPr>
          <w:rStyle w:val="s8"/>
          <w:rFonts w:eastAsiaTheme="majorEastAsia"/>
          <w:i/>
          <w:iCs/>
          <w:color w:val="000000" w:themeColor="text1"/>
        </w:rPr>
        <w:t>British Journal of Special Education</w:t>
      </w:r>
      <w:r w:rsidRPr="00291289">
        <w:rPr>
          <w:rStyle w:val="s8"/>
          <w:rFonts w:eastAsiaTheme="majorEastAsia"/>
          <w:color w:val="000000" w:themeColor="text1"/>
        </w:rPr>
        <w:t>, 31(4), pp. 159–163.</w:t>
      </w:r>
    </w:p>
    <w:p w14:paraId="791287C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McCreaddie, M., &amp; Wiggins, S. (2009). Reconciling the good patient persona with problematic and non-problematic humour: A grounded theory. International Journal of Nursing Studies, 46(8), 1079–1091. https://doi.org/10.1016/j.ijnurstu.2009.01.008</w:t>
      </w:r>
    </w:p>
    <w:p w14:paraId="56EF1F2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McCreaddie, M., Payne, S., &amp; Froggatt, K. (2010). Ensnared by positivity: A constructivist perspective on “being positive” in cancer care. European Journal of Oncology Nursing, 14(4), 283–290. </w:t>
      </w:r>
      <w:hyperlink r:id="rId161" w:history="1">
        <w:r w:rsidRPr="00291289">
          <w:rPr>
            <w:rStyle w:val="Hyperlink"/>
            <w:rFonts w:eastAsiaTheme="majorEastAsia"/>
            <w:color w:val="000000" w:themeColor="text1"/>
            <w:u w:val="none"/>
          </w:rPr>
          <w:t>https://doi.org/10.1016/j.ejon.2010.03.002</w:t>
        </w:r>
      </w:hyperlink>
    </w:p>
    <w:p w14:paraId="2E8BEB5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McDavitt, B., Bogart, L.M., Mutchler, M.G., Wagner, G.J., Green, H.D. Jr, Lawrence, S.J., et al. (2016) Dissemination as dialogue: Building trust and sharing research findings through community engagement. </w:t>
      </w:r>
      <w:r w:rsidRPr="00291289">
        <w:rPr>
          <w:rStyle w:val="s8"/>
          <w:rFonts w:eastAsiaTheme="majorEastAsia"/>
          <w:i/>
          <w:iCs/>
          <w:color w:val="000000" w:themeColor="text1"/>
        </w:rPr>
        <w:t>Preventing Chronic Disease</w:t>
      </w:r>
      <w:r w:rsidRPr="00291289">
        <w:rPr>
          <w:rStyle w:val="s8"/>
          <w:rFonts w:eastAsiaTheme="majorEastAsia"/>
          <w:color w:val="000000" w:themeColor="text1"/>
        </w:rPr>
        <w:t xml:space="preserve">, 13, p.150473. </w:t>
      </w:r>
      <w:hyperlink r:id="rId162" w:tgtFrame="_new" w:history="1">
        <w:r w:rsidRPr="00291289">
          <w:rPr>
            <w:rStyle w:val="s8"/>
            <w:rFonts w:eastAsiaTheme="majorEastAsia"/>
            <w:color w:val="000000" w:themeColor="text1"/>
          </w:rPr>
          <w:t>https://doi.org/10.5888/pcd13.150473</w:t>
        </w:r>
      </w:hyperlink>
      <w:r w:rsidRPr="00291289">
        <w:rPr>
          <w:rStyle w:val="s8"/>
          <w:rFonts w:eastAsiaTheme="majorEastAsia"/>
          <w:color w:val="000000" w:themeColor="text1"/>
        </w:rPr>
        <w:t>.</w:t>
      </w:r>
    </w:p>
    <w:p w14:paraId="48D1762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McDermott, G., Brick, N.E., Shannon, S., Fitzpatrick, B. and Taggart, L. (2022) ‘Barriers and facilitators of physical activity in adolescents with intellectual disabilities: An analysis informed by the COM-B model’, </w:t>
      </w:r>
      <w:r w:rsidRPr="00291289">
        <w:rPr>
          <w:rStyle w:val="s8"/>
          <w:rFonts w:eastAsiaTheme="majorEastAsia"/>
          <w:i/>
          <w:iCs/>
          <w:color w:val="000000" w:themeColor="text1"/>
        </w:rPr>
        <w:t>Journal of Applied Research in Intellectual Disabilities</w:t>
      </w:r>
      <w:r w:rsidRPr="00291289">
        <w:rPr>
          <w:rStyle w:val="s8"/>
          <w:rFonts w:eastAsiaTheme="majorEastAsia"/>
          <w:color w:val="000000" w:themeColor="text1"/>
        </w:rPr>
        <w:t xml:space="preserve">, 35(3), pp. 800–825. Available at: </w:t>
      </w:r>
      <w:hyperlink r:id="rId163" w:tgtFrame="_new" w:history="1">
        <w:r w:rsidRPr="00291289">
          <w:rPr>
            <w:rStyle w:val="s8"/>
            <w:rFonts w:eastAsiaTheme="majorEastAsia"/>
            <w:color w:val="000000" w:themeColor="text1"/>
          </w:rPr>
          <w:t>https://doi.org/10.1111/jar.12985</w:t>
        </w:r>
      </w:hyperlink>
    </w:p>
    <w:p w14:paraId="26AF6DF2"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McGannon, K.R. &amp; Smith, B., 2015. "You have to believe in yourself": The role of meaning and identity in elite athletes' resilience. Qualitative Research in Sport, Exercise and Health, 7(4), pp.330-347.</w:t>
      </w:r>
    </w:p>
    <w:p w14:paraId="3319AF5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McGrath, P. J., Lingley-Pottie, P., Emberly, D. J., Thurston, C., &amp; McLean, C. (2009). Integrated knowledge translation in mental health: Family help as an example. Journal of the Canadian Academy of Child and Adolescent Psychiatry, 18(1), 30-37.</w:t>
      </w:r>
    </w:p>
    <w:p w14:paraId="7B68489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Mckechnie, P. S., &amp; John, A. (2014). Anxiety and depression following traumatic limb amputation: A systematic review. Injury, 45(12), 1859–1866. https://doi.org/10.1016/j.injury.2014.09.015</w:t>
      </w:r>
    </w:p>
    <w:p w14:paraId="6AB5943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color w:val="000000" w:themeColor="text1"/>
        </w:rPr>
        <w:t xml:space="preserve">McLaughlin, J. and Goodley, D. (2008) ‘Unmaking Children’, in </w:t>
      </w:r>
      <w:r w:rsidRPr="00291289">
        <w:rPr>
          <w:rStyle w:val="Emphasis"/>
          <w:rFonts w:eastAsiaTheme="majorEastAsia"/>
          <w:b w:val="0"/>
          <w:bCs w:val="0"/>
          <w:color w:val="000000" w:themeColor="text1"/>
        </w:rPr>
        <w:t>Families Raising Disabled Children</w:t>
      </w:r>
      <w:r w:rsidRPr="00291289">
        <w:rPr>
          <w:color w:val="000000" w:themeColor="text1"/>
        </w:rPr>
        <w:t xml:space="preserve">. London: Palgrave Macmillan. Available at: </w:t>
      </w:r>
      <w:hyperlink r:id="rId164" w:tgtFrame="_new" w:history="1">
        <w:r w:rsidRPr="00291289">
          <w:rPr>
            <w:rStyle w:val="Hyperlink"/>
            <w:rFonts w:eastAsiaTheme="majorEastAsia"/>
            <w:color w:val="000000" w:themeColor="text1"/>
            <w:u w:val="none"/>
          </w:rPr>
          <w:t>https://doi.org/10.1057/9780230583511_4</w:t>
        </w:r>
      </w:hyperlink>
      <w:r w:rsidRPr="00291289">
        <w:rPr>
          <w:color w:val="000000" w:themeColor="text1"/>
        </w:rPr>
        <w:t>.</w:t>
      </w:r>
    </w:p>
    <w:p w14:paraId="5304914C" w14:textId="77777777" w:rsidR="00FA49FD" w:rsidRPr="00291289" w:rsidRDefault="00FA49FD" w:rsidP="008326C6">
      <w:pPr>
        <w:pStyle w:val="s29"/>
        <w:spacing w:before="0" w:beforeAutospacing="0" w:after="0" w:afterAutospacing="0" w:line="360" w:lineRule="auto"/>
        <w:ind w:left="525" w:hanging="525"/>
        <w:rPr>
          <w:color w:val="000000" w:themeColor="text1"/>
        </w:rPr>
      </w:pPr>
      <w:r w:rsidRPr="00291289">
        <w:rPr>
          <w:color w:val="000000" w:themeColor="text1"/>
        </w:rPr>
        <w:t xml:space="preserve">McLaughlin, J., Goodley, D., Clavering, E. and Fisher, P. (2008) </w:t>
      </w:r>
      <w:r w:rsidRPr="00291289">
        <w:rPr>
          <w:rStyle w:val="Emphasis"/>
          <w:rFonts w:eastAsiaTheme="majorEastAsia"/>
          <w:b w:val="0"/>
          <w:bCs w:val="0"/>
          <w:color w:val="000000" w:themeColor="text1"/>
        </w:rPr>
        <w:t>Families Raising Disabled Children: Enabling Care and Social Justice</w:t>
      </w:r>
      <w:r w:rsidRPr="00291289">
        <w:rPr>
          <w:color w:val="000000" w:themeColor="text1"/>
        </w:rPr>
        <w:t xml:space="preserve">. 1st edn. London: Palgrave Macmillan. Available at: </w:t>
      </w:r>
      <w:hyperlink r:id="rId165" w:tgtFrame="_new" w:history="1">
        <w:r w:rsidRPr="00291289">
          <w:rPr>
            <w:rStyle w:val="Hyperlink"/>
            <w:rFonts w:eastAsiaTheme="majorEastAsia"/>
            <w:color w:val="000000" w:themeColor="text1"/>
            <w:u w:val="none"/>
          </w:rPr>
          <w:t>https://doi.org/10.1057/9780230583511</w:t>
        </w:r>
      </w:hyperlink>
      <w:r w:rsidRPr="00291289">
        <w:rPr>
          <w:color w:val="000000" w:themeColor="text1"/>
        </w:rPr>
        <w:t>.</w:t>
      </w:r>
    </w:p>
    <w:p w14:paraId="7146DFB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McLeod, J. (1997). Narrative and psychotherapy. London: Sage.</w:t>
      </w:r>
    </w:p>
    <w:p w14:paraId="470201F1"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McLeod, J. (2024) ‘The interplay of personal narratives and societal norms in understanding disability’, Disability Studies Quarterly, 44(1), pp. 10–28.</w:t>
      </w:r>
    </w:p>
    <w:p w14:paraId="331161E1" w14:textId="77777777" w:rsidR="00FA49FD" w:rsidRPr="00291289" w:rsidRDefault="00FA49FD" w:rsidP="00114A89">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McLeod, S. (2024) 'Constructivism Learning Theory &amp; Philosophy of Education', Psychology: Child Psychology. Updated 1 February 2024. Available at: https://www.simplypsychology.org/constructivism.html (Accessed: 15 November 2024).</w:t>
      </w:r>
    </w:p>
    <w:p w14:paraId="3CE4BAB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McLeod, S. (2024) ‘Narrative analysis in qualitative research’. DOI: 10.13140/RG.2.2.30491.07200.</w:t>
      </w:r>
    </w:p>
    <w:p w14:paraId="0D492C57" w14:textId="77777777" w:rsidR="00D36E5C" w:rsidRPr="00291289" w:rsidRDefault="00D36E5C"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McLinden, M., Douglas, G., Cobb, R., Hewett, R. and Ravenscroft, J., 2021. Siblings of disabled children: A literature review. London: National Children's Bureau.</w:t>
      </w:r>
    </w:p>
    <w:p w14:paraId="2DDC17B6" w14:textId="0FF6E202"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Meeussen, L., &amp; Van Laar, C. (2018). Feeling Pressure to Be a Perfect Mother Relates to Parental Burnout and Career Ambitions. Frontiers in psychology, 9, 2113. </w:t>
      </w:r>
      <w:hyperlink r:id="rId166" w:history="1">
        <w:r w:rsidRPr="00291289">
          <w:rPr>
            <w:rStyle w:val="s8"/>
            <w:rFonts w:eastAsiaTheme="majorEastAsia"/>
            <w:color w:val="000000" w:themeColor="text1"/>
          </w:rPr>
          <w:t>https://doi.org/10.3389/fpsyg.2018.02113</w:t>
        </w:r>
      </w:hyperlink>
    </w:p>
    <w:p w14:paraId="6F86660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Mehnert, A., &amp; Koch, U. (2005). Psychosocial care of cancer patients - international differences in definition, healthcare structures, and therapeutic approaches. Supportive Care in Cancer, 13(8), 579–588. https://doi.org/10.1007/s00520-005-0779-6</w:t>
      </w:r>
    </w:p>
    <w:p w14:paraId="1205DEC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Meijer, W., Hoes, A., Rutgers, D., Bots, M., Hofman, A., &amp; Grobbee, D. (1998). Peripheral arterial disease in the elderly: the Rotterdam Study. Arteriosclerosis, Thrombosis, and Vascular Biology, 18(6), 185–192. https://doi.org/http://dx.doi.org/10.1161/01.ATV.18.2.185</w:t>
      </w:r>
    </w:p>
    <w:p w14:paraId="063F90D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Melcer, T., Walker, G. J., Galarneau, M., Belnap, B., &amp; Konoske, P. (2010). Recent combat amputees. Military Medicine, 175(3), 147–154.</w:t>
      </w:r>
    </w:p>
    <w:p w14:paraId="4FA381A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Mensah-Gourmel, J., Thépot, M., Gorter, J.W., Bourgain, M., Kandalaft, C., Chatelin, A., Letellier, G., Brochard, S. and Pons, C. (2023) ‘Assistive products and technology to facilitate activities and participation for children with disabilities’, </w:t>
      </w:r>
      <w:r w:rsidRPr="00291289">
        <w:rPr>
          <w:rStyle w:val="s8"/>
          <w:rFonts w:eastAsiaTheme="majorEastAsia"/>
          <w:i/>
          <w:iCs/>
          <w:color w:val="000000" w:themeColor="text1"/>
        </w:rPr>
        <w:t>International Journal of Environmental Research and Public Health</w:t>
      </w:r>
      <w:r w:rsidRPr="00291289">
        <w:rPr>
          <w:rStyle w:val="s8"/>
          <w:rFonts w:eastAsiaTheme="majorEastAsia"/>
          <w:color w:val="000000" w:themeColor="text1"/>
        </w:rPr>
        <w:t xml:space="preserve">, 20(3), p. 2086. Available at: </w:t>
      </w:r>
      <w:hyperlink r:id="rId167" w:tgtFrame="_new" w:history="1">
        <w:r w:rsidRPr="00291289">
          <w:rPr>
            <w:rStyle w:val="s8"/>
            <w:rFonts w:eastAsiaTheme="majorEastAsia"/>
            <w:color w:val="000000" w:themeColor="text1"/>
          </w:rPr>
          <w:t>https://doi.org/10.3390/ijerph20032086</w:t>
        </w:r>
      </w:hyperlink>
    </w:p>
    <w:p w14:paraId="4EB2F5A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Mestre, T.D., Lopes, M.J., Mestre, D.M., Ferreira, R.F., Costa, A.P. and Caldeira, E.V. (2024) ‘Impact of family-centered care in families with children with intellectual disability: A systematic review’, </w:t>
      </w:r>
      <w:r w:rsidRPr="00291289">
        <w:rPr>
          <w:rStyle w:val="s8"/>
          <w:rFonts w:eastAsiaTheme="majorEastAsia"/>
          <w:i/>
          <w:iCs/>
          <w:color w:val="000000" w:themeColor="text1"/>
        </w:rPr>
        <w:t>Heliyon</w:t>
      </w:r>
      <w:r w:rsidRPr="00291289">
        <w:rPr>
          <w:rStyle w:val="s8"/>
          <w:rFonts w:eastAsiaTheme="majorEastAsia"/>
          <w:color w:val="000000" w:themeColor="text1"/>
        </w:rPr>
        <w:t xml:space="preserve">, 10(7), p. e28241. Available at: </w:t>
      </w:r>
      <w:hyperlink r:id="rId168" w:tgtFrame="_new" w:history="1">
        <w:r w:rsidRPr="00291289">
          <w:rPr>
            <w:rStyle w:val="s8"/>
            <w:rFonts w:eastAsiaTheme="majorEastAsia"/>
            <w:color w:val="000000" w:themeColor="text1"/>
          </w:rPr>
          <w:t>https://doi.org/10.1016/j.heliyon.2024.e28241</w:t>
        </w:r>
      </w:hyperlink>
    </w:p>
    <w:p w14:paraId="42871B2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Miceli, M., &amp; Castelfranchi, C. (2018). Reconsidering the Differences Between Shame and Guilt. Europe's journal of psychology, 14(3), 710–733. </w:t>
      </w:r>
      <w:hyperlink r:id="rId169" w:history="1">
        <w:r w:rsidRPr="00291289">
          <w:rPr>
            <w:rStyle w:val="s8"/>
            <w:rFonts w:eastAsiaTheme="majorEastAsia"/>
            <w:color w:val="000000" w:themeColor="text1"/>
          </w:rPr>
          <w:t>https://doi.org/10.5964/ejop.v14i3.1564</w:t>
        </w:r>
      </w:hyperlink>
    </w:p>
    <w:p w14:paraId="54288672" w14:textId="77777777" w:rsidR="00FA49FD" w:rsidRPr="00291289" w:rsidRDefault="00FA49FD" w:rsidP="008326C6">
      <w:pPr>
        <w:pStyle w:val="s29"/>
        <w:spacing w:before="0" w:beforeAutospacing="0" w:after="0" w:afterAutospacing="0" w:line="360" w:lineRule="auto"/>
        <w:ind w:left="525" w:hanging="525"/>
        <w:rPr>
          <w:color w:val="000000" w:themeColor="text1"/>
          <w:shd w:val="clear" w:color="auto" w:fill="FFFFFF"/>
        </w:rPr>
      </w:pPr>
      <w:r w:rsidRPr="00291289">
        <w:rPr>
          <w:color w:val="000000" w:themeColor="text1"/>
          <w:shd w:val="clear" w:color="auto" w:fill="FFFFFF"/>
        </w:rPr>
        <w:t>Michaelson, V., Pilato, K. A., &amp; Davison, C. M. (2021). Family as a health promotion setting: A scoping review of conceptual models of the health-promoting family. PloS one, 16(4), e0249707. https://doi.org/10.1371/journal.pone.0249707</w:t>
      </w:r>
    </w:p>
    <w:p w14:paraId="31BAABDE"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Michielsen, A., Van Wijk, I., &amp; Ketelaar, M. (2010). Participation and quality of life in children and adolescents with congenital limb deficiencies: A narrative review. </w:t>
      </w:r>
      <w:r w:rsidRPr="00291289">
        <w:rPr>
          <w:rFonts w:eastAsiaTheme="majorEastAsia"/>
          <w:i/>
          <w:iCs/>
          <w:color w:val="000000" w:themeColor="text1"/>
        </w:rPr>
        <w:t>Prosthetics and orthotics international</w:t>
      </w:r>
      <w:r w:rsidRPr="00291289">
        <w:rPr>
          <w:rFonts w:eastAsiaTheme="majorEastAsia"/>
          <w:color w:val="000000" w:themeColor="text1"/>
        </w:rPr>
        <w:t>, </w:t>
      </w:r>
      <w:r w:rsidRPr="00291289">
        <w:rPr>
          <w:rFonts w:eastAsiaTheme="majorEastAsia"/>
          <w:i/>
          <w:iCs/>
          <w:color w:val="000000" w:themeColor="text1"/>
        </w:rPr>
        <w:t>34</w:t>
      </w:r>
      <w:r w:rsidRPr="00291289">
        <w:rPr>
          <w:rFonts w:eastAsiaTheme="majorEastAsia"/>
          <w:color w:val="000000" w:themeColor="text1"/>
        </w:rPr>
        <w:t xml:space="preserve">(4), 351–361. </w:t>
      </w:r>
      <w:hyperlink r:id="rId170" w:history="1">
        <w:r w:rsidRPr="00291289">
          <w:rPr>
            <w:rStyle w:val="Hyperlink"/>
            <w:rFonts w:eastAsiaTheme="majorEastAsia"/>
            <w:color w:val="000000" w:themeColor="text1"/>
            <w:u w:val="none"/>
          </w:rPr>
          <w:t>https://doi.org/10.3109/03093646.2010.495371</w:t>
        </w:r>
      </w:hyperlink>
    </w:p>
    <w:p w14:paraId="61601F1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Mikulincer, M., &amp; Shaver, P. R. (2012). An attachment perspective on psychopathology. World psychiatry : official journal of the World Psychiatric Association (WPA), 11(1), 11–15. </w:t>
      </w:r>
      <w:hyperlink r:id="rId171" w:history="1">
        <w:r w:rsidRPr="00291289">
          <w:rPr>
            <w:rStyle w:val="s8"/>
            <w:rFonts w:eastAsiaTheme="majorEastAsia"/>
            <w:color w:val="000000" w:themeColor="text1"/>
          </w:rPr>
          <w:t>https://doi.org/10.1016/j.wpsyc.2012.01.003</w:t>
        </w:r>
      </w:hyperlink>
    </w:p>
    <w:p w14:paraId="3F94AA9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Milteer, R.M., Ginsburg, K.R. and Mulligan, D.A. (2012) ‘The importance of play in promoting healthy child development and maintaining strong parent-child bond: Focus on children in poverty’, Pediatrics, 129(1), pp. e204–e213.</w:t>
      </w:r>
    </w:p>
    <w:p w14:paraId="45612D6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Ministry of Defence. (2015). Quarterly Afghanistan and Iraq amputation statistics 7 October 2001 - 30 June 2015. Retrieved from https://assets.publishing.service.gov.uk/government/uploads/system/uploads/attachment_data/file/449400/AnnexA_20150730_DAY-RELEASE_Quarterly_Afghanistan_Iraq_Amputation_Statistics.pdf</w:t>
      </w:r>
    </w:p>
    <w:p w14:paraId="3C17E4B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Mishler, E. G. (1984). The discourse of medicine: dialectics of medical interviews. Norwood, NJ: Ablex.</w:t>
      </w:r>
    </w:p>
    <w:p w14:paraId="7BAE3CEF" w14:textId="77777777" w:rsidR="00FA49FD" w:rsidRPr="00291289" w:rsidRDefault="00FA49FD" w:rsidP="00B44449">
      <w:pPr>
        <w:pStyle w:val="s29"/>
        <w:spacing w:before="0" w:beforeAutospacing="0" w:after="0" w:afterAutospacing="0" w:line="360" w:lineRule="auto"/>
        <w:ind w:left="525" w:hanging="525"/>
        <w:rPr>
          <w:color w:val="000000" w:themeColor="text1"/>
        </w:rPr>
      </w:pPr>
      <w:r w:rsidRPr="00291289">
        <w:rPr>
          <w:color w:val="000000" w:themeColor="text1"/>
        </w:rPr>
        <w:t xml:space="preserve">Moezzi, M., Janda, K.B., &amp; Rotmann, S. (2017). Using stories, narratives, and storytelling in energy and climate change research. Energy Research &amp; Social Science, 31, 1-10. </w:t>
      </w:r>
      <w:hyperlink r:id="rId172" w:tgtFrame="_new" w:history="1">
        <w:r w:rsidRPr="00291289">
          <w:rPr>
            <w:color w:val="000000" w:themeColor="text1"/>
          </w:rPr>
          <w:t>https://doi.org/10.1016/j.erss.2017.06.034</w:t>
        </w:r>
      </w:hyperlink>
    </w:p>
    <w:p w14:paraId="666491B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Mohta, M., Sethi, A. K., Tyagi, A., &amp; Mohta, A. (2003). Psychological care in trauma patients. Injury, 34(1), 17–25. https://doi.org/10.1016/S0020-1383(02)00377-7</w:t>
      </w:r>
    </w:p>
    <w:p w14:paraId="3B36DAB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Molina Roldán, S., Marauri, J., Aubert, A. and Flecha, R. (2021) ‘How Inclusive Interactive Learning Environments Benefit Students Without Special Needs’, </w:t>
      </w:r>
      <w:r w:rsidRPr="00291289">
        <w:rPr>
          <w:rStyle w:val="s8"/>
          <w:rFonts w:eastAsiaTheme="majorEastAsia"/>
          <w:i/>
          <w:iCs/>
          <w:color w:val="000000" w:themeColor="text1"/>
        </w:rPr>
        <w:t>Frontiers in Psychology</w:t>
      </w:r>
      <w:r w:rsidRPr="00291289">
        <w:rPr>
          <w:rStyle w:val="s8"/>
          <w:rFonts w:eastAsiaTheme="majorEastAsia"/>
          <w:color w:val="000000" w:themeColor="text1"/>
        </w:rPr>
        <w:t>, 12, p. 661427. doi: 10.3389/fpsyg.2021.661427.</w:t>
      </w:r>
    </w:p>
    <w:p w14:paraId="42728CE1" w14:textId="77777777" w:rsidR="00FA49FD" w:rsidRPr="00291289" w:rsidRDefault="00FA49FD" w:rsidP="008326C6">
      <w:pPr>
        <w:pStyle w:val="s29"/>
        <w:spacing w:before="0" w:beforeAutospacing="0" w:after="0" w:afterAutospacing="0" w:line="360" w:lineRule="auto"/>
        <w:ind w:left="525" w:hanging="525"/>
        <w:rPr>
          <w:color w:val="000000" w:themeColor="text1"/>
          <w:shd w:val="clear" w:color="auto" w:fill="FFFFFF"/>
        </w:rPr>
      </w:pPr>
      <w:r w:rsidRPr="00291289">
        <w:rPr>
          <w:color w:val="000000" w:themeColor="text1"/>
          <w:shd w:val="clear" w:color="auto" w:fill="FFFFFF"/>
        </w:rPr>
        <w:t>Molina, C., &amp; Faulk, J. (2021). Lower Extremity Amputation. StatPearls Publishing</w:t>
      </w:r>
    </w:p>
    <w:p w14:paraId="3F93761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Moore, C. (2019) ‘Resilience theory: A summary of the research’. Available at: </w:t>
      </w:r>
      <w:hyperlink r:id="rId173" w:tgtFrame="_new" w:history="1">
        <w:r w:rsidRPr="00291289">
          <w:rPr>
            <w:rStyle w:val="s8"/>
            <w:rFonts w:eastAsiaTheme="majorEastAsia"/>
            <w:color w:val="000000" w:themeColor="text1"/>
          </w:rPr>
          <w:t>https://positivepsychology.com/resilience-theory/</w:t>
        </w:r>
      </w:hyperlink>
      <w:r w:rsidRPr="00291289">
        <w:rPr>
          <w:rStyle w:val="s8"/>
          <w:rFonts w:eastAsiaTheme="majorEastAsia"/>
          <w:color w:val="000000" w:themeColor="text1"/>
        </w:rPr>
        <w:t xml:space="preserve"> [Accessed 8 Sept. 2024].</w:t>
      </w:r>
    </w:p>
    <w:p w14:paraId="172749B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Morris, J. (2001). Impairment and disability: Constructing an ethics of care that promotes human rights. Hypatia, 16(4), 1–16. https://doi.org/10.1353/hyp.2001.0059</w:t>
      </w:r>
    </w:p>
    <w:p w14:paraId="5943019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Morse, J. M., &amp; Field, P. A. (1995). Qualitative research methods for healthcare professionals (2nd ed.). London: Sage.</w:t>
      </w:r>
    </w:p>
    <w:p w14:paraId="7AA1B69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Morse, J. M., Barrett, M., Mayan, M., Olson, K., and Spiers, J. (2002) ‘Verification strategies for establishing reliability and validity in qualitative research’, </w:t>
      </w:r>
      <w:r w:rsidRPr="00291289">
        <w:rPr>
          <w:rStyle w:val="s8"/>
          <w:rFonts w:eastAsiaTheme="majorEastAsia"/>
          <w:i/>
          <w:iCs/>
          <w:color w:val="000000" w:themeColor="text1"/>
        </w:rPr>
        <w:t>International Journal of Qualitative Methods</w:t>
      </w:r>
      <w:r w:rsidRPr="00291289">
        <w:rPr>
          <w:rStyle w:val="s8"/>
          <w:rFonts w:eastAsiaTheme="majorEastAsia"/>
          <w:color w:val="000000" w:themeColor="text1"/>
        </w:rPr>
        <w:t xml:space="preserve">, 1(2), pp. 13–22. </w:t>
      </w:r>
      <w:hyperlink r:id="rId174" w:tgtFrame="_new" w:history="1">
        <w:r w:rsidRPr="00291289">
          <w:rPr>
            <w:rStyle w:val="s8"/>
            <w:rFonts w:eastAsiaTheme="majorEastAsia"/>
            <w:color w:val="000000" w:themeColor="text1"/>
          </w:rPr>
          <w:t>https://doi.org/10.1177/160940690200100202</w:t>
        </w:r>
      </w:hyperlink>
      <w:r w:rsidRPr="00291289">
        <w:rPr>
          <w:rStyle w:val="s8"/>
          <w:rFonts w:eastAsiaTheme="majorEastAsia"/>
          <w:color w:val="000000" w:themeColor="text1"/>
        </w:rPr>
        <w:t>.</w:t>
      </w:r>
    </w:p>
    <w:p w14:paraId="28E7389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Moxey, P. W., Hofman, D., Hinchliffe, R. J., Jones, K., Thompson, M. M., &amp; Holt, P. J. E. (2010). Epidemiological study of lower limb amputation in England between 2003 and 2008. British Journal of Surgery, 97(9), 1348–1353. https://doi.org/10.1002/bjs.7092</w:t>
      </w:r>
    </w:p>
    <w:p w14:paraId="4972E26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Murray, C. D. (2004). An interpretative phenomenological analysis of the embodiment of artificial limbs. Disability and Rehabilitation, 26(16), 963–973. https://doi.org/http://dx.doi.org/10.1080/09638280410001696764</w:t>
      </w:r>
    </w:p>
    <w:p w14:paraId="57656D2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Murray, C. D., &amp; Forshaw, M. J. (2013). The experience of amputation and prosthesis use for adults: A metasynthesis. Disability and Rehabilitation, 35(14), 1133–1142. https://doi.org/10.3109/09638288.2012.723790</w:t>
      </w:r>
    </w:p>
    <w:p w14:paraId="691A41A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Murray, C. E., Kelley-Soderholm, E. L., and Murray, T. L. (2007) ‘Strengths, challenges, and relationship processes among families of children with upper limb differences: A qualitative study’, </w:t>
      </w:r>
      <w:r w:rsidRPr="00291289">
        <w:rPr>
          <w:rStyle w:val="s8"/>
          <w:rFonts w:eastAsiaTheme="majorEastAsia"/>
          <w:i/>
          <w:iCs/>
          <w:color w:val="000000" w:themeColor="text1"/>
        </w:rPr>
        <w:t>Families, Systems, &amp; Health</w:t>
      </w:r>
      <w:r w:rsidRPr="00291289">
        <w:rPr>
          <w:rStyle w:val="s8"/>
          <w:rFonts w:eastAsiaTheme="majorEastAsia"/>
          <w:color w:val="000000" w:themeColor="text1"/>
        </w:rPr>
        <w:t xml:space="preserve">, 20(3), pp. 276–292. </w:t>
      </w:r>
      <w:hyperlink r:id="rId175" w:tgtFrame="_new" w:history="1">
        <w:r w:rsidRPr="00291289">
          <w:rPr>
            <w:rStyle w:val="s8"/>
            <w:rFonts w:eastAsiaTheme="majorEastAsia"/>
            <w:color w:val="000000" w:themeColor="text1"/>
          </w:rPr>
          <w:t>https://doi.org/10.1037/1091-7527.25.3.276</w:t>
        </w:r>
      </w:hyperlink>
      <w:r w:rsidRPr="00291289">
        <w:rPr>
          <w:rStyle w:val="s8"/>
          <w:rFonts w:eastAsiaTheme="majorEastAsia"/>
          <w:color w:val="000000" w:themeColor="text1"/>
        </w:rPr>
        <w:t>.</w:t>
      </w:r>
    </w:p>
    <w:p w14:paraId="2F5633A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Musić-Milanović, S., Buoncristiano, M., Križan, H., Rathmes, G., Williams, J., Hyska, J., Duleva, V., Zamrazilová, H., Hejgaard, T., Jørgensen, M.B., et al. (2021) ‘Socioeconomic disparities in physical activity, sedentary behavior and sleep patterns among 6-to 9-year-old children from 24 countries in the WHO European region’, Obesity Reviews, 22, p. e13209. doi: 10.1111/obr.13209.</w:t>
      </w:r>
    </w:p>
    <w:p w14:paraId="19089B8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Mustafa Günay. (2021) Design in visual communication. </w:t>
      </w:r>
      <w:r w:rsidRPr="00291289">
        <w:rPr>
          <w:rStyle w:val="s8"/>
          <w:rFonts w:eastAsiaTheme="majorEastAsia"/>
          <w:i/>
          <w:iCs/>
          <w:color w:val="000000" w:themeColor="text1"/>
        </w:rPr>
        <w:t>Art and Design Review</w:t>
      </w:r>
      <w:r w:rsidRPr="00291289">
        <w:rPr>
          <w:rStyle w:val="s8"/>
          <w:rFonts w:eastAsiaTheme="majorEastAsia"/>
          <w:color w:val="000000" w:themeColor="text1"/>
        </w:rPr>
        <w:t>, 9(2).</w:t>
      </w:r>
    </w:p>
    <w:p w14:paraId="7A429E2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Myers, B. J., Mackintosh, V. H. &amp; Goin-Kochel, R. P. (2009) ‘“My greatest joy and my greatest heart ache:” Parents’ own words on how having a child in the autism spectrum has affected their lives and their families’ lives’, Research in Autism Spectrum Disorders, 3(3), pp. 670–684. doi: 10.1016/j.rasd.2009.01.004.</w:t>
      </w:r>
    </w:p>
    <w:p w14:paraId="68B9DC1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Nair, L. and Adetayo, O. A. (2019) ‘Cultural competence and ethnic diversity in healthcare’, </w:t>
      </w:r>
      <w:r w:rsidRPr="00291289">
        <w:rPr>
          <w:rStyle w:val="s8"/>
          <w:rFonts w:eastAsiaTheme="majorEastAsia"/>
          <w:i/>
          <w:iCs/>
          <w:color w:val="000000" w:themeColor="text1"/>
        </w:rPr>
        <w:t>Plastic and Reconstructive Surgery Global Open</w:t>
      </w:r>
      <w:r w:rsidRPr="00291289">
        <w:rPr>
          <w:rStyle w:val="s8"/>
          <w:rFonts w:eastAsiaTheme="majorEastAsia"/>
          <w:color w:val="000000" w:themeColor="text1"/>
        </w:rPr>
        <w:t xml:space="preserve">, 7(5), p. e2219. </w:t>
      </w:r>
      <w:hyperlink r:id="rId176" w:tgtFrame="_new" w:history="1">
        <w:r w:rsidRPr="00291289">
          <w:rPr>
            <w:rStyle w:val="s8"/>
            <w:rFonts w:eastAsiaTheme="majorEastAsia"/>
            <w:color w:val="000000" w:themeColor="text1"/>
          </w:rPr>
          <w:t>https://doi.org/10.1097/GOX.0000000000002219</w:t>
        </w:r>
      </w:hyperlink>
      <w:r w:rsidRPr="00291289">
        <w:rPr>
          <w:rStyle w:val="s8"/>
          <w:rFonts w:eastAsiaTheme="majorEastAsia"/>
          <w:color w:val="000000" w:themeColor="text1"/>
        </w:rPr>
        <w:t>.</w:t>
      </w:r>
    </w:p>
    <w:p w14:paraId="3D3C3DE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National Children’s Bureau (2007) ‘Spotlight briefing: Bullying and disability’. Available at: </w:t>
      </w:r>
      <w:hyperlink r:id="rId177" w:tgtFrame="_new" w:history="1">
        <w:r w:rsidRPr="00291289">
          <w:rPr>
            <w:rStyle w:val="s8"/>
            <w:rFonts w:eastAsiaTheme="majorEastAsia"/>
            <w:color w:val="000000" w:themeColor="text1"/>
          </w:rPr>
          <w:t>https://anti-bullyingalliance.org.uk/sites/default/files/uploads/attachments/bullying-and-disability.pdf</w:t>
        </w:r>
      </w:hyperlink>
      <w:r w:rsidRPr="00291289">
        <w:rPr>
          <w:rStyle w:val="s8"/>
          <w:rFonts w:eastAsiaTheme="majorEastAsia"/>
          <w:color w:val="000000" w:themeColor="text1"/>
        </w:rPr>
        <w:t>.</w:t>
      </w:r>
    </w:p>
    <w:p w14:paraId="4B20D7C9" w14:textId="77777777" w:rsidR="00FA49FD" w:rsidRPr="00291289" w:rsidRDefault="00FA49FD" w:rsidP="00F51FE8">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National Limb Loss Information Centre. (2008). Limb loss definitions.  , from </w:t>
      </w:r>
      <w:hyperlink r:id="rId178" w:tgtFrame="_new" w:history="1">
        <w:r w:rsidRPr="00291289">
          <w:rPr>
            <w:rStyle w:val="s8"/>
            <w:rFonts w:eastAsiaTheme="majorEastAsia"/>
            <w:color w:val="000000" w:themeColor="text1"/>
          </w:rPr>
          <w:t>http://www.amputee-coalition.org/fact_sheets/definitions.html</w:t>
        </w:r>
      </w:hyperlink>
      <w:r w:rsidRPr="00291289">
        <w:rPr>
          <w:rStyle w:val="s8"/>
          <w:rFonts w:eastAsiaTheme="majorEastAsia"/>
          <w:color w:val="000000" w:themeColor="text1"/>
        </w:rPr>
        <w:t>.</w:t>
      </w:r>
    </w:p>
    <w:p w14:paraId="46030B5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Nesset, V., &amp; Large, A. (2004). Children in the information technology design process: A review of theories and their applications. Library &amp; Information Science Research, 26, 140-161.</w:t>
      </w:r>
    </w:p>
    <w:p w14:paraId="7DD5FF55"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Nesta (2013) By Us, For Us: The Power of Co-design and Co-delivery. London: Nesta. Available at: </w:t>
      </w:r>
      <w:hyperlink r:id="rId179" w:tgtFrame="_new" w:history="1">
        <w:r w:rsidRPr="00291289">
          <w:rPr>
            <w:rStyle w:val="s8"/>
            <w:rFonts w:eastAsiaTheme="majorEastAsia"/>
            <w:color w:val="000000" w:themeColor="text1"/>
          </w:rPr>
          <w:t>https://www.nesta.org.uk/report/by-us-for-us-the-power-of-co-design-and-co-delivery/</w:t>
        </w:r>
      </w:hyperlink>
      <w:r w:rsidRPr="00291289">
        <w:rPr>
          <w:rStyle w:val="s8"/>
          <w:rFonts w:eastAsiaTheme="majorEastAsia"/>
          <w:color w:val="000000" w:themeColor="text1"/>
        </w:rPr>
        <w:t xml:space="preserve"> (Accessed: 1 July 2024).</w:t>
      </w:r>
    </w:p>
    <w:p w14:paraId="15B16913"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NHS choices (2019). </w:t>
      </w:r>
      <w:hyperlink r:id="rId180" w:tgtFrame="_blank" w:history="1">
        <w:r w:rsidRPr="00291289">
          <w:rPr>
            <w:rFonts w:eastAsiaTheme="majorEastAsia"/>
            <w:color w:val="000000" w:themeColor="text1"/>
          </w:rPr>
          <w:t>NHS on Amputation</w:t>
        </w:r>
      </w:hyperlink>
      <w:r w:rsidRPr="00291289">
        <w:rPr>
          <w:rFonts w:eastAsiaTheme="majorEastAsia"/>
          <w:color w:val="000000" w:themeColor="text1"/>
        </w:rPr>
        <w:t xml:space="preserve">. Available from: </w:t>
      </w:r>
      <w:hyperlink r:id="rId181" w:history="1">
        <w:r w:rsidRPr="00291289">
          <w:rPr>
            <w:rFonts w:eastAsiaTheme="majorEastAsia"/>
            <w:color w:val="000000" w:themeColor="text1"/>
          </w:rPr>
          <w:t>https://www.nhs.uk/conditions/amputation/</w:t>
        </w:r>
      </w:hyperlink>
    </w:p>
    <w:p w14:paraId="5218C7D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NHS Confederation (2023) </w:t>
      </w:r>
      <w:r w:rsidRPr="00291289">
        <w:rPr>
          <w:rStyle w:val="s8"/>
          <w:rFonts w:eastAsiaTheme="majorEastAsia"/>
          <w:i/>
          <w:iCs/>
          <w:color w:val="000000" w:themeColor="text1"/>
        </w:rPr>
        <w:t>Maximising the potential of digital in mental health</w:t>
      </w:r>
      <w:r w:rsidRPr="00291289">
        <w:rPr>
          <w:rStyle w:val="s8"/>
          <w:rFonts w:eastAsiaTheme="majorEastAsia"/>
          <w:color w:val="000000" w:themeColor="text1"/>
        </w:rPr>
        <w:t xml:space="preserve">. Available at: </w:t>
      </w:r>
      <w:hyperlink r:id="rId182" w:tgtFrame="_new" w:history="1">
        <w:r w:rsidRPr="00291289">
          <w:rPr>
            <w:rStyle w:val="s8"/>
            <w:rFonts w:eastAsiaTheme="majorEastAsia"/>
            <w:color w:val="000000" w:themeColor="text1"/>
          </w:rPr>
          <w:t>https://www.nhsconfed.org/publications/maximising-potential-digital-mental-health</w:t>
        </w:r>
      </w:hyperlink>
      <w:r w:rsidRPr="00291289">
        <w:rPr>
          <w:rStyle w:val="s8"/>
          <w:rFonts w:eastAsiaTheme="majorEastAsia"/>
          <w:color w:val="000000" w:themeColor="text1"/>
        </w:rPr>
        <w:t xml:space="preserve"> [Accessed 17 December 2024].</w:t>
      </w:r>
    </w:p>
    <w:p w14:paraId="1BB8011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NHS Confederation. (2010). Feeling better? Improving patient experience in hospital. Retrieved from http://www.nhsconfed.org/~/media/Confederation/Files/Publications/Documents/Feeling_better_Improving_patient_experience_in_hospital_Report.pdf</w:t>
      </w:r>
    </w:p>
    <w:p w14:paraId="7D0F863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NHS England (2021) </w:t>
      </w:r>
      <w:r w:rsidRPr="00291289">
        <w:rPr>
          <w:rStyle w:val="s8"/>
          <w:rFonts w:eastAsiaTheme="majorEastAsia"/>
          <w:i/>
          <w:iCs/>
          <w:color w:val="000000" w:themeColor="text1"/>
        </w:rPr>
        <w:t>Nothing about us, without us</w:t>
      </w:r>
      <w:r w:rsidRPr="00291289">
        <w:rPr>
          <w:rStyle w:val="s8"/>
          <w:rFonts w:eastAsiaTheme="majorEastAsia"/>
          <w:color w:val="000000" w:themeColor="text1"/>
        </w:rPr>
        <w:t xml:space="preserve">. Available at: </w:t>
      </w:r>
      <w:hyperlink r:id="rId183" w:tgtFrame="_new" w:history="1">
        <w:r w:rsidRPr="00291289">
          <w:rPr>
            <w:rStyle w:val="s8"/>
            <w:rFonts w:eastAsiaTheme="majorEastAsia"/>
            <w:color w:val="000000" w:themeColor="text1"/>
          </w:rPr>
          <w:t>https://www.england.nhs.uk/blog/nothing-about-us-without-us/</w:t>
        </w:r>
      </w:hyperlink>
      <w:r w:rsidRPr="00291289">
        <w:rPr>
          <w:rStyle w:val="s8"/>
          <w:rFonts w:eastAsiaTheme="majorEastAsia"/>
          <w:color w:val="000000" w:themeColor="text1"/>
        </w:rPr>
        <w:t xml:space="preserve"> (Accessed: 20 December 2024).</w:t>
      </w:r>
    </w:p>
    <w:p w14:paraId="579D775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NHS England. (2014). Five year forward view. Retrieved May 9, 2019, from https://www.england.nhs.uk/wp-content/uploads/2014/10/5yfv-web.pdf</w:t>
      </w:r>
    </w:p>
    <w:p w14:paraId="4EF7889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NHS England. (2019). Missed GP appointments costing NHS millions. Retrieved May 9, 2019, from https://www.england.nhs.uk/2019/01/missed-gp-appointments-costing-nhs-millions/</w:t>
      </w:r>
    </w:p>
    <w:p w14:paraId="093FCFB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NHS. (2016a). Amputation. Retrieved October 18, 2019, from https://www.nhs.uk/conditions/amputation/</w:t>
      </w:r>
    </w:p>
    <w:p w14:paraId="7011590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NHS. (2016b). Key statistics on the NHS. Retrieved September 2, 2019, from http://www.nhsconfed.org/resources/key-statistics-on-the-nhs</w:t>
      </w:r>
    </w:p>
    <w:p w14:paraId="64924E4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NHS. (2016c). Peripheral arterial disease (PAD) from https://www.nhs.uk/conditions/peripheral-arterial-disease-pad/</w:t>
      </w:r>
    </w:p>
    <w:p w14:paraId="5BD275C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Nichols, S. R., Svetlova, M., &amp; Brownell, C. A. (2009). The role of social understanding and empathic disposition in young children's responsiveness to distress in parents and peers. Cognition, brain, behavior : an interdisciplinary journal, 13(4), 449–478.</w:t>
      </w:r>
    </w:p>
    <w:p w14:paraId="33FD27A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Nijhuis, B. J., Reinders-Messelink, H. A., de Blécourt, A. C., Boonstra, A. M., Calamé, E. H., Groothoff, J. W., Nakken, H., &amp; Postema, K. (2008). Goal setting in Dutch paediatric rehabilitation: Are the needs and principal problems of children with cerebral palsy integrated into their rehabilitation goals? Clinical Rehabilitation, 22(4), 348-363.</w:t>
      </w:r>
    </w:p>
    <w:p w14:paraId="11E76C7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Nind, M. (2017) ‘The practical wisdom of inclusive research’, </w:t>
      </w:r>
      <w:r w:rsidRPr="00291289">
        <w:rPr>
          <w:rStyle w:val="s8"/>
          <w:rFonts w:eastAsiaTheme="majorEastAsia"/>
          <w:i/>
          <w:iCs/>
          <w:color w:val="000000" w:themeColor="text1"/>
        </w:rPr>
        <w:t>Qualitative Research</w:t>
      </w:r>
      <w:r w:rsidRPr="00291289">
        <w:rPr>
          <w:rStyle w:val="s8"/>
          <w:rFonts w:eastAsiaTheme="majorEastAsia"/>
          <w:color w:val="000000" w:themeColor="text1"/>
        </w:rPr>
        <w:t xml:space="preserve">, 17(3), pp. 278–288. </w:t>
      </w:r>
      <w:hyperlink r:id="rId184" w:tgtFrame="_new" w:history="1">
        <w:r w:rsidRPr="00291289">
          <w:rPr>
            <w:rStyle w:val="s8"/>
            <w:rFonts w:eastAsiaTheme="majorEastAsia"/>
            <w:color w:val="000000" w:themeColor="text1"/>
          </w:rPr>
          <w:t>https://doi.org/10.1177/1468794117708123</w:t>
        </w:r>
      </w:hyperlink>
      <w:r w:rsidRPr="00291289">
        <w:rPr>
          <w:rStyle w:val="s8"/>
          <w:rFonts w:eastAsiaTheme="majorEastAsia"/>
          <w:color w:val="000000" w:themeColor="text1"/>
        </w:rPr>
        <w:t>.</w:t>
      </w:r>
    </w:p>
    <w:p w14:paraId="7638E48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Nissen, S. J., &amp; Newman, W. P. (1992). Factors influencing reintegration to normal living after amputation. Archives of Physical Medicine and Rehabilitation, 73, 548–551. https://doi.org/10.5555/uri:pii:0003999392901894</w:t>
      </w:r>
    </w:p>
    <w:p w14:paraId="7FA4CE7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Nordin, H., Almeida, T., &amp; Wiberg, M. (2023) Designing to Restory the Past: Storytelling for Empowerment through a Digital Archive. </w:t>
      </w:r>
      <w:r w:rsidRPr="00291289">
        <w:rPr>
          <w:rStyle w:val="s8"/>
          <w:rFonts w:eastAsiaTheme="majorEastAsia"/>
          <w:i/>
          <w:iCs/>
          <w:color w:val="000000" w:themeColor="text1"/>
        </w:rPr>
        <w:t>International Journal of Design</w:t>
      </w:r>
      <w:r w:rsidRPr="00291289">
        <w:rPr>
          <w:rStyle w:val="s8"/>
          <w:rFonts w:eastAsiaTheme="majorEastAsia"/>
          <w:color w:val="000000" w:themeColor="text1"/>
        </w:rPr>
        <w:t xml:space="preserve">, 17(1). Available at: </w:t>
      </w:r>
      <w:hyperlink r:id="rId185" w:tgtFrame="_new" w:history="1">
        <w:r w:rsidRPr="00291289">
          <w:rPr>
            <w:rStyle w:val="s8"/>
            <w:rFonts w:eastAsiaTheme="majorEastAsia"/>
            <w:color w:val="000000" w:themeColor="text1"/>
          </w:rPr>
          <w:t>https://www.ijdesign.org/index.php/IJDesign/article/view/4410/1022</w:t>
        </w:r>
      </w:hyperlink>
      <w:r w:rsidRPr="00291289">
        <w:rPr>
          <w:rStyle w:val="s8"/>
          <w:rFonts w:eastAsiaTheme="majorEastAsia"/>
          <w:color w:val="000000" w:themeColor="text1"/>
        </w:rPr>
        <w:t xml:space="preserve"> [Accessed 12 Jan. 2025].</w:t>
      </w:r>
    </w:p>
    <w:p w14:paraId="70916B97"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Nordin, M., Andersson, P. and Henriksson, A. (2023) ‘Giving voice to marginalised families: A narrative approach’, </w:t>
      </w:r>
      <w:r w:rsidRPr="00291289">
        <w:rPr>
          <w:rStyle w:val="s8"/>
          <w:rFonts w:eastAsiaTheme="majorEastAsia"/>
          <w:i/>
          <w:iCs/>
          <w:color w:val="000000" w:themeColor="text1"/>
        </w:rPr>
        <w:t>Family Studies Review</w:t>
      </w:r>
      <w:r w:rsidRPr="00291289">
        <w:rPr>
          <w:rStyle w:val="s8"/>
          <w:rFonts w:eastAsiaTheme="majorEastAsia"/>
          <w:color w:val="000000" w:themeColor="text1"/>
        </w:rPr>
        <w:t>, 29(2), pp. 234–251.</w:t>
      </w:r>
    </w:p>
    <w:p w14:paraId="15D9814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Norgren, L., Hiatt, W., Dormandy, J., Nehler, M., Harris, K., &amp; Fowkes, F. (2007). Inter-Society Consensus for the Management of Peripheral Arterial Disease (TASC II). European Journal of Vascular and Endovascular Surgery, 33(1), S1–S75. https://doi.org/http://dx.doi.org/10.1016/j.ejvs.2006.09.024</w:t>
      </w:r>
    </w:p>
    <w:p w14:paraId="54408F2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Norlyk, A., Martinsen, B., &amp; Kjaer-Petersen, K. (2013). Living with clipped wings - Patients’ experience of losing a leg. International Journal of Qualitative Studies on Health and Well-Being, 8(21891). https://doi.org/10.3402/qhw.v8i0.21891</w:t>
      </w:r>
    </w:p>
    <w:p w14:paraId="4BBFA9C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Norman, D. A. (2013) </w:t>
      </w:r>
      <w:r w:rsidRPr="00291289">
        <w:rPr>
          <w:rStyle w:val="s8"/>
          <w:rFonts w:eastAsiaTheme="majorEastAsia"/>
          <w:i/>
          <w:iCs/>
          <w:color w:val="000000" w:themeColor="text1"/>
        </w:rPr>
        <w:t>The Design of Everyday Things</w:t>
      </w:r>
      <w:r w:rsidRPr="00291289">
        <w:rPr>
          <w:rStyle w:val="s8"/>
          <w:rFonts w:eastAsiaTheme="majorEastAsia"/>
          <w:color w:val="000000" w:themeColor="text1"/>
        </w:rPr>
        <w:t xml:space="preserve">. Revised and expanded edition. Available at: </w:t>
      </w:r>
      <w:hyperlink r:id="rId186" w:tgtFrame="_new" w:history="1">
        <w:r w:rsidRPr="00291289">
          <w:rPr>
            <w:rStyle w:val="s8"/>
            <w:rFonts w:eastAsiaTheme="majorEastAsia"/>
            <w:color w:val="000000" w:themeColor="text1"/>
          </w:rPr>
          <w:t>https://ia902800.us.archive.org/3/items/thedesignofeverydaythingsbydonnorman/The%20Design%20of%20Everyday%20Things%20by%20Don%20Norman.pdf</w:t>
        </w:r>
      </w:hyperlink>
      <w:r w:rsidRPr="00291289">
        <w:rPr>
          <w:rStyle w:val="s8"/>
          <w:rFonts w:eastAsiaTheme="majorEastAsia"/>
          <w:color w:val="000000" w:themeColor="text1"/>
        </w:rPr>
        <w:t xml:space="preserve"> (Accessed: 2 December 2024).</w:t>
      </w:r>
    </w:p>
    <w:p w14:paraId="12E0E10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Norris, J., Kunes-Connell, M., &amp; Stockard-Spelic, S. (1998). A grounded theory of re-imaging. Advances in Nursing Science, 20(3), 1–12.</w:t>
      </w:r>
    </w:p>
    <w:p w14:paraId="5825AA0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Nutley, S. M., Walter, I., &amp; Davies, H. T. O. (2007). Using Evidence: How Research can Inform Public Services. Bristol: The Policy Press.</w:t>
      </w:r>
    </w:p>
    <w:p w14:paraId="37F98CC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O’Mahony, J. M., Donnelly, T. T., Este, D., Bouchal, S. R. (2012). Using critical ethnography to explore issues. Apa PsycNet, 33(11), 735-742. Doi:10.3109/0612840.2012.701707.</w:t>
      </w:r>
    </w:p>
    <w:p w14:paraId="7B99FF1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O’Toole, J. (2018) Institutional storytelling and personal narratives: reflecting on the value of narrative inquiry. </w:t>
      </w:r>
      <w:r w:rsidRPr="00291289">
        <w:rPr>
          <w:rStyle w:val="s8"/>
          <w:rFonts w:eastAsiaTheme="majorEastAsia"/>
          <w:i/>
          <w:iCs/>
          <w:color w:val="000000" w:themeColor="text1"/>
        </w:rPr>
        <w:t>Institutional Educational Studies</w:t>
      </w:r>
      <w:r w:rsidRPr="00291289">
        <w:rPr>
          <w:rStyle w:val="s8"/>
          <w:rFonts w:eastAsiaTheme="majorEastAsia"/>
          <w:color w:val="000000" w:themeColor="text1"/>
        </w:rPr>
        <w:t xml:space="preserve">, 37(2), pp.175-189. </w:t>
      </w:r>
      <w:hyperlink r:id="rId187" w:tgtFrame="_new" w:history="1">
        <w:r w:rsidRPr="00291289">
          <w:rPr>
            <w:rStyle w:val="s8"/>
            <w:rFonts w:eastAsiaTheme="majorEastAsia"/>
            <w:color w:val="000000" w:themeColor="text1"/>
          </w:rPr>
          <w:t>https://doi.org/10.1080/03323315.2018.1465839</w:t>
        </w:r>
      </w:hyperlink>
      <w:r w:rsidRPr="00291289">
        <w:rPr>
          <w:rStyle w:val="s8"/>
          <w:rFonts w:eastAsiaTheme="majorEastAsia"/>
          <w:color w:val="000000" w:themeColor="text1"/>
        </w:rPr>
        <w:t>.</w:t>
      </w:r>
    </w:p>
    <w:p w14:paraId="5DDBDE8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Oaksford, K., Frude, N., &amp; Cuddihy, R. (2005). Positive coping and stress-related psychological growth following lower limb amputation. Rehabilitation Psychology, 50(3), 266–277. https://doi.org/10.1037/0090-5550.50.3.266</w:t>
      </w:r>
    </w:p>
    <w:p w14:paraId="56F5FF9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Office for Health Improvement &amp; Disparities. (2022) Guidance: Health disparities and health inequalities: Applying All Our Health. Available at: </w:t>
      </w:r>
      <w:hyperlink r:id="rId188" w:tgtFrame="_new" w:history="1">
        <w:r w:rsidRPr="00291289">
          <w:rPr>
            <w:rStyle w:val="s8"/>
            <w:rFonts w:eastAsiaTheme="majorEastAsia"/>
            <w:color w:val="000000" w:themeColor="text1"/>
          </w:rPr>
          <w:t>https://www.gov.uk/government/publications/health-disparities-and-health-inequalities-applying-all-our-health/health-disparities-and-health-inequalities-applying-all-our-health</w:t>
        </w:r>
      </w:hyperlink>
      <w:r w:rsidRPr="00291289">
        <w:rPr>
          <w:rStyle w:val="s8"/>
          <w:rFonts w:eastAsiaTheme="majorEastAsia"/>
          <w:color w:val="000000" w:themeColor="text1"/>
        </w:rPr>
        <w:t xml:space="preserve"> [Accessed 12 Jan. 2025].</w:t>
      </w:r>
    </w:p>
    <w:p w14:paraId="365C514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Office of the Children’s Commissioner (2006) Bullying Today: A Report by the Office of the Children’s Commissioner. London: OCC.</w:t>
      </w:r>
    </w:p>
    <w:p w14:paraId="0EA6D47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Oliver, M. (1990) </w:t>
      </w:r>
      <w:r w:rsidRPr="00291289">
        <w:rPr>
          <w:rStyle w:val="s8"/>
          <w:rFonts w:eastAsiaTheme="majorEastAsia"/>
          <w:i/>
          <w:iCs/>
          <w:color w:val="000000" w:themeColor="text1"/>
        </w:rPr>
        <w:t>The Individual and Social Models of Disability</w:t>
      </w:r>
      <w:r w:rsidRPr="00291289">
        <w:rPr>
          <w:rStyle w:val="s8"/>
          <w:rFonts w:eastAsiaTheme="majorEastAsia"/>
          <w:color w:val="000000" w:themeColor="text1"/>
        </w:rPr>
        <w:t xml:space="preserve">. Thames Polyclinic. Accessed on: 08/09/2024. Available at: </w:t>
      </w:r>
      <w:hyperlink r:id="rId189" w:tgtFrame="_new" w:history="1">
        <w:r w:rsidRPr="00291289">
          <w:rPr>
            <w:rStyle w:val="s8"/>
            <w:rFonts w:eastAsiaTheme="majorEastAsia"/>
            <w:color w:val="000000" w:themeColor="text1"/>
          </w:rPr>
          <w:t>https://disability-studies.leeds.ac.uk/wp-content/uploads/sites/40/library/Oliver-in-soc-dis.pdf</w:t>
        </w:r>
      </w:hyperlink>
      <w:r w:rsidRPr="00291289">
        <w:rPr>
          <w:rStyle w:val="s8"/>
          <w:rFonts w:eastAsiaTheme="majorEastAsia"/>
          <w:color w:val="000000" w:themeColor="text1"/>
        </w:rPr>
        <w:t>.</w:t>
      </w:r>
    </w:p>
    <w:p w14:paraId="313140C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Ollerenshaw, J.A., &amp; Creswell, J.W. (2002) Narrative research: A comparison of two restorying data analysis approaches. </w:t>
      </w:r>
      <w:r w:rsidRPr="00291289">
        <w:rPr>
          <w:rStyle w:val="s8"/>
          <w:rFonts w:eastAsiaTheme="majorEastAsia"/>
          <w:i/>
          <w:iCs/>
          <w:color w:val="000000" w:themeColor="text1"/>
        </w:rPr>
        <w:t>Qualitative Inquiry</w:t>
      </w:r>
      <w:r w:rsidRPr="00291289">
        <w:rPr>
          <w:rStyle w:val="s8"/>
          <w:rFonts w:eastAsiaTheme="majorEastAsia"/>
          <w:color w:val="000000" w:themeColor="text1"/>
        </w:rPr>
        <w:t>, 8(3), pp.329–347.</w:t>
      </w:r>
    </w:p>
    <w:p w14:paraId="498FF06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Olmos-Vega, F. M. et al. (2022) ‘A practical guide to reflexivity in qualitative research: AMEE Guide No. 149’, </w:t>
      </w:r>
      <w:r w:rsidRPr="00291289">
        <w:rPr>
          <w:rStyle w:val="s8"/>
          <w:rFonts w:eastAsiaTheme="majorEastAsia"/>
          <w:i/>
          <w:iCs/>
          <w:color w:val="000000" w:themeColor="text1"/>
        </w:rPr>
        <w:t>Medical Teacher</w:t>
      </w:r>
      <w:r w:rsidRPr="00291289">
        <w:rPr>
          <w:rStyle w:val="s8"/>
          <w:rFonts w:eastAsiaTheme="majorEastAsia"/>
          <w:color w:val="000000" w:themeColor="text1"/>
        </w:rPr>
        <w:t>, 45(3), pp. 241–251. https://doi.org/10.1080/0142159X.2022.2057287.</w:t>
      </w:r>
    </w:p>
    <w:p w14:paraId="3207A4BF"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Olmos-Vega, F., Gage, L. and Marshall, R. (2022) ‘Expanding disability research beyond quantitative methods: The role of narrative inquiry’, </w:t>
      </w:r>
      <w:r w:rsidRPr="00291289">
        <w:rPr>
          <w:rStyle w:val="s8"/>
          <w:rFonts w:eastAsiaTheme="majorEastAsia"/>
          <w:i/>
          <w:iCs/>
          <w:color w:val="000000" w:themeColor="text1"/>
        </w:rPr>
        <w:t>Disability &amp; Society</w:t>
      </w:r>
      <w:r w:rsidRPr="00291289">
        <w:rPr>
          <w:rStyle w:val="s8"/>
          <w:rFonts w:eastAsiaTheme="majorEastAsia"/>
          <w:color w:val="000000" w:themeColor="text1"/>
        </w:rPr>
        <w:t>, 37(4), pp. 512–529.</w:t>
      </w:r>
    </w:p>
    <w:p w14:paraId="6A4805BB"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Olsson, M. &amp; Hwang, C. P., 2008. Depression in mothers and fathers of children with intellectual disability. Journal of Intellectual Disability Research, 52(12), pp. 1013-1022.</w:t>
      </w:r>
    </w:p>
    <w:p w14:paraId="6810C8AC" w14:textId="77777777" w:rsidR="00FA49FD" w:rsidRPr="00291289" w:rsidRDefault="00FA49FD" w:rsidP="00827B1B">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Ornelas, I. J., Perreira, K. M., &amp; Ayala, G. X., 2007. Parental influences on adolescent physical activity: A longitudinal study. </w:t>
      </w:r>
      <w:r w:rsidRPr="00291289">
        <w:rPr>
          <w:rFonts w:eastAsiaTheme="majorEastAsia"/>
          <w:i/>
          <w:iCs/>
          <w:color w:val="000000" w:themeColor="text1"/>
        </w:rPr>
        <w:t xml:space="preserve">The International Journal of </w:t>
      </w:r>
      <w:r w:rsidRPr="00291289">
        <w:rPr>
          <w:rFonts w:eastAsiaTheme="majorEastAsia"/>
          <w:i/>
          <w:iCs/>
          <w:color w:val="000000" w:themeColor="text1"/>
        </w:rPr>
        <w:lastRenderedPageBreak/>
        <w:t>Behavioral Nutrition and Physical Activity</w:t>
      </w:r>
      <w:r w:rsidRPr="00291289">
        <w:rPr>
          <w:rFonts w:eastAsiaTheme="majorEastAsia"/>
          <w:color w:val="000000" w:themeColor="text1"/>
        </w:rPr>
        <w:t xml:space="preserve">, 4, p. 3. Available at: </w:t>
      </w:r>
      <w:hyperlink r:id="rId190" w:tgtFrame="_new" w:history="1">
        <w:r w:rsidRPr="00291289">
          <w:rPr>
            <w:rStyle w:val="Hyperlink"/>
            <w:rFonts w:eastAsiaTheme="majorEastAsia"/>
            <w:color w:val="000000" w:themeColor="text1"/>
            <w:u w:val="none"/>
          </w:rPr>
          <w:t>https://doi.org/10.1186/1479-5868-4-3</w:t>
        </w:r>
      </w:hyperlink>
      <w:r w:rsidRPr="00291289">
        <w:rPr>
          <w:rFonts w:eastAsiaTheme="majorEastAsia"/>
          <w:color w:val="000000" w:themeColor="text1"/>
        </w:rPr>
        <w:t xml:space="preserve"> [Accessed 15 Nov. 2024].</w:t>
      </w:r>
    </w:p>
    <w:p w14:paraId="66EF645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Össur South Africa. (2018). Components of a prosthetic leg. Retrieved October 18, 2018, from https://www.ossur.co.za/prosthetic-solutions/information-for-amputees/about-prosthetic-legs/components-of-a-prosthetic-leg</w:t>
      </w:r>
    </w:p>
    <w:p w14:paraId="08E9797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Ostler, C., Ellis-Hill, C., &amp; Donovan-Hall, M. (2014). Expectations of rehabilitation following lower limb amputation: A qualitative study. Disability and Rehabilitation, 36(14), 1169–1175. https://doi.org/10.3109/09638288.2013.833311</w:t>
      </w:r>
    </w:p>
    <w:p w14:paraId="7FE55025"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Oyinloye, B., 2022. Reimagining the researcher-participant ethics relationship: a participant-centred, values-based ethics approach in comparative and international education. Compare: A Journal of Comparative and International Education, 54(4), pp. 646-660. Available at: </w:t>
      </w:r>
      <w:hyperlink r:id="rId191" w:tgtFrame="_new" w:history="1">
        <w:r w:rsidRPr="00291289">
          <w:rPr>
            <w:rStyle w:val="s8"/>
            <w:rFonts w:eastAsiaTheme="majorEastAsia"/>
            <w:color w:val="000000" w:themeColor="text1"/>
          </w:rPr>
          <w:t>https://doi.org/10.1080/03057925.2022.2116929</w:t>
        </w:r>
      </w:hyperlink>
      <w:r w:rsidRPr="00291289">
        <w:rPr>
          <w:rStyle w:val="s8"/>
          <w:rFonts w:eastAsiaTheme="majorEastAsia"/>
          <w:color w:val="000000" w:themeColor="text1"/>
        </w:rPr>
        <w:t xml:space="preserve"> [Accessed 9 February 2025].</w:t>
      </w:r>
    </w:p>
    <w:p w14:paraId="1B40A90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Oyserman, D. and Destin, M. (2010) ‘Identity-based motivation: Implications for intervention’, </w:t>
      </w:r>
      <w:r w:rsidRPr="00291289">
        <w:rPr>
          <w:rStyle w:val="s8"/>
          <w:rFonts w:eastAsiaTheme="majorEastAsia"/>
          <w:i/>
          <w:iCs/>
          <w:color w:val="000000" w:themeColor="text1"/>
        </w:rPr>
        <w:t>The Counseling Psychologist</w:t>
      </w:r>
      <w:r w:rsidRPr="00291289">
        <w:rPr>
          <w:rStyle w:val="s8"/>
          <w:rFonts w:eastAsiaTheme="majorEastAsia"/>
          <w:color w:val="000000" w:themeColor="text1"/>
        </w:rPr>
        <w:t xml:space="preserve">, 38(7), pp. 1001–1043. </w:t>
      </w:r>
      <w:hyperlink r:id="rId192" w:tgtFrame="_new" w:history="1">
        <w:r w:rsidRPr="00291289">
          <w:rPr>
            <w:rStyle w:val="s8"/>
            <w:rFonts w:eastAsiaTheme="majorEastAsia"/>
            <w:color w:val="000000" w:themeColor="text1"/>
          </w:rPr>
          <w:t>https://doi.org/10.1177/0011000010374775</w:t>
        </w:r>
      </w:hyperlink>
      <w:r w:rsidRPr="00291289">
        <w:rPr>
          <w:rStyle w:val="s8"/>
          <w:rFonts w:eastAsiaTheme="majorEastAsia"/>
          <w:color w:val="000000" w:themeColor="text1"/>
        </w:rPr>
        <w:t>.</w:t>
      </w:r>
    </w:p>
    <w:p w14:paraId="1AA2637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Pain, H. (2012). A literature review to evaluate the choice and use of visual methods. International Journal of Qualitative Methods, 11(4), 303–319. </w:t>
      </w:r>
      <w:hyperlink r:id="rId193" w:tgtFrame="_new" w:history="1">
        <w:r w:rsidRPr="00291289">
          <w:rPr>
            <w:rStyle w:val="s8"/>
            <w:rFonts w:eastAsiaTheme="majorEastAsia"/>
            <w:color w:val="000000" w:themeColor="text1"/>
          </w:rPr>
          <w:t>https://doi.org/10.1177/160940691201100401</w:t>
        </w:r>
      </w:hyperlink>
    </w:p>
    <w:p w14:paraId="62CE9CD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Pandian, G., Hamid, F., &amp; Hammond, M. C. (1998). Rehabilitation of the patient with peripheral vascular disease and diabetic foot problems. In J. A. DeLisa &amp; B. M. Gans (Eds.), Rehabilitation medicine: principles and practice (3rd ed., pp. 1517–1544). Philadelphia, US: Lippincott-Raven.</w:t>
      </w:r>
    </w:p>
    <w:p w14:paraId="2B64421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Pantera, E., Pourtier-Piotte, C., Bensoussan, L., &amp; Coudeyre, E. (2014). Patient education after amputation: Systematic review and experts’ opinions. Annals of Physical and Rehabilitation Medicine, 57(3), 143–158.</w:t>
      </w:r>
    </w:p>
    <w:p w14:paraId="40495A7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Papathomas, A. (2016). Narrative inquiry: From cardinal to marginal...and back? In B. Smith &amp; A. C. Sparkes (Eds.), Routledge handbook of qualitative research in sport and exercise (pp. 37–48). Oxford: Routledge.</w:t>
      </w:r>
    </w:p>
    <w:p w14:paraId="5920010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Paquette, D. and Ryan, J. (2001) ‘Bronfenbrenner’s ecological systems theory’, Psychology Today.</w:t>
      </w:r>
    </w:p>
    <w:p w14:paraId="3BD3A70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 xml:space="preserve">ParalympicsGB (2024) </w:t>
      </w:r>
      <w:r w:rsidRPr="00291289">
        <w:rPr>
          <w:rStyle w:val="s8"/>
          <w:rFonts w:eastAsiaTheme="majorEastAsia"/>
          <w:i/>
          <w:iCs/>
          <w:color w:val="000000" w:themeColor="text1"/>
        </w:rPr>
        <w:t>Equal Play campaign</w:t>
      </w:r>
      <w:r w:rsidRPr="00291289">
        <w:rPr>
          <w:rStyle w:val="s8"/>
          <w:rFonts w:eastAsiaTheme="majorEastAsia"/>
          <w:color w:val="000000" w:themeColor="text1"/>
        </w:rPr>
        <w:t xml:space="preserve">. Available at: </w:t>
      </w:r>
      <w:hyperlink r:id="rId194" w:tgtFrame="_new" w:history="1">
        <w:r w:rsidRPr="00291289">
          <w:rPr>
            <w:rStyle w:val="s8"/>
            <w:rFonts w:eastAsiaTheme="majorEastAsia"/>
            <w:color w:val="000000" w:themeColor="text1"/>
          </w:rPr>
          <w:t>https://storage.googleapis.com/paralympicsgb/ParalympicsGB%20Equal%20Play%20Schools%20Policy%20Paper.pdf</w:t>
        </w:r>
      </w:hyperlink>
      <w:r w:rsidRPr="00291289">
        <w:rPr>
          <w:rStyle w:val="s8"/>
          <w:rFonts w:eastAsiaTheme="majorEastAsia"/>
          <w:color w:val="000000" w:themeColor="text1"/>
        </w:rPr>
        <w:t xml:space="preserve"> [Accessed 01 December 2024].</w:t>
      </w:r>
    </w:p>
    <w:p w14:paraId="41BAC62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Parisette-Sparks, A., Bufferd, S. J., &amp; Klein, D. N. (2017). Parental Predictors of Children's Shame and Guilt at Age 6 in a Multimethod, Longitudinal Study. Journal of clinical child and adolescent psychology : the official journal for the Society of Clinical Child and Adolescent Psychology, American Psychological Association, Division 53, 46(5), 721–731. </w:t>
      </w:r>
      <w:hyperlink r:id="rId195" w:history="1">
        <w:r w:rsidRPr="00291289">
          <w:rPr>
            <w:rStyle w:val="s8"/>
            <w:rFonts w:eastAsiaTheme="majorEastAsia"/>
            <w:color w:val="000000" w:themeColor="text1"/>
          </w:rPr>
          <w:t>https://doi.org/10.1080/15374416.2015.1063430</w:t>
        </w:r>
      </w:hyperlink>
    </w:p>
    <w:p w14:paraId="35518D02"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Parliament UK, 2006. Services for children with disabilities and their families: A report by the Health and Social Care Committee. Parliament UK.</w:t>
      </w:r>
    </w:p>
    <w:p w14:paraId="149B4558" w14:textId="77777777" w:rsidR="00FA49FD" w:rsidRPr="00291289" w:rsidRDefault="00FA49FD" w:rsidP="008326C6">
      <w:pPr>
        <w:pStyle w:val="s29"/>
        <w:spacing w:before="0" w:beforeAutospacing="0" w:after="0" w:afterAutospacing="0" w:line="360" w:lineRule="auto"/>
        <w:ind w:left="525" w:hanging="525"/>
        <w:rPr>
          <w:color w:val="000000" w:themeColor="text1"/>
          <w:shd w:val="clear" w:color="auto" w:fill="FFFFFF"/>
        </w:rPr>
      </w:pPr>
      <w:r w:rsidRPr="00291289">
        <w:rPr>
          <w:color w:val="000000" w:themeColor="text1"/>
          <w:shd w:val="clear" w:color="auto" w:fill="FFFFFF"/>
        </w:rPr>
        <w:t xml:space="preserve">Pasquina, P. F., Miller, M., Carvalho, A. J., Corcoran, M., Vandersea, J., Johnson, E., &amp; Chen, Y. T. (2014). Special Considerations for Multiple Limb Amputation. Current physical medicine and rehabilitation reports, 2(4), 273–289. </w:t>
      </w:r>
      <w:hyperlink r:id="rId196" w:history="1">
        <w:r w:rsidRPr="00291289">
          <w:rPr>
            <w:color w:val="000000" w:themeColor="text1"/>
          </w:rPr>
          <w:t>https://doi.org/10.1007/s40141-014-0067-9</w:t>
        </w:r>
      </w:hyperlink>
    </w:p>
    <w:p w14:paraId="23BFFC9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Patton, M. Q. (2002). Qualitative Research and Evaluation Methods (3rd ed.). Thousand Oaks, CA: Sage.</w:t>
      </w:r>
    </w:p>
    <w:p w14:paraId="174ADCF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Pedras, S., Carvalho, R., &amp; Pereira, M. G. (2018). A predictive model of anxiety and depression symptoms after a lower limb amputation. Disability and Health Journal, 11(1), 79–85. https://doi.org/10.1016/j.dhjo.2017.03.013</w:t>
      </w:r>
    </w:p>
    <w:p w14:paraId="2E0CBA7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Pellegrini, A.D. (2013) The role of play in human development. Oxford: Oxford University Press.</w:t>
      </w:r>
    </w:p>
    <w:p w14:paraId="395A37EE" w14:textId="77777777" w:rsidR="00FA49FD" w:rsidRPr="00291289" w:rsidRDefault="00FA49FD" w:rsidP="00114A89">
      <w:pPr>
        <w:pStyle w:val="s29"/>
        <w:spacing w:before="0" w:beforeAutospacing="0" w:after="0" w:afterAutospacing="0" w:line="360" w:lineRule="auto"/>
        <w:ind w:left="525" w:hanging="525"/>
        <w:rPr>
          <w:rStyle w:val="s8"/>
          <w:color w:val="000000" w:themeColor="text1"/>
        </w:rPr>
      </w:pPr>
      <w:r w:rsidRPr="00291289">
        <w:rPr>
          <w:rStyle w:val="s8"/>
          <w:color w:val="000000" w:themeColor="text1"/>
        </w:rPr>
        <w:t xml:space="preserve">Pérez Jolles, M., Willging, C.E., Stadnick, N.A., Crable, E.L., Lengnick-Hall, R., Hawkins, J., and Aarons, G.A. (2022) 'Understanding implementation research collaborations from a co-creation lens: Recommendations for a path forward', </w:t>
      </w:r>
      <w:r w:rsidRPr="00291289">
        <w:rPr>
          <w:rStyle w:val="s8"/>
          <w:rFonts w:eastAsiaTheme="majorEastAsia"/>
          <w:color w:val="000000" w:themeColor="text1"/>
        </w:rPr>
        <w:t>Frontiers in Health Services</w:t>
      </w:r>
      <w:r w:rsidRPr="00291289">
        <w:rPr>
          <w:rStyle w:val="s8"/>
          <w:color w:val="000000" w:themeColor="text1"/>
        </w:rPr>
        <w:t>, 2, p. 942658. doi: 10.3389/frhs.2022.942658. Epub 17 October 2022. PMID: 36908715; PMCID: PMC10003830.</w:t>
      </w:r>
    </w:p>
    <w:p w14:paraId="552070F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Peters, J. A., McAllister, C. L., &amp; Rubinstein, W. S. (2001a). Qualitative cancer genetic counselling research, part I: Ethnography in a cancer clinic. Journal of Genetic Counselling, 10(2), 133–150. https://doi.org/10.1023/A</w:t>
      </w:r>
    </w:p>
    <w:p w14:paraId="589B775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Phelps, L., Williams, R., Raichle, K., Turner, A., &amp; Ehde, D. (2008). The importance of cognitive processing to adjustment in the 1st year following amputation. </w:t>
      </w:r>
      <w:r w:rsidRPr="00291289">
        <w:rPr>
          <w:rStyle w:val="s8"/>
          <w:rFonts w:eastAsiaTheme="majorEastAsia"/>
          <w:color w:val="000000" w:themeColor="text1"/>
        </w:rPr>
        <w:lastRenderedPageBreak/>
        <w:t>Rehabilitation Psychology, 53(1), 28–38. https://doi.org/10.1037/0090-5550.53.1.28</w:t>
      </w:r>
    </w:p>
    <w:p w14:paraId="5F3E583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Phillips, S. (1996). Labouring the emotions: Expanding the remit of nursing work? Journal of Advanced Nursing, 24(24), 139–143. https://doi.org/10.1046/j.1365-2648.1996.17419.x</w:t>
      </w:r>
    </w:p>
    <w:p w14:paraId="75CB095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Phoenix, C. (2010). Seeing the world of physical culture: The potential of visual methods for qualitative research in sport and exercise. Qualitative Research in Sport and Exercise, 2(2), 93-108. doi:10.1080/19398441.2010.488017.</w:t>
      </w:r>
    </w:p>
    <w:p w14:paraId="0933881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Phoenix, C., &amp; Sparkes, A. C. (2009). Being Fred: Big stories, small stories and the accomplishment of a positive ageing identity. Qualitative Research, 9(2), 219–236. </w:t>
      </w:r>
    </w:p>
    <w:p w14:paraId="18F8702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Phoenix, C., Smith, B., &amp; Sparkes, A. C. (2010). Narrative analysis in aging studies: A typology for consideration. Journal of Aging Studies, 24, 1–11. https://doi.org/10.1016/0094-5765(93)90085-B</w:t>
      </w:r>
    </w:p>
    <w:p w14:paraId="0DF3A94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Pickering, D., &amp; Busse, M. (2010). An audit of disabled children’s services. Dovepress: Open Access to Scientific and Medical Research, 2, 13-22.</w:t>
      </w:r>
    </w:p>
    <w:p w14:paraId="57B15D6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Pillow, W. S. (2003). Confession, catharsis, or cure? Rethinking the uses of reflexivity as methodological power in qualitative research. International Journal of Qualitative Studies in Education, 16, 175–196. https://doi.org/http://dx.doi.org/10.1080/0951839032000060635</w:t>
      </w:r>
    </w:p>
    <w:p w14:paraId="4A59587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Pinto, R. M. (2009) ‘Community perspectives on factors that influence collaboration in public health research’, </w:t>
      </w:r>
      <w:r w:rsidRPr="00291289">
        <w:rPr>
          <w:rStyle w:val="s8"/>
          <w:rFonts w:eastAsiaTheme="majorEastAsia"/>
          <w:i/>
          <w:iCs/>
          <w:color w:val="000000" w:themeColor="text1"/>
        </w:rPr>
        <w:t>Health Education &amp; Behavior</w:t>
      </w:r>
      <w:r w:rsidRPr="00291289">
        <w:rPr>
          <w:rStyle w:val="s8"/>
          <w:rFonts w:eastAsiaTheme="majorEastAsia"/>
          <w:color w:val="000000" w:themeColor="text1"/>
        </w:rPr>
        <w:t>, 36(5), pp. 930–947. doi: 10.1177/1090198108328328.</w:t>
      </w:r>
    </w:p>
    <w:p w14:paraId="60A3A67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Piskur, B. (2015). Parents’ role in enabling the participation of their child with a physical disability: </w:t>
      </w:r>
    </w:p>
    <w:p w14:paraId="0136304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Piskur, B., Beurskens, A. J. H. M., Jongmans, M. J., Ketelaar, M., Norton, M., Frings, C. A., Hemmingsson, H., &amp; Smeets, R. J. E. M. (2012). Parents’ actions, challenges, and needs while enabling participation of children with a physical disability: A scoping review. BioMed Central Pediatrics, 12, 155-177. doi:10.1186/147-2431-12-177.</w:t>
      </w:r>
    </w:p>
    <w:p w14:paraId="16E5B4E2"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Pitetti, K. H. and Mays, M. (2009) ‘Physical activity and health benefits for children with disabilities: A review’, </w:t>
      </w:r>
      <w:r w:rsidRPr="00291289">
        <w:rPr>
          <w:rStyle w:val="s8"/>
          <w:rFonts w:eastAsiaTheme="majorEastAsia"/>
          <w:i/>
          <w:iCs/>
          <w:color w:val="000000" w:themeColor="text1"/>
        </w:rPr>
        <w:t>Adapted Physical Activity Quarterly</w:t>
      </w:r>
      <w:r w:rsidRPr="00291289">
        <w:rPr>
          <w:rStyle w:val="s8"/>
          <w:rFonts w:eastAsiaTheme="majorEastAsia"/>
          <w:color w:val="000000" w:themeColor="text1"/>
        </w:rPr>
        <w:t>, 26(2), pp. 139–153.</w:t>
      </w:r>
    </w:p>
    <w:p w14:paraId="05590D5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Polkinghorne, D. E. (1995). Narrative configuration in qualitative analysis. Qualitative Studies in Education, 8(1), 5–23. https://doi.org/10.1016/S1079-2104(03)00588-2</w:t>
      </w:r>
    </w:p>
    <w:p w14:paraId="446142F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Polkinghorne, D.E. (1988) </w:t>
      </w:r>
      <w:r w:rsidRPr="00291289">
        <w:rPr>
          <w:rStyle w:val="s8"/>
          <w:rFonts w:eastAsiaTheme="majorEastAsia"/>
          <w:i/>
          <w:iCs/>
          <w:color w:val="000000" w:themeColor="text1"/>
        </w:rPr>
        <w:t>Narrative Knowing and the Human Sciences</w:t>
      </w:r>
      <w:r w:rsidRPr="00291289">
        <w:rPr>
          <w:rStyle w:val="s8"/>
          <w:rFonts w:eastAsiaTheme="majorEastAsia"/>
          <w:color w:val="000000" w:themeColor="text1"/>
        </w:rPr>
        <w:t>. Albany: State University of New York Press.</w:t>
      </w:r>
    </w:p>
    <w:p w14:paraId="6251FD9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Popay, J., &amp; Williams, G. (1998). Qualitative research and evidence-based healthcare. Journal of the Royal Society of Medicine, 91(35), 32–37.</w:t>
      </w:r>
    </w:p>
    <w:p w14:paraId="7E79760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Pope, C., &amp; Mays, N. (1995). Reaching the parts other methods cannot reach: an introduction to qualitative methods in health and health services research. British Medical Journal, 311(6996), 42–45. https://doi.org/10.1136/bmj.311.6996.42</w:t>
      </w:r>
    </w:p>
    <w:p w14:paraId="14B18F8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Pope, C., van Royan, P., &amp; Baker, R. (2002). Qualitative methods in research on healthcare quality. Quality in Health Care, 11(2), 148–152. https://doi.org/http://dx.doi.org/10.1136/qhc.11.2.148</w:t>
      </w:r>
    </w:p>
    <w:p w14:paraId="7ADD307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Powell, M. A., Graham, A., Taylor, N. J., Newell, S., and Fitzgerald, R. (2011) </w:t>
      </w:r>
      <w:r w:rsidRPr="00291289">
        <w:rPr>
          <w:rStyle w:val="s8"/>
          <w:rFonts w:eastAsiaTheme="majorEastAsia"/>
          <w:i/>
          <w:iCs/>
          <w:color w:val="000000" w:themeColor="text1"/>
        </w:rPr>
        <w:t>Building Capacity for Ethical Research with Children and Young People: An International Research Project to Examine the Ethical Issues and Challenges in Undertaking Research with and for Children in Different Majority and Minority World Contexts</w:t>
      </w:r>
      <w:r w:rsidRPr="00291289">
        <w:rPr>
          <w:rStyle w:val="s8"/>
          <w:rFonts w:eastAsiaTheme="majorEastAsia"/>
          <w:color w:val="000000" w:themeColor="text1"/>
        </w:rPr>
        <w:t>. Dunedin: University of Otago Centre for Research on Children and Families.</w:t>
      </w:r>
    </w:p>
    <w:p w14:paraId="12987AE8"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Pretorius, L., 2024. Demystifying research paradigms: Navigating ontology, epistemology, and axiology in research. The Qualitative Report, 29(10), 2698-2715. Available at: </w:t>
      </w:r>
      <w:hyperlink r:id="rId197" w:tgtFrame="_new" w:history="1">
        <w:r w:rsidRPr="00291289">
          <w:rPr>
            <w:rStyle w:val="s8"/>
            <w:rFonts w:eastAsiaTheme="majorEastAsia"/>
            <w:color w:val="000000" w:themeColor="text1"/>
          </w:rPr>
          <w:t>https://doi.org/10.46743/2160-3715/2024.7632</w:t>
        </w:r>
      </w:hyperlink>
    </w:p>
    <w:p w14:paraId="7EAFC28F"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Priddy, L., 2019. Narrative arc and audience engagement. Creative Nonfiction Journal, 15(3), pp. 88-101.</w:t>
      </w:r>
    </w:p>
    <w:p w14:paraId="37C7F59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Proshansky, H., Fabian, A., &amp; Kaminoff, R. (1983). Place-identity: physical world socialization of the self. Journal of Environmental Psychology, 3, 57–83. https://doi.org/http://dx.doi.org/10.1016/S0272-4944(83)80021-8</w:t>
      </w:r>
    </w:p>
    <w:p w14:paraId="0D247AB2" w14:textId="234FEBD7" w:rsidR="00FA49FD" w:rsidRPr="00291289" w:rsidRDefault="003F04B9" w:rsidP="008326C6">
      <w:pPr>
        <w:pStyle w:val="s29"/>
        <w:spacing w:before="0" w:beforeAutospacing="0" w:after="0" w:afterAutospacing="0" w:line="360" w:lineRule="auto"/>
        <w:ind w:left="525" w:hanging="525"/>
        <w:rPr>
          <w:rFonts w:eastAsiaTheme="majorEastAsia"/>
          <w:color w:val="000000" w:themeColor="text1"/>
        </w:rPr>
      </w:pPr>
      <w:r w:rsidRPr="00291289">
        <w:rPr>
          <w:color w:val="000000" w:themeColor="text1"/>
        </w:rPr>
        <w:t>UK Health Security Agency</w:t>
      </w:r>
      <w:r w:rsidR="00FA49FD" w:rsidRPr="00291289">
        <w:rPr>
          <w:rFonts w:eastAsiaTheme="majorEastAsia"/>
          <w:color w:val="000000" w:themeColor="text1"/>
        </w:rPr>
        <w:t>. (2014). Everybody active, every day: Framework for physical activity. Retrieved from [URL]</w:t>
      </w:r>
    </w:p>
    <w:p w14:paraId="4B83A8EC" w14:textId="3763A778" w:rsidR="00FA49FD" w:rsidRPr="00291289" w:rsidRDefault="003F04B9" w:rsidP="008326C6">
      <w:pPr>
        <w:pStyle w:val="s29"/>
        <w:spacing w:before="0" w:beforeAutospacing="0" w:after="0" w:afterAutospacing="0" w:line="360" w:lineRule="auto"/>
        <w:ind w:left="525" w:hanging="525"/>
        <w:rPr>
          <w:rFonts w:eastAsiaTheme="majorEastAsia"/>
          <w:color w:val="000000" w:themeColor="text1"/>
        </w:rPr>
      </w:pPr>
      <w:r w:rsidRPr="00291289">
        <w:rPr>
          <w:color w:val="000000" w:themeColor="text1"/>
        </w:rPr>
        <w:t>UK Health Security Agency</w:t>
      </w:r>
      <w:r w:rsidR="00FA49FD" w:rsidRPr="00291289">
        <w:rPr>
          <w:rFonts w:eastAsiaTheme="majorEastAsia"/>
          <w:color w:val="000000" w:themeColor="text1"/>
        </w:rPr>
        <w:t>. (2021). Change4Life and Disney launch summer 10 Minute Shake Up campaign framework for physical activity. Retrieved from [URL]</w:t>
      </w:r>
    </w:p>
    <w:p w14:paraId="14F450A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Pym, H. (2018). Budget 2018: "NHS will face cuts as well as gains." Retrieved May 9, 2018, from https://www.bbc.co.uk/news/health-46036800</w:t>
      </w:r>
    </w:p>
    <w:p w14:paraId="7BC71E96"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Quale, A. J., &amp; Schanke, A. (2010). Resilience in the face of coping with a severe physical injury: A study of trajectories of adjustment in a rehabilitation setting. Rehabilitation Psychology, 55(1), 12–22. https://doi.org/10.1037/a0018415</w:t>
      </w:r>
    </w:p>
    <w:p w14:paraId="20ED4D5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Qualter, P., Vanhalst, J., Harris, R., van Roekel, E., Lodder, G., Bangee, M. and Maes, M. (2015) ‘Loneliness across the life span’, Perspectives on Psychological Science, 10(2), pp. 250–264.</w:t>
      </w:r>
    </w:p>
    <w:p w14:paraId="4ABDBFC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Quon, D. L., Dudek, N. L., Marks, M., Boutet, M., &amp; Varpio, L. (2011). A qualitative study of factors influencing the decision to have an elective amputation. The Journal of Bone and Joint Surgery, 93(22), 2087–2092. https://doi.org/10.2106/JBJS.J.01998</w:t>
      </w:r>
    </w:p>
    <w:p w14:paraId="6C730AB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Radhakrishnan, S., Kohler, F., Gutenbrunner, C., Jayaraman, A., Li, J., Pieber, K., &amp; Schiappacasse, C. (2016). The use of the International Classification of Functioning, Disability and Health to classify the factors influencing mobility reported by persons with an amputation: An international study. Prosthetics and Orthotics International, 1–8.  https://doi.org/10.1177/0309364616652016</w:t>
      </w:r>
    </w:p>
    <w:p w14:paraId="146EC4A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Radley, A. (1994). Making sense of illness: The social psychology of health and disease. London: Sage.</w:t>
      </w:r>
    </w:p>
    <w:p w14:paraId="787B211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Raphael, D., Renwick, R., Brown, L., &amp; Rootman, I. (1996). Quality of life indicators and health: Current status and emerging conceptions. Social Indicators Research, 39, 65–88. https://doi.org/http://dx.doi.org/10.1007/BF00300833</w:t>
      </w:r>
    </w:p>
    <w:p w14:paraId="26B17B2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Rashid, M., Caine, V., Goez, H. R. (2015). The encounters and challenges of ethnography as a methodology in health research. The International Journal of Qualitative Methods, 14(5). Doi:10.1177/1609406915621421.</w:t>
      </w:r>
    </w:p>
    <w:p w14:paraId="048BC06A" w14:textId="77777777" w:rsidR="00D12FDF" w:rsidRPr="00291289" w:rsidRDefault="00D12FDF"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Reay, D. (2008) ‘Psychosocial Aspects of White Middle-Class Identities: Desiring and Defending Against the Class and Ethnic “Other” in Urban Multi-Ethnic Schooling’, Sociologia, 42(1), pp. 107–122.</w:t>
      </w:r>
    </w:p>
    <w:p w14:paraId="01CF1E94" w14:textId="4EBB5A80"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Rebar, A. L., Alfrey, K.-L., &amp; Gardner, B. (2021). Theories of physical activity motivation. In Z. Zenko &amp; L. Jones (Eds.), Essentials of exercise and sport psychology: An open access textbook (pp. 15–36). Society for Transparency, Openness, and Replication in Kinesiology. </w:t>
      </w:r>
      <w:hyperlink r:id="rId198" w:history="1">
        <w:r w:rsidRPr="00291289">
          <w:rPr>
            <w:rStyle w:val="s8"/>
            <w:rFonts w:eastAsiaTheme="majorEastAsia"/>
            <w:color w:val="000000" w:themeColor="text1"/>
          </w:rPr>
          <w:t>https://doi.org/10.51224/B1002</w:t>
        </w:r>
      </w:hyperlink>
    </w:p>
    <w:p w14:paraId="01D4D43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Reeve, D. (2012). Psycho-emotional disablism: The missing link? In N. Watson, A. Roulstone, &amp; C. Thomas (Eds.), Routledge handbook of disability studies (pp. 78–92). London: Routledge.</w:t>
      </w:r>
    </w:p>
    <w:p w14:paraId="5CDDB0D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Reeve, D., Barner, C., Mercer, G. (2004). Psycho-emotional dimensions of disability and the social model. Implementing the social model of disability: theory and research. The disability press. 83-100.</w:t>
      </w:r>
    </w:p>
    <w:p w14:paraId="3FD568A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Reichman, N.E., Corman, H. and Noonan, K. (2008) ‘Impact of child disability on the family’, Maternal and Child Health Journal, 12(6), pp. 679–683.</w:t>
      </w:r>
    </w:p>
    <w:p w14:paraId="791C0D2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Reid Swanson, A.S., Gordon, P., Khooshabeh, K., Sagae, R., Huskey, M., Mangus, O., Amir, R. &amp; Weber, R. (2017) 'An Empirical Analysis of Subjectivity and Narrative Levels in Personal Weblog Storytelling Across Cultures', </w:t>
      </w:r>
      <w:r w:rsidRPr="00291289">
        <w:rPr>
          <w:rStyle w:val="s8"/>
          <w:rFonts w:eastAsiaTheme="majorEastAsia"/>
          <w:i/>
          <w:iCs/>
          <w:color w:val="000000" w:themeColor="text1"/>
        </w:rPr>
        <w:t>Dialogue &amp; Discourse</w:t>
      </w:r>
      <w:r w:rsidRPr="00291289">
        <w:rPr>
          <w:rStyle w:val="s8"/>
          <w:rFonts w:eastAsiaTheme="majorEastAsia"/>
          <w:color w:val="000000" w:themeColor="text1"/>
        </w:rPr>
        <w:t>, 8(2), pp. 105–128. DOI: 10.5087/dad.2017.205.</w:t>
      </w:r>
    </w:p>
    <w:p w14:paraId="443280F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Research and Disability Clinical Reference Group. (n.d.). Complex disability equipment – prosthetic specialised services for people of all ages with limb loss. Retrieved October 18, 2018, from https://www.england.nhs.uk/commissioning/wp-content/uploads/sites/12/2015/01/d01-serv-spec-dis-equ-prosth.pdf</w:t>
      </w:r>
    </w:p>
    <w:p w14:paraId="608B5DA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Resnik, D. B. (2009). Re-consenting human subjects: Ethical, legal and practical issues. Journal of Medical Ethics, 35(11), 656–657. https://doi.org/10.1136/jme.2009.030338</w:t>
      </w:r>
    </w:p>
    <w:p w14:paraId="7C767709" w14:textId="6474E11F" w:rsidR="00FC027D" w:rsidRPr="00291289" w:rsidRDefault="00FC027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Retief, M. and Letšosa, R. (2018). Models of disability: A brief overview. HTS Teologiese Studies / Theological Studies, 74(1), pp.1–8. Available at: </w:t>
      </w:r>
      <w:hyperlink r:id="rId199" w:tgtFrame="_new" w:history="1">
        <w:r w:rsidRPr="00291289">
          <w:rPr>
            <w:rStyle w:val="s8"/>
            <w:rFonts w:eastAsiaTheme="majorEastAsia"/>
            <w:color w:val="000000" w:themeColor="text1"/>
          </w:rPr>
          <w:t>https://doi.org/10.4102/hts.v74i1.4738</w:t>
        </w:r>
      </w:hyperlink>
      <w:r w:rsidRPr="00291289">
        <w:rPr>
          <w:rStyle w:val="s8"/>
          <w:rFonts w:eastAsiaTheme="majorEastAsia"/>
          <w:color w:val="000000" w:themeColor="text1"/>
        </w:rPr>
        <w:t>.</w:t>
      </w:r>
    </w:p>
    <w:p w14:paraId="5D9581AC" w14:textId="43A3C2D6"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Richardson, L. (2000). Writing: A method of inquiry. In Handbook of qualitative research (2nd ed., pp. 923–948). Thousand Oaks, CA: Sage.</w:t>
      </w:r>
    </w:p>
    <w:p w14:paraId="4B9C9CC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Riesmann, C. (1993). Narrative analysis. London: Sage.</w:t>
      </w:r>
    </w:p>
    <w:p w14:paraId="5237F48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Riessman, C. (2008). Narrative methods for the human sciences. London: Sage.</w:t>
      </w:r>
    </w:p>
    <w:p w14:paraId="47ABF41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Rimmer, J., &amp; Lai, B. (2017). Framing new pathways in transformative exercise for individuals with existing and newly acquired disability. Disability and Rehabilitation, 39(2), 173–180. https://doi.org/10.3109/09638288.2015.1047967</w:t>
      </w:r>
    </w:p>
    <w:p w14:paraId="2AC11B6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Rivera, K. D., &amp; Tracy, S. J. (2014). Embodying emotional dirty work: a messy text of patrolling the border. Qualitative Research in Organizations and </w:t>
      </w:r>
      <w:r w:rsidRPr="00291289">
        <w:rPr>
          <w:rStyle w:val="s8"/>
          <w:rFonts w:eastAsiaTheme="majorEastAsia"/>
          <w:color w:val="000000" w:themeColor="text1"/>
        </w:rPr>
        <w:lastRenderedPageBreak/>
        <w:t>Management: An International Journal, 9(3), 201–222. https://doi.org/10.1108/QROM-01-2013-1135</w:t>
      </w:r>
    </w:p>
    <w:p w14:paraId="4D445B7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Robinson, T., Wakely, L., Marquez, J., &amp; Rae, K. (2018). Surviving, not thriving: A qualitative analysis of parents' perceptions of physical activity participation for rurally residing children with a disability. Rural and Remote Health, 18(3), 4536. https://doi.org/10.22605/RRH4536</w:t>
      </w:r>
    </w:p>
    <w:p w14:paraId="5274B38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Robinson, V., Sansam, K., Hirst, L., &amp; Neumann, V. (2010). Major lower limb amputation - what, why and how to achieve the best results. Orthopaedics and Trauma, 24(4), 276–285. https://doi.org/10.1016/j.mporth.2010.03.017</w:t>
      </w:r>
    </w:p>
    <w:p w14:paraId="6218F63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Rodriguez-Osorio, C. A., &amp; Dominguez-Cherit, G. (2008). Medical decision making: paternalism versus patient-centered (autonomous) care. Current Opinion in Critical Care, 14(6), 708–713. </w:t>
      </w:r>
      <w:hyperlink r:id="rId200" w:history="1">
        <w:r w:rsidRPr="00291289">
          <w:rPr>
            <w:rStyle w:val="s8"/>
            <w:rFonts w:eastAsiaTheme="majorEastAsia"/>
            <w:color w:val="000000" w:themeColor="text1"/>
          </w:rPr>
          <w:t>https://doi.org/10.1097/MCC.0b013e328315a611</w:t>
        </w:r>
      </w:hyperlink>
    </w:p>
    <w:p w14:paraId="72AAC5E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Rojo-Ramos J, Gomez-Paniagua S, Adsuar JC, Mendoza-Muñoz M, Castillo-Paredes A, Denche-Zamorano A, Garcia-Gordillo MA, Barrios-Fernandez S. Attitudes towards Peers with Disabilities among Schoolchildren in Physical Education Classes. Int J Environ Res Public Health. 2023 Feb 21;20(5):3802. doi: 10.3390/ijerph20053802. PMID: 36900810; PMCID: PMC10001541.</w:t>
      </w:r>
    </w:p>
    <w:p w14:paraId="1C77A0B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Roper, J. M., Shapiro, J. (2000). Ethnography in Nursing Research. Sage Publishing.</w:t>
      </w:r>
    </w:p>
    <w:p w14:paraId="345D45F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Roșca, A. C., Baciu, C. C., Burtăverde, V., &amp; Mateizer, A. (2021). Psychological Consequences in Patients With Amputation of a Limb. An Interpretative-Phenomenological Analysis. Frontiers in psychology, 12, 537493. https://doi.org/10.3389/fpsyg.2021.537493</w:t>
      </w:r>
    </w:p>
    <w:p w14:paraId="79516154" w14:textId="77777777" w:rsidR="00FA49FD" w:rsidRPr="00291289" w:rsidRDefault="00FA49FD" w:rsidP="009E680E">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Rose, G., 2016. Visual methodologies: An introduction to researching with visual materials. 4th ed. London: Sage Publications.</w:t>
      </w:r>
    </w:p>
    <w:p w14:paraId="420FBC7E"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Ross, S. M., Bogart, K. R., Logan, S. W., Case, L., Fine, J., &amp; Thompson, H. (2016). Physical Activity Participation of Disabled Children: A Systematic Review of Conceptual and Methodological Approaches in Health Research. Frontiers in public health, 4, 187. </w:t>
      </w:r>
      <w:hyperlink r:id="rId201" w:history="1">
        <w:r w:rsidRPr="00291289">
          <w:rPr>
            <w:color w:val="000000" w:themeColor="text1"/>
          </w:rPr>
          <w:t>https://doi.org/10.3389/fpubh.2016.00187</w:t>
        </w:r>
      </w:hyperlink>
    </w:p>
    <w:p w14:paraId="70BEF3AE" w14:textId="77777777" w:rsidR="00FA49FD" w:rsidRPr="00291289" w:rsidRDefault="00FA49FD" w:rsidP="00827B1B">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Rosso, A. L., Taylor, J. A., Tabb, L. P., &amp; Michael, Y. L., 2013. Mobility, disability, and social engagement in older adults. </w:t>
      </w:r>
      <w:r w:rsidRPr="00291289">
        <w:rPr>
          <w:rFonts w:eastAsiaTheme="majorEastAsia"/>
          <w:i/>
          <w:iCs/>
          <w:color w:val="000000" w:themeColor="text1"/>
        </w:rPr>
        <w:t>Journal of Aging and Health</w:t>
      </w:r>
      <w:r w:rsidRPr="00291289">
        <w:rPr>
          <w:rFonts w:eastAsiaTheme="majorEastAsia"/>
          <w:color w:val="000000" w:themeColor="text1"/>
        </w:rPr>
        <w:t xml:space="preserve">, 25(4), pp. 617–637. Available at: </w:t>
      </w:r>
      <w:hyperlink r:id="rId202" w:tgtFrame="_new" w:history="1">
        <w:r w:rsidRPr="00291289">
          <w:rPr>
            <w:rStyle w:val="Hyperlink"/>
            <w:rFonts w:eastAsiaTheme="majorEastAsia"/>
            <w:color w:val="000000" w:themeColor="text1"/>
            <w:u w:val="none"/>
          </w:rPr>
          <w:t>https://doi.org/10.1177/0898264313482489</w:t>
        </w:r>
      </w:hyperlink>
      <w:r w:rsidRPr="00291289">
        <w:rPr>
          <w:rFonts w:eastAsiaTheme="majorEastAsia"/>
          <w:color w:val="000000" w:themeColor="text1"/>
        </w:rPr>
        <w:t xml:space="preserve"> [Accessed 15 Nov. 2024].</w:t>
      </w:r>
    </w:p>
    <w:p w14:paraId="6897461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Roth, S., &amp; Cohen, L. J. (1986). Approach, avoidance, and coping with stress. The American Psychologist, 41(7), 813–819. https://doi.org/10.1037/0003-066X.41.7.813</w:t>
      </w:r>
    </w:p>
    <w:p w14:paraId="0E69693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Roulstone, A. and Prideaux, S. (2012) Understanding disability policy. Bristol: Policy Press.</w:t>
      </w:r>
    </w:p>
    <w:p w14:paraId="7CF6B3B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Roulstone, A., Thomas, C., &amp; Watson, N. (2012). The changing terrain of disability studies. In N. Watson, A. Roulstone, &amp; C. Thomas (Eds.), Routledge handbook of disability studies (pp. 17–25). London: Routledge.</w:t>
      </w:r>
    </w:p>
    <w:p w14:paraId="1F59E8B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color w:val="000000" w:themeColor="text1"/>
        </w:rPr>
        <w:t xml:space="preserve">Rubuliak, R. and Spencer, N.L.I. (2021) '‘Everyone’s just like, they’re fine, and when in reality, are we?’ Stories about recess from children experiencing disability', </w:t>
      </w:r>
      <w:r w:rsidRPr="00291289">
        <w:rPr>
          <w:rStyle w:val="Emphasis"/>
          <w:rFonts w:eastAsiaTheme="majorEastAsia"/>
          <w:b w:val="0"/>
          <w:bCs w:val="0"/>
          <w:color w:val="000000" w:themeColor="text1"/>
        </w:rPr>
        <w:t>Sport, Education and Society</w:t>
      </w:r>
      <w:r w:rsidRPr="00291289">
        <w:rPr>
          <w:color w:val="000000" w:themeColor="text1"/>
        </w:rPr>
        <w:t xml:space="preserve">, 27(2), pp. 167–181. Available at: </w:t>
      </w:r>
      <w:hyperlink r:id="rId203" w:tgtFrame="_new" w:history="1">
        <w:r w:rsidRPr="00291289">
          <w:rPr>
            <w:rStyle w:val="Hyperlink"/>
            <w:rFonts w:eastAsiaTheme="majorEastAsia"/>
            <w:color w:val="000000" w:themeColor="text1"/>
            <w:u w:val="none"/>
          </w:rPr>
          <w:t>https://doi.org/10.1080/13573322.2021.1891041</w:t>
        </w:r>
      </w:hyperlink>
      <w:r w:rsidRPr="00291289">
        <w:rPr>
          <w:color w:val="000000" w:themeColor="text1"/>
        </w:rPr>
        <w:t xml:space="preserve"> (Accessed: 7 October  2024).</w:t>
      </w:r>
    </w:p>
    <w:p w14:paraId="5741C85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Ruggeri, K., Garcia-Garzon, E., Maguire, Á. et al. (2020) ‘Well-being is more than happiness and life satisfaction: A multidimensional analysis of 21 countries’, </w:t>
      </w:r>
      <w:r w:rsidRPr="00291289">
        <w:rPr>
          <w:rStyle w:val="s8"/>
          <w:rFonts w:eastAsiaTheme="majorEastAsia"/>
          <w:i/>
          <w:iCs/>
          <w:color w:val="000000" w:themeColor="text1"/>
        </w:rPr>
        <w:t>Health Quality of Life Outcomes</w:t>
      </w:r>
      <w:r w:rsidRPr="00291289">
        <w:rPr>
          <w:rStyle w:val="s8"/>
          <w:rFonts w:eastAsiaTheme="majorEastAsia"/>
          <w:color w:val="000000" w:themeColor="text1"/>
        </w:rPr>
        <w:t>, 18, p. 192. doi: 10.1186/s12955-020-01423-y.</w:t>
      </w:r>
    </w:p>
    <w:p w14:paraId="11AE8D5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Ruslin, R., Mashuri, S., Rasak, M. S. A., Alhabsyi, F., and Syam, H. (2022) ‘Semi-structured Interview: A Methodological Reflection on the Development of a Qualitative Research Instrument in Educational Studies’, </w:t>
      </w:r>
      <w:r w:rsidRPr="00291289">
        <w:rPr>
          <w:rStyle w:val="s8"/>
          <w:rFonts w:eastAsiaTheme="majorEastAsia"/>
          <w:i/>
          <w:iCs/>
          <w:color w:val="000000" w:themeColor="text1"/>
        </w:rPr>
        <w:t>IOSR Journal of Research &amp; Method in Education</w:t>
      </w:r>
      <w:r w:rsidRPr="00291289">
        <w:rPr>
          <w:rStyle w:val="s8"/>
          <w:rFonts w:eastAsiaTheme="majorEastAsia"/>
          <w:color w:val="000000" w:themeColor="text1"/>
        </w:rPr>
        <w:t>, 12(1), pp. 22–29.</w:t>
      </w:r>
    </w:p>
    <w:p w14:paraId="7071FCA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Ryan, S. and Runswick-Cole, K. (2008) ‘Repositioning mothers: Mothers, disabled children and disability studies’, Disability &amp; Society, 23(3), pp. 199–210.</w:t>
      </w:r>
    </w:p>
    <w:p w14:paraId="5FF5902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Ryan, S., Maddison, J., Baxter, K., Wilberforce, M., Birks, Y., Morrissey, E., et al. (2024) ‘Understanding and using experiences of social care to guide service improvements: translating a co-design approach from health to social care’, </w:t>
      </w:r>
      <w:r w:rsidRPr="00291289">
        <w:rPr>
          <w:rStyle w:val="s8"/>
          <w:rFonts w:eastAsiaTheme="majorEastAsia"/>
          <w:i/>
          <w:iCs/>
          <w:color w:val="000000" w:themeColor="text1"/>
        </w:rPr>
        <w:t>Health and Social Care Delivery Research</w:t>
      </w:r>
      <w:r w:rsidRPr="00291289">
        <w:rPr>
          <w:rStyle w:val="s8"/>
          <w:rFonts w:eastAsiaTheme="majorEastAsia"/>
          <w:color w:val="000000" w:themeColor="text1"/>
        </w:rPr>
        <w:t xml:space="preserve">, 12(27). </w:t>
      </w:r>
      <w:hyperlink r:id="rId204" w:tgtFrame="_new" w:history="1">
        <w:r w:rsidRPr="00291289">
          <w:rPr>
            <w:rStyle w:val="s8"/>
            <w:rFonts w:eastAsiaTheme="majorEastAsia"/>
            <w:color w:val="000000" w:themeColor="text1"/>
          </w:rPr>
          <w:t>https://doi.org/10.3310/MYHT8970</w:t>
        </w:r>
      </w:hyperlink>
      <w:r w:rsidRPr="00291289">
        <w:rPr>
          <w:rStyle w:val="s8"/>
          <w:rFonts w:eastAsiaTheme="majorEastAsia"/>
          <w:color w:val="000000" w:themeColor="text1"/>
        </w:rPr>
        <w:t>.</w:t>
      </w:r>
    </w:p>
    <w:p w14:paraId="6AA7A53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Rybarczyk, B. D., Nyenhuis, D. L., Nicholas, J. J., Schulz, R., Alioto, R. J., &amp; Blair, C. (1992). Social discomfort and depression in a sample of adults with leg amputations. Archives of Physical Medicine and Rehabilitation, 73, 1169–1173.</w:t>
      </w:r>
    </w:p>
    <w:p w14:paraId="3C7B388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Rybarczyk, B., Nicholas, J. J., &amp; Nyenhuis, D. L. (1997). Coping with a leg amputation: Integrating research and clinical practice. Rehabilitation Psychology, 42(3), 241–256.</w:t>
      </w:r>
    </w:p>
    <w:p w14:paraId="5E3385C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Rybarczyk, B., Nyenhuis, D. L., Nicholas, J. J., Cash, S. M., &amp; Kaiser, J. (1995). Body image, perceived social stigma, and the prediction of psychosocial adjustment to leg amputation. Rehabilitation Psychology, 40(2), 95–111. https://doi.org/http://dx.doi.org/10.1037/0090-5550.40.2.95</w:t>
      </w:r>
    </w:p>
    <w:p w14:paraId="79A0FA9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Rybarczyk, B., Szymanski, L., &amp; Nicholas, J. J. (2000). Limb amputation. In R. Frank &amp; T. Elliott (Eds.), Handbook of rehabilitation psychology (pp. 29–47). Washington DC: American Psychological Association.</w:t>
      </w:r>
    </w:p>
    <w:p w14:paraId="2FBB3D8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Ryff, C. D. (1989). Happiness is everything, or is it? Explorations on the meaning of psychological well-being. Journal of Personality and Social Psychology, 57, 1069–1081. https://doi.org/http://dx.doi.org/10.1037/0022-3514.57.6.1069</w:t>
      </w:r>
    </w:p>
    <w:p w14:paraId="3D33BAC2" w14:textId="77777777" w:rsidR="00FA49FD" w:rsidRPr="002912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Rygh, K. and Clatworthy, S. (2019) 'The use of tangible tools as a means to support co-design during service design innovation projects in healthcare', in Service design and service thinking in healthcare and hospital management: Theory, concepts, practice, pp.93-115.</w:t>
      </w:r>
    </w:p>
    <w:p w14:paraId="04907B1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Sahu, A., Sagar, R., Sarkar, S., &amp; Sagar, S. (2016). Psychological effects of amputation: A review of studies from India. Industrial Psychiatry Journal, 25(1), 4-10. </w:t>
      </w:r>
      <w:hyperlink r:id="rId205" w:tgtFrame="_new" w:history="1">
        <w:r w:rsidRPr="00291289">
          <w:rPr>
            <w:rStyle w:val="s8"/>
            <w:rFonts w:eastAsiaTheme="majorEastAsia"/>
            <w:color w:val="000000" w:themeColor="text1"/>
          </w:rPr>
          <w:t>https://doi.org/10.4103/0972-6748.196041</w:t>
        </w:r>
      </w:hyperlink>
    </w:p>
    <w:p w14:paraId="35CF20A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Sakalys, J.A. (2000) ‘The political role of narrative in health care’, Journal of Advanced Nursing, 31(6), pp. 1469–1475.</w:t>
      </w:r>
    </w:p>
    <w:p w14:paraId="6624BE2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Salomé, G. M., De Almeida, S. A., Mendes, B., De Carvalho, M. R. F., Bueno, J. C., Massahud, M. R., &amp; Ferreira, L. M. (2017). Association of sociodemographic factors with spirituality and hope in patients with diabetic foot ulcers. Advances in Skin and Wound Care, 30(1), 35–39. https://doi.org/10.1097/01.ASW.0000508446.58173.29</w:t>
      </w:r>
    </w:p>
    <w:p w14:paraId="2AA0827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Sanders, E.B.-N. and Stappers, P.J. (2008) ‘Co-creation and the new landscapes of design’, </w:t>
      </w:r>
      <w:r w:rsidRPr="00291289">
        <w:rPr>
          <w:rStyle w:val="s8"/>
          <w:rFonts w:eastAsiaTheme="majorEastAsia"/>
          <w:i/>
          <w:iCs/>
          <w:color w:val="000000" w:themeColor="text1"/>
        </w:rPr>
        <w:t>CoDesign</w:t>
      </w:r>
      <w:r w:rsidRPr="00291289">
        <w:rPr>
          <w:rStyle w:val="s8"/>
          <w:rFonts w:eastAsiaTheme="majorEastAsia"/>
          <w:color w:val="000000" w:themeColor="text1"/>
        </w:rPr>
        <w:t>, 4(1), pp. 5–18. Available at: https://doi.org/10.1080/15710880701875068</w:t>
      </w:r>
    </w:p>
    <w:p w14:paraId="73B50218" w14:textId="77777777" w:rsidR="00D12FDF" w:rsidRPr="00291289" w:rsidRDefault="00D12FDF" w:rsidP="00D12FDF">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Sanders, M.R. and Mazzucchelli, T.G., 2008. The promotion of self-regulation through parenting interventions. Clinical Child and Family Psychology </w:t>
      </w:r>
      <w:r w:rsidRPr="00291289">
        <w:rPr>
          <w:rStyle w:val="s8"/>
          <w:rFonts w:eastAsiaTheme="majorEastAsia"/>
          <w:color w:val="000000" w:themeColor="text1"/>
        </w:rPr>
        <w:lastRenderedPageBreak/>
        <w:t xml:space="preserve">Review, 11(1–2), pp.1–26. Available at: </w:t>
      </w:r>
      <w:hyperlink r:id="rId206" w:history="1">
        <w:r w:rsidRPr="00291289">
          <w:rPr>
            <w:rStyle w:val="s8"/>
            <w:rFonts w:eastAsiaTheme="majorEastAsia"/>
            <w:color w:val="000000" w:themeColor="text1"/>
          </w:rPr>
          <w:t>https://doi.org/10.1007/s10567-008-0031-5</w:t>
        </w:r>
      </w:hyperlink>
      <w:r w:rsidRPr="00291289">
        <w:rPr>
          <w:rStyle w:val="s8"/>
          <w:rFonts w:eastAsiaTheme="majorEastAsia"/>
          <w:color w:val="000000" w:themeColor="text1"/>
        </w:rPr>
        <w:t xml:space="preserve"> [Accessed 6 May 2025]</w:t>
      </w:r>
    </w:p>
    <w:p w14:paraId="6AB9D8F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Sanders, P., Wadey, R., Day, M., &amp; Winter, S. (2019). Qualitative fieldwork in medical contexts: confessions of a neophyte researcher. Qualitative Research in Sport, Exercise and Health, 11(1), 106–118. https://doi.org/http://dx.doi.org/10.1080/2159676X.2017.1351390</w:t>
      </w:r>
    </w:p>
    <w:p w14:paraId="76C52503" w14:textId="2C6ED7A0"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Sang, K., Calvard, T. &amp; Remnant, J. (2022) 'Disability and Academic Careers: Using the Social Relational Model to Reveal the Role of Human Resource Management Practices in Creating Disability', </w:t>
      </w:r>
      <w:r w:rsidRPr="00291289">
        <w:rPr>
          <w:rStyle w:val="s8"/>
          <w:rFonts w:eastAsiaTheme="majorEastAsia"/>
          <w:i/>
          <w:iCs/>
          <w:color w:val="000000" w:themeColor="text1"/>
        </w:rPr>
        <w:t>Work, Employment and Society</w:t>
      </w:r>
      <w:r w:rsidRPr="00291289">
        <w:rPr>
          <w:rStyle w:val="s8"/>
          <w:rFonts w:eastAsiaTheme="majorEastAsia"/>
          <w:color w:val="000000" w:themeColor="text1"/>
        </w:rPr>
        <w:t>, 36(4), pp. 722–740. DOI: 10.1177/0950017021993737.</w:t>
      </w:r>
    </w:p>
    <w:p w14:paraId="0429E78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Sansam, K., O’Connor, R. J., Neumann, V., &amp; Bhakta, B. (2014). Clinicians’ perspectives on decision making in lower limb amputee rehabilitation. Journal of Rehabilitation Medicine, 46(5), 447–453. </w:t>
      </w:r>
      <w:hyperlink r:id="rId207" w:history="1">
        <w:r w:rsidRPr="00291289">
          <w:rPr>
            <w:rStyle w:val="Hyperlink"/>
            <w:rFonts w:eastAsiaTheme="majorEastAsia"/>
            <w:color w:val="000000" w:themeColor="text1"/>
            <w:u w:val="none"/>
          </w:rPr>
          <w:t>https://doi.org/10.2340/16501977-1791</w:t>
        </w:r>
      </w:hyperlink>
    </w:p>
    <w:p w14:paraId="56A37D5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color w:val="000000" w:themeColor="text1"/>
        </w:rPr>
        <w:t xml:space="preserve">Sapiets, S.J. (2021) </w:t>
      </w:r>
      <w:r w:rsidRPr="00291289">
        <w:rPr>
          <w:i/>
          <w:iCs/>
          <w:color w:val="000000" w:themeColor="text1"/>
        </w:rPr>
        <w:t>Valuing the views of children with a learning disability</w:t>
      </w:r>
      <w:r w:rsidRPr="00291289">
        <w:rPr>
          <w:color w:val="000000" w:themeColor="text1"/>
        </w:rPr>
        <w:t xml:space="preserve">. Available at: </w:t>
      </w:r>
      <w:hyperlink r:id="rId208" w:tgtFrame="_new" w:history="1">
        <w:r w:rsidRPr="00291289">
          <w:rPr>
            <w:color w:val="000000" w:themeColor="text1"/>
          </w:rPr>
          <w:t>https://www.challengingbehaviour.org.uk/wp-content/uploads/2021/03/Valuing-the-views-of-children-with-a-learning-disability.pdf</w:t>
        </w:r>
      </w:hyperlink>
      <w:r w:rsidRPr="00291289">
        <w:rPr>
          <w:color w:val="000000" w:themeColor="text1"/>
        </w:rPr>
        <w:t xml:space="preserve"> (Accessed: 10 December 2025)</w:t>
      </w:r>
    </w:p>
    <w:p w14:paraId="590CF40F"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Saran, A., Hunt, X., White, H. and Kuper, H. (2021) ‘PROTOCOL: Effectiveness of interventions for improving social inclusion outcomes for people with disabilities in low- and middle-income countries: A systematic review’, </w:t>
      </w:r>
      <w:r w:rsidRPr="00291289">
        <w:rPr>
          <w:rStyle w:val="s8"/>
          <w:rFonts w:eastAsiaTheme="majorEastAsia"/>
          <w:i/>
          <w:iCs/>
          <w:color w:val="000000" w:themeColor="text1"/>
        </w:rPr>
        <w:t>Campbell Systematic Reviews</w:t>
      </w:r>
      <w:r w:rsidRPr="00291289">
        <w:rPr>
          <w:rStyle w:val="s8"/>
          <w:rFonts w:eastAsiaTheme="majorEastAsia"/>
          <w:color w:val="000000" w:themeColor="text1"/>
        </w:rPr>
        <w:t xml:space="preserve">, 17(3), p. e1191. Available at: </w:t>
      </w:r>
      <w:hyperlink r:id="rId209" w:tgtFrame="_new" w:history="1">
        <w:r w:rsidRPr="00291289">
          <w:rPr>
            <w:rStyle w:val="s8"/>
            <w:rFonts w:eastAsiaTheme="majorEastAsia"/>
            <w:color w:val="000000" w:themeColor="text1"/>
          </w:rPr>
          <w:t>https://doi.org/10.1002/cl2.1191</w:t>
        </w:r>
      </w:hyperlink>
    </w:p>
    <w:p w14:paraId="60FBC1C8"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Sarvestani, A., &amp; Azam, A. (2013). Amputation: A Ten-Year Survey. Trauma Monthly, 18(3), 126–129. </w:t>
      </w:r>
    </w:p>
    <w:p w14:paraId="354609CC"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Fonts w:eastAsiaTheme="majorEastAsia"/>
          <w:color w:val="000000" w:themeColor="text1"/>
        </w:rPr>
        <w:t>Sayed Ahmed, B., Lamy, M., Cameron, D., Artero, L., Ramdial, S., Leineweber, M., &amp; Andrysek, J. (2018). Factors impacting participation in sports for children with limb absence: a qualitative study. </w:t>
      </w:r>
      <w:r w:rsidRPr="00291289">
        <w:rPr>
          <w:rFonts w:eastAsiaTheme="majorEastAsia"/>
          <w:i/>
          <w:iCs/>
          <w:color w:val="000000" w:themeColor="text1"/>
        </w:rPr>
        <w:t>Disability and rehabilitation</w:t>
      </w:r>
      <w:r w:rsidRPr="00291289">
        <w:rPr>
          <w:rFonts w:eastAsiaTheme="majorEastAsia"/>
          <w:color w:val="000000" w:themeColor="text1"/>
        </w:rPr>
        <w:t>, </w:t>
      </w:r>
      <w:r w:rsidRPr="00291289">
        <w:rPr>
          <w:rFonts w:eastAsiaTheme="majorEastAsia"/>
          <w:i/>
          <w:iCs/>
          <w:color w:val="000000" w:themeColor="text1"/>
        </w:rPr>
        <w:t>40</w:t>
      </w:r>
      <w:r w:rsidRPr="00291289">
        <w:rPr>
          <w:rFonts w:eastAsiaTheme="majorEastAsia"/>
          <w:color w:val="000000" w:themeColor="text1"/>
        </w:rPr>
        <w:t xml:space="preserve">(12), 1393–1400. </w:t>
      </w:r>
      <w:hyperlink r:id="rId210" w:history="1">
        <w:r w:rsidRPr="00291289">
          <w:rPr>
            <w:rStyle w:val="Hyperlink"/>
            <w:rFonts w:eastAsiaTheme="majorEastAsia"/>
            <w:color w:val="000000" w:themeColor="text1"/>
            <w:u w:val="none"/>
          </w:rPr>
          <w:t>https://doi.org/10.1080/09638288.2017.1297496</w:t>
        </w:r>
      </w:hyperlink>
    </w:p>
    <w:p w14:paraId="5AF29F6A"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Schaffalitzky, E., Gallagher, P., Maclachlan, M., &amp; Ryall, N. (2011). Understanding the benefits of prosthetic prescription: Exploring the experiences of practitioners and lower limb prosthetic users. Disability and Rehabilitation, 33(15–16), 1314–1323. https://doi.org/10.3109/09638288.2010.529234</w:t>
      </w:r>
    </w:p>
    <w:p w14:paraId="28DA8A37"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lastRenderedPageBreak/>
        <w:t>Scheier, M. F., &amp; Carver, C. S. (1985). Optimism, coping, and health: Assessment and implications of generalized outcome expectancies. Health Psychology, 4, 219–247. https://doi.org/http://dx.doi.org/10.1037/0278-6133.4.3.219</w:t>
      </w:r>
    </w:p>
    <w:p w14:paraId="62F51840"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Schneider, C. (2012) ‘C. Barnes and G. Mercer, Exploring Disability: A Sociological Introduction’, </w:t>
      </w:r>
      <w:r w:rsidRPr="00291289">
        <w:rPr>
          <w:rStyle w:val="s8"/>
          <w:rFonts w:eastAsiaTheme="majorEastAsia"/>
          <w:i/>
          <w:iCs/>
          <w:color w:val="000000" w:themeColor="text1"/>
        </w:rPr>
        <w:t>International Sociology</w:t>
      </w:r>
      <w:r w:rsidRPr="00291289">
        <w:rPr>
          <w:rStyle w:val="s8"/>
          <w:rFonts w:eastAsiaTheme="majorEastAsia"/>
          <w:color w:val="000000" w:themeColor="text1"/>
        </w:rPr>
        <w:t>, 27(2), pp. 207–210. doi: 10.1177/0268580911427996c.</w:t>
      </w:r>
    </w:p>
    <w:p w14:paraId="6FB038E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Schön, D. A. (1983). The reflective practitioner: How professionals think in action. New York: Basic Books.</w:t>
      </w:r>
    </w:p>
    <w:p w14:paraId="5683ADBD"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Schoppen, T., Boonstra, A., Groothoff, J. W., De Vries, J., Göeken, L. N. H., &amp; Eisma, W. H. (1999). The timed “up and go” test: Reliability and validity in persons with unilateral lower limb amputation. Archives of Physical Medicine and Rehabilitation, 80(7), 825–828. https://doi.org/10.1016/S0003-9993(99)90234-4</w:t>
      </w:r>
    </w:p>
    <w:p w14:paraId="14AD11F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Schriber, J., Marchetti, G., &amp; Crytzer, T. (2004). The implementation of a fitness program for children with disabilities: A clinical case report. Pediatric Physical Therapy, 16(3), 173-179. doi:10.1097/01.PEP.0000136007.39269.17</w:t>
      </w:r>
    </w:p>
    <w:p w14:paraId="4E95FBB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Scott, C., &amp; Myers, K. K. (2005). The socialization of emotion: Learning emotion management at the fire station. Journal of Applied Communication Research, 33(1), 67–92. https://doi.org/10.1080/0090988042000318521</w:t>
      </w:r>
    </w:p>
    <w:p w14:paraId="6AE6083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Seligman, M. E. P. (1975). Helplessness: On depression, development and death. San Francisco, CA: Freeman.</w:t>
      </w:r>
    </w:p>
    <w:p w14:paraId="15D658C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Senra, H., Oliveira, R. A., Leal, I., &amp; Vieira, C. (2011). Beyond the body image: A qualitative study on how adults experience lower limb amputation. Clinical Rehabilitation, 26(2), 180–191. https://doi.org/10.1177/0269215511410731</w:t>
      </w:r>
    </w:p>
    <w:p w14:paraId="5B17F37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Serchuk, M. D., Corrigan, P. W., Reed, S. and Ohan, J. L. (2021) ‘Vicarious stigma and self-stigma experienced by parents of children with mental health and/or neurodevelopmental disorders’, </w:t>
      </w:r>
      <w:r w:rsidRPr="00291289">
        <w:rPr>
          <w:rStyle w:val="s8"/>
          <w:rFonts w:eastAsiaTheme="majorEastAsia"/>
          <w:i/>
          <w:iCs/>
          <w:color w:val="000000" w:themeColor="text1"/>
        </w:rPr>
        <w:t>Community Mental Health Journal</w:t>
      </w:r>
      <w:r w:rsidRPr="00291289">
        <w:rPr>
          <w:rStyle w:val="s8"/>
          <w:rFonts w:eastAsiaTheme="majorEastAsia"/>
          <w:color w:val="000000" w:themeColor="text1"/>
        </w:rPr>
        <w:t xml:space="preserve">, 57(8), pp. 1537–1546. </w:t>
      </w:r>
      <w:hyperlink r:id="rId211" w:tgtFrame="_new" w:history="1">
        <w:r w:rsidRPr="00291289">
          <w:rPr>
            <w:rStyle w:val="s8"/>
            <w:rFonts w:eastAsiaTheme="majorEastAsia"/>
            <w:color w:val="000000" w:themeColor="text1"/>
          </w:rPr>
          <w:t>https://doi.org/10.1007/s10597-021-00774-0</w:t>
        </w:r>
      </w:hyperlink>
      <w:r w:rsidRPr="00291289">
        <w:rPr>
          <w:rStyle w:val="s8"/>
          <w:rFonts w:eastAsiaTheme="majorEastAsia"/>
          <w:color w:val="000000" w:themeColor="text1"/>
        </w:rPr>
        <w:t>.</w:t>
      </w:r>
    </w:p>
    <w:p w14:paraId="40E36EF9"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Setchell, J., Abrams, T., McAdam, L. C., &amp; Gibson, B. E. (2019). Cheer* in health care practice: What it excludes and why it matters. Qualitative Health Research, 104973231983823. https://doi.org/10.1177/1049732319838235</w:t>
      </w:r>
    </w:p>
    <w:p w14:paraId="70252B6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Seymour, D., &amp; Sandiford, P. J. (2005). Learning emotion rules in service organizations: Socialization and training in the UK public-house sector. Work, </w:t>
      </w:r>
      <w:r w:rsidRPr="00291289">
        <w:rPr>
          <w:rStyle w:val="s8"/>
          <w:rFonts w:eastAsiaTheme="majorEastAsia"/>
          <w:color w:val="000000" w:themeColor="text1"/>
        </w:rPr>
        <w:lastRenderedPageBreak/>
        <w:t>Employment and Society, 19(3), 547–564. https://doi.org/10.1177/0950017005055674</w:t>
      </w:r>
    </w:p>
    <w:p w14:paraId="5CFE4224"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Shahali, S., Tavousi, M., Sadighi, J. et al. (2024) 'Health Challenges Faced by Parents of Children with Disabilities: A Scoping Review', </w:t>
      </w:r>
      <w:r w:rsidRPr="00291289">
        <w:rPr>
          <w:rStyle w:val="s8"/>
          <w:rFonts w:eastAsiaTheme="majorEastAsia"/>
          <w:i/>
          <w:iCs/>
          <w:color w:val="000000" w:themeColor="text1"/>
        </w:rPr>
        <w:t>BMC Pediatrics</w:t>
      </w:r>
      <w:r w:rsidRPr="00291289">
        <w:rPr>
          <w:rStyle w:val="s8"/>
          <w:rFonts w:eastAsiaTheme="majorEastAsia"/>
          <w:color w:val="000000" w:themeColor="text1"/>
        </w:rPr>
        <w:t>, 24, p. 619. DOI: 10.1186/s12887-024-05104-3.</w:t>
      </w:r>
    </w:p>
    <w:p w14:paraId="213C3C5E"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Shakespeare, T. (2013) </w:t>
      </w:r>
      <w:r w:rsidRPr="00291289">
        <w:rPr>
          <w:rStyle w:val="s8"/>
          <w:rFonts w:eastAsiaTheme="majorEastAsia"/>
          <w:i/>
          <w:iCs/>
          <w:color w:val="000000" w:themeColor="text1"/>
        </w:rPr>
        <w:t>Disability Rights and Wrongs Revisited</w:t>
      </w:r>
      <w:r w:rsidRPr="00291289">
        <w:rPr>
          <w:rStyle w:val="s8"/>
          <w:rFonts w:eastAsiaTheme="majorEastAsia"/>
          <w:color w:val="000000" w:themeColor="text1"/>
        </w:rPr>
        <w:t>. 2nd edn. Routledge. DOI: 10.4324/9781315887456.</w:t>
      </w:r>
    </w:p>
    <w:p w14:paraId="1EE49B19"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Shalaby, R. A. H., &amp; Agyapong, V. I. O. (2020). Peer Support in Mental Health: Literature Review. </w:t>
      </w:r>
      <w:r w:rsidRPr="00291289">
        <w:rPr>
          <w:rFonts w:eastAsiaTheme="majorEastAsia"/>
          <w:i/>
          <w:iCs/>
          <w:color w:val="000000" w:themeColor="text1"/>
        </w:rPr>
        <w:t>JMIR mental health</w:t>
      </w:r>
      <w:r w:rsidRPr="00291289">
        <w:rPr>
          <w:rFonts w:eastAsiaTheme="majorEastAsia"/>
          <w:color w:val="000000" w:themeColor="text1"/>
        </w:rPr>
        <w:t>, </w:t>
      </w:r>
      <w:r w:rsidRPr="00291289">
        <w:rPr>
          <w:rFonts w:eastAsiaTheme="majorEastAsia"/>
          <w:i/>
          <w:iCs/>
          <w:color w:val="000000" w:themeColor="text1"/>
        </w:rPr>
        <w:t>7</w:t>
      </w:r>
      <w:r w:rsidRPr="00291289">
        <w:rPr>
          <w:rFonts w:eastAsiaTheme="majorEastAsia"/>
          <w:color w:val="000000" w:themeColor="text1"/>
        </w:rPr>
        <w:t xml:space="preserve">(6), e15572. </w:t>
      </w:r>
      <w:hyperlink r:id="rId212" w:history="1">
        <w:r w:rsidRPr="00291289">
          <w:rPr>
            <w:rStyle w:val="Hyperlink"/>
            <w:rFonts w:eastAsiaTheme="majorEastAsia"/>
            <w:color w:val="000000" w:themeColor="text1"/>
            <w:u w:val="none"/>
          </w:rPr>
          <w:t>https://doi.org/10.2196/15572</w:t>
        </w:r>
      </w:hyperlink>
    </w:p>
    <w:p w14:paraId="431EC35B" w14:textId="77777777" w:rsidR="00FA49FD" w:rsidRPr="002912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Shapiro, J. P., 2003. Disability Studies: The Interdisciplinary Approach. Routledge.</w:t>
      </w:r>
    </w:p>
    <w:p w14:paraId="0E395985" w14:textId="77777777" w:rsidR="00FA49FD" w:rsidRPr="00291289" w:rsidRDefault="00FA49FD" w:rsidP="009E680E">
      <w:pPr>
        <w:pStyle w:val="s29"/>
        <w:spacing w:before="0" w:beforeAutospacing="0" w:after="0" w:afterAutospacing="0" w:line="360" w:lineRule="auto"/>
        <w:ind w:left="525" w:hanging="525"/>
        <w:rPr>
          <w:rFonts w:eastAsiaTheme="majorEastAsia"/>
          <w:color w:val="000000" w:themeColor="text1"/>
        </w:rPr>
      </w:pPr>
      <w:r w:rsidRPr="00291289">
        <w:rPr>
          <w:rStyle w:val="s8"/>
          <w:rFonts w:eastAsiaTheme="majorEastAsia"/>
          <w:color w:val="000000" w:themeColor="text1"/>
        </w:rPr>
        <w:t>Sheppard, L.C. &amp; Raby, R., 2024. Off track or on point? Side comments in focus groups with teens. Qualitative Research: QR, 24(3), pp.628–646. Available at: https://doi.org/10.1177/14687941231176931.</w:t>
      </w:r>
    </w:p>
    <w:p w14:paraId="492C0687" w14:textId="77777777" w:rsidR="00FA49FD" w:rsidRPr="002912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Sheppard, L.C. &amp; Raby, R., 2024. Off track or on point? Side comments in focus groups with teens. Qualitative Research: QR, 24(3), pp. 628–646. Available at: https://doi.org/10.1177/14687941231176931.</w:t>
      </w:r>
    </w:p>
    <w:p w14:paraId="39034043" w14:textId="77777777" w:rsidR="00FA49FD" w:rsidRPr="002912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Sherrill, C. (2004) </w:t>
      </w:r>
      <w:r w:rsidRPr="00291289">
        <w:rPr>
          <w:rStyle w:val="s8"/>
          <w:rFonts w:eastAsiaTheme="majorEastAsia"/>
          <w:i/>
          <w:iCs/>
          <w:color w:val="000000" w:themeColor="text1"/>
        </w:rPr>
        <w:t>Adapted Physical Education and Sport</w:t>
      </w:r>
      <w:r w:rsidRPr="00291289">
        <w:rPr>
          <w:rStyle w:val="s8"/>
          <w:rFonts w:eastAsiaTheme="majorEastAsia"/>
          <w:color w:val="000000" w:themeColor="text1"/>
        </w:rPr>
        <w:t>, 5th edn. Champaign, IL: Human Kinetics.</w:t>
      </w:r>
    </w:p>
    <w:p w14:paraId="4CC50E4D" w14:textId="77777777" w:rsidR="00FA49FD" w:rsidRPr="00291289" w:rsidRDefault="00FA49FD" w:rsidP="008326C6">
      <w:pPr>
        <w:pStyle w:val="s29"/>
        <w:spacing w:before="0" w:beforeAutospacing="0" w:after="0" w:afterAutospacing="0" w:line="360" w:lineRule="auto"/>
        <w:ind w:left="525" w:hanging="525"/>
        <w:rPr>
          <w:color w:val="000000" w:themeColor="text1"/>
          <w:shd w:val="clear" w:color="auto" w:fill="FFFFFF"/>
        </w:rPr>
      </w:pPr>
      <w:r w:rsidRPr="00291289">
        <w:rPr>
          <w:color w:val="000000" w:themeColor="text1"/>
          <w:shd w:val="clear" w:color="auto" w:fill="FFFFFF"/>
        </w:rPr>
        <w:t xml:space="preserve">Shi, Y., Zhang, B., Kong, F., &amp; Li, X. (2018). Prenatal limb defects: Epidemiologic characteristics and an epidemiologic analysis of risk factors. Medicine, 97(29), e11471. </w:t>
      </w:r>
      <w:hyperlink r:id="rId213" w:history="1">
        <w:r w:rsidRPr="00291289">
          <w:rPr>
            <w:color w:val="000000" w:themeColor="text1"/>
          </w:rPr>
          <w:t>https://doi.org/10.1097/MD.0000000000011471</w:t>
        </w:r>
      </w:hyperlink>
    </w:p>
    <w:p w14:paraId="3EC27025"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Shields, N. and Synnot, A. (2016) ‘Perceived barriers and facilitators to participation in physical activity for children with disability: a qualitative study’, </w:t>
      </w:r>
      <w:r w:rsidRPr="00291289">
        <w:rPr>
          <w:rStyle w:val="s8"/>
          <w:rFonts w:eastAsiaTheme="majorEastAsia"/>
          <w:i/>
          <w:iCs/>
          <w:color w:val="000000" w:themeColor="text1"/>
        </w:rPr>
        <w:t>BMC Pediatrics</w:t>
      </w:r>
      <w:r w:rsidRPr="00291289">
        <w:rPr>
          <w:rStyle w:val="s8"/>
          <w:rFonts w:eastAsiaTheme="majorEastAsia"/>
          <w:color w:val="000000" w:themeColor="text1"/>
        </w:rPr>
        <w:t xml:space="preserve">, 16, p. 9. Available at: </w:t>
      </w:r>
      <w:hyperlink r:id="rId214" w:tgtFrame="_new" w:history="1">
        <w:r w:rsidRPr="00291289">
          <w:rPr>
            <w:rStyle w:val="s8"/>
            <w:rFonts w:eastAsiaTheme="majorEastAsia"/>
            <w:color w:val="000000" w:themeColor="text1"/>
          </w:rPr>
          <w:t>https://doi.org/10.1186/s12887-016-0544-7</w:t>
        </w:r>
      </w:hyperlink>
      <w:r w:rsidRPr="00291289">
        <w:rPr>
          <w:rStyle w:val="s8"/>
          <w:rFonts w:eastAsiaTheme="majorEastAsia"/>
          <w:color w:val="000000" w:themeColor="text1"/>
        </w:rPr>
        <w:t>.</w:t>
      </w:r>
    </w:p>
    <w:p w14:paraId="445522E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Shields, N. and Synnot, A.J. (2016) ‘An exploratory study of how sports and recreation industry personnel perceive the barriers and facilitators of physical activity in children with disability’, Disability and Rehabilitation, 38(1), pp. 68–77.</w:t>
      </w:r>
    </w:p>
    <w:p w14:paraId="1129654B"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Shields, N., Synnot, A.J. and Barr, M. (2012) Could provide additional evidence on the role of families in supporting physical activity for children with disabilities.</w:t>
      </w:r>
    </w:p>
    <w:p w14:paraId="7C1FB281"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t xml:space="preserve">Shores, J.T., (2023). Health and Amputation. John Hopkins Medicine. </w:t>
      </w:r>
    </w:p>
    <w:p w14:paraId="670FEAE8" w14:textId="77777777" w:rsidR="00FA49FD" w:rsidRPr="00291289" w:rsidRDefault="00FA49FD" w:rsidP="008326C6">
      <w:pPr>
        <w:pStyle w:val="s29"/>
        <w:spacing w:before="0" w:beforeAutospacing="0" w:after="0" w:afterAutospacing="0" w:line="360" w:lineRule="auto"/>
        <w:ind w:left="525" w:hanging="525"/>
        <w:rPr>
          <w:rFonts w:eastAsiaTheme="majorEastAsia"/>
          <w:color w:val="000000" w:themeColor="text1"/>
        </w:rPr>
      </w:pPr>
      <w:r w:rsidRPr="00291289">
        <w:rPr>
          <w:rFonts w:eastAsiaTheme="majorEastAsia"/>
          <w:color w:val="000000" w:themeColor="text1"/>
        </w:rPr>
        <w:lastRenderedPageBreak/>
        <w:t xml:space="preserve">Sim, J., &amp; Waterfield, J. (2019). Focus group methodology: Some ethical challenges. Qualitative and Quantitative Methods in Libraries, 53, 3003–3022. </w:t>
      </w:r>
      <w:hyperlink r:id="rId215" w:tgtFrame="_new" w:history="1">
        <w:r w:rsidRPr="00291289">
          <w:rPr>
            <w:rFonts w:eastAsiaTheme="majorEastAsia"/>
            <w:color w:val="000000" w:themeColor="text1"/>
          </w:rPr>
          <w:t>https://doi.org/10.1007/s11135-019-00914-5</w:t>
        </w:r>
      </w:hyperlink>
    </w:p>
    <w:p w14:paraId="68B3C3A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Simpson, J. A., &amp; Steven Rholes, W. (2017). Adult Attachment, Stress, and Romantic Relationships. Current opinion in psychology, 13, 19–24. </w:t>
      </w:r>
      <w:hyperlink r:id="rId216" w:history="1">
        <w:r w:rsidRPr="00291289">
          <w:rPr>
            <w:rStyle w:val="s8"/>
            <w:rFonts w:eastAsiaTheme="majorEastAsia"/>
            <w:color w:val="000000" w:themeColor="text1"/>
          </w:rPr>
          <w:t>https://doi.org/10.1016/j.copsyc.2016.04.006</w:t>
        </w:r>
      </w:hyperlink>
    </w:p>
    <w:p w14:paraId="536519A2"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Sims-Schouten, W. (2025) </w:t>
      </w:r>
      <w:r w:rsidRPr="00291289">
        <w:rPr>
          <w:rStyle w:val="s8"/>
          <w:rFonts w:eastAsiaTheme="majorEastAsia"/>
          <w:i/>
          <w:iCs/>
          <w:color w:val="000000" w:themeColor="text1"/>
        </w:rPr>
        <w:t>Revisiting Childhood Resilience Through Marginalised and Displaced Voices</w:t>
      </w:r>
      <w:r w:rsidRPr="00291289">
        <w:rPr>
          <w:rStyle w:val="s8"/>
          <w:rFonts w:eastAsiaTheme="majorEastAsia"/>
          <w:color w:val="000000" w:themeColor="text1"/>
        </w:rPr>
        <w:t xml:space="preserve">. DOI: </w:t>
      </w:r>
      <w:hyperlink r:id="rId217" w:tgtFrame="_new" w:history="1">
        <w:r w:rsidRPr="00291289">
          <w:rPr>
            <w:rStyle w:val="s8"/>
            <w:rFonts w:eastAsiaTheme="majorEastAsia"/>
            <w:color w:val="000000" w:themeColor="text1"/>
          </w:rPr>
          <w:t>https://doi.org/10.14324/111.9781800087750</w:t>
        </w:r>
      </w:hyperlink>
      <w:r w:rsidRPr="00291289">
        <w:rPr>
          <w:rStyle w:val="s8"/>
          <w:rFonts w:eastAsiaTheme="majorEastAsia"/>
          <w:color w:val="000000" w:themeColor="text1"/>
        </w:rPr>
        <w:t>.</w:t>
      </w:r>
    </w:p>
    <w:p w14:paraId="68953863"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Sims, T., Cranny, A., Metcalf, C., Chappell, P., &amp; Donovan-Hall, M. (2017) Participatory Design of Paediatric Upper Limb Prostheses: qualitative methods and prototyping. International Journal of Technology Assessment in Health Care. doi:10.1017/S0266462317000836.</w:t>
      </w:r>
    </w:p>
    <w:p w14:paraId="3FA11451" w14:textId="77777777" w:rsidR="00FA49FD" w:rsidRPr="002912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 xml:space="preserve">Singh, D. R., Sah, R. K., Simkhada, B., et al. (2023) ‘Potentials and challenges of using co-design in health services research in low- and middle-income countries’, </w:t>
      </w:r>
      <w:r w:rsidRPr="00291289">
        <w:rPr>
          <w:rStyle w:val="s8"/>
          <w:rFonts w:eastAsiaTheme="majorEastAsia"/>
          <w:i/>
          <w:iCs/>
          <w:color w:val="000000" w:themeColor="text1"/>
        </w:rPr>
        <w:t>Global Health Research and Policy</w:t>
      </w:r>
      <w:r w:rsidRPr="00291289">
        <w:rPr>
          <w:rStyle w:val="s8"/>
          <w:rFonts w:eastAsiaTheme="majorEastAsia"/>
          <w:color w:val="000000" w:themeColor="text1"/>
        </w:rPr>
        <w:t xml:space="preserve">, 8(5). </w:t>
      </w:r>
      <w:hyperlink r:id="rId218" w:tgtFrame="_new" w:history="1">
        <w:r w:rsidRPr="00291289">
          <w:rPr>
            <w:rStyle w:val="s8"/>
            <w:rFonts w:eastAsiaTheme="majorEastAsia"/>
            <w:color w:val="000000" w:themeColor="text1"/>
          </w:rPr>
          <w:t>https://doi.org/10.1186/s41256-023-00290-6</w:t>
        </w:r>
      </w:hyperlink>
      <w:r w:rsidRPr="00291289">
        <w:rPr>
          <w:rStyle w:val="s8"/>
          <w:rFonts w:eastAsiaTheme="majorEastAsia"/>
          <w:color w:val="000000" w:themeColor="text1"/>
        </w:rPr>
        <w:t>.</w:t>
      </w:r>
    </w:p>
    <w:p w14:paraId="219545EA"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291289">
        <w:rPr>
          <w:rStyle w:val="s8"/>
          <w:rFonts w:eastAsiaTheme="majorEastAsia"/>
          <w:color w:val="000000" w:themeColor="text1"/>
        </w:rPr>
        <w:t>Singh, R., Ripley, D., Pentland, B., Todd, I., Hunter, J., Hutton, L., &amp; Philip, A. (2009). Depression and anxiety symptoms after lower limb amputation</w:t>
      </w:r>
      <w:r w:rsidRPr="00114A89">
        <w:rPr>
          <w:rStyle w:val="s8"/>
          <w:rFonts w:eastAsiaTheme="majorEastAsia"/>
          <w:color w:val="000000" w:themeColor="text1"/>
        </w:rPr>
        <w:t>: the rise and fall. Clinical Rehabilitation, 23(3), 281–286. https://doi.org/http://dx.doi.org/10.1177/0269215508094710</w:t>
      </w:r>
    </w:p>
    <w:p w14:paraId="76A7D75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Sinha, R., &amp; Van Den Heuvel, W. J. A. (2011). A systematic literature review of quality of life in lower limb amputees. Disability and Rehabilitation, 33, 883–899. doi:10.3109/09638288.2010.514646</w:t>
      </w:r>
    </w:p>
    <w:p w14:paraId="1FFDA47D" w14:textId="77777777" w:rsidR="00FA49FD" w:rsidRPr="00827B1B" w:rsidRDefault="00FA49FD" w:rsidP="00827B1B">
      <w:pPr>
        <w:pStyle w:val="s29"/>
        <w:spacing w:before="0" w:beforeAutospacing="0" w:after="0" w:afterAutospacing="0" w:line="360" w:lineRule="auto"/>
        <w:ind w:left="525" w:hanging="525"/>
        <w:rPr>
          <w:rFonts w:eastAsiaTheme="majorEastAsia"/>
          <w:color w:val="000000" w:themeColor="text1"/>
        </w:rPr>
      </w:pPr>
      <w:r w:rsidRPr="00827B1B">
        <w:rPr>
          <w:rFonts w:eastAsiaTheme="majorEastAsia"/>
          <w:color w:val="000000" w:themeColor="text1"/>
        </w:rPr>
        <w:t xml:space="preserve">Sjöberg, L., Hermansson, L., Lindner, H., &amp; Fredriksson, C., 2022. Adolescents with congenital limb reduction deficiency: Perceptions of treatment during childhood and its meaning for their current and future situation. </w:t>
      </w:r>
      <w:r w:rsidRPr="00827B1B">
        <w:rPr>
          <w:rFonts w:eastAsiaTheme="majorEastAsia"/>
          <w:i/>
          <w:iCs/>
          <w:color w:val="000000" w:themeColor="text1"/>
        </w:rPr>
        <w:t>Child: Care, Health and Development</w:t>
      </w:r>
      <w:r w:rsidRPr="00827B1B">
        <w:rPr>
          <w:rFonts w:eastAsiaTheme="majorEastAsia"/>
          <w:color w:val="000000" w:themeColor="text1"/>
        </w:rPr>
        <w:t xml:space="preserve">, 48(4), pp. 613–622. Available at: </w:t>
      </w:r>
      <w:hyperlink r:id="rId219" w:tgtFrame="_new" w:history="1">
        <w:r w:rsidRPr="00827B1B">
          <w:rPr>
            <w:rStyle w:val="Hyperlink"/>
            <w:rFonts w:eastAsiaTheme="majorEastAsia"/>
            <w:color w:val="000000" w:themeColor="text1"/>
            <w:u w:val="none"/>
          </w:rPr>
          <w:t>https://doi.org/10.1111/cch.12967</w:t>
        </w:r>
      </w:hyperlink>
      <w:r w:rsidRPr="00827B1B">
        <w:rPr>
          <w:rFonts w:eastAsiaTheme="majorEastAsia"/>
          <w:color w:val="000000" w:themeColor="text1"/>
        </w:rPr>
        <w:t xml:space="preserve"> [Accessed 15 Nov. 2024].</w:t>
      </w:r>
    </w:p>
    <w:p w14:paraId="609C0E9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Slatman, J., &amp; Widdershoven, G. (2009). Being whole after amputation. The American Journal of Bioethics, 9(1), 48–49. https://doi.org/10.1080/15265160802626994</w:t>
      </w:r>
    </w:p>
    <w:p w14:paraId="5DE7FBF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Slattery, P., &amp; Rapp, D. (2003). Ethics and the foundations of education: Teaching convictions in a postmodern world. Boston, MA: Allyn &amp; Bacon.</w:t>
      </w:r>
    </w:p>
    <w:p w14:paraId="27B9EF0D"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Slattery, P., Saeri, A.K. and Bragge, P. (2020) ‘Research co-design in health: A rapid overview of reviews’, Health Research Policy and Systems, 18(1), pp. 1–13.</w:t>
      </w:r>
    </w:p>
    <w:p w14:paraId="5876191A" w14:textId="77777777" w:rsidR="00B93C7C" w:rsidRPr="00B93C7C" w:rsidRDefault="00B93C7C" w:rsidP="008326C6">
      <w:pPr>
        <w:pStyle w:val="s29"/>
        <w:spacing w:before="0" w:beforeAutospacing="0" w:after="0" w:afterAutospacing="0" w:line="360" w:lineRule="auto"/>
        <w:ind w:left="525" w:hanging="525"/>
      </w:pPr>
      <w:r w:rsidRPr="00B93C7C">
        <w:t>Slee, R. (2011). The Irregular School: Exclusion, Schooling and Inclusive Education. Routledge.</w:t>
      </w:r>
    </w:p>
    <w:p w14:paraId="231481AB" w14:textId="223B4FEE"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(2007). The state of the art of narrative inquiry. Narrative Inquiry, 17, 391–398. https://doi.org/http://dx.doi.org/10.1075/ni.17.2.13smi</w:t>
      </w:r>
    </w:p>
    <w:p w14:paraId="64BF3C9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(2013). Artificial persons and the academy: A story. In N. Short, L. Turner, &amp; A. Grant (eds) Contemporary British Autoethnography (pp. 187 – 202). Rotterdam: Sense Publishers. </w:t>
      </w:r>
    </w:p>
    <w:p w14:paraId="17841A91"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(2013). Sporting spinal cord injuries, social relations, and rehabilitation narratives: An ethnographic creative non-fiction of becoming disabled through sport. Sociology of Sport Journal, 30, 132–152. https://doi.org/http://dx.doi.org/10.1123/ssj.30.2.132</w:t>
      </w:r>
    </w:p>
    <w:p w14:paraId="41FBD88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(2016). Narrative analysis. In E. Lyons &amp; C. A (Eds.), Analysing qualitative data in psychology (2nd ed., pp. 202–221). London: Sage.</w:t>
      </w:r>
    </w:p>
    <w:p w14:paraId="75ADD707"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(2017). Generalizability in qualitative research: Misunderstandings, opportunities and recommendations for the sport and exercise sciences. Qualitative Research in Sport, Exercise and Health, 10, 137–149. </w:t>
      </w:r>
      <w:hyperlink r:id="rId220" w:history="1">
        <w:r w:rsidRPr="00114A89">
          <w:rPr>
            <w:rStyle w:val="Hyperlink"/>
            <w:rFonts w:eastAsiaTheme="majorEastAsia"/>
            <w:color w:val="000000" w:themeColor="text1"/>
            <w:u w:val="none"/>
          </w:rPr>
          <w:t>https://doi.org/http://dx.doi.org/10.1080/2159676X.2017.1393221</w:t>
        </w:r>
      </w:hyperlink>
    </w:p>
    <w:p w14:paraId="291F25A6" w14:textId="77777777" w:rsidR="00FA49FD" w:rsidRPr="00114A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&amp; McGannon, K.R. (2017). Developing rigor in qualitative research: problems and opportunities within sport and exercise psychology. International Review of Sport and Exercise Psychology, 11(1), pp. 101–121. Available at: </w:t>
      </w:r>
      <w:hyperlink r:id="rId221" w:tgtFrame="_new" w:history="1">
        <w:r w:rsidRPr="00114A89">
          <w:rPr>
            <w:rStyle w:val="s8"/>
            <w:rFonts w:eastAsiaTheme="majorEastAsia"/>
            <w:color w:val="000000" w:themeColor="text1"/>
          </w:rPr>
          <w:t>https://doi.org/10.1080/1750984X.2017.1317357</w:t>
        </w:r>
      </w:hyperlink>
    </w:p>
    <w:p w14:paraId="2AF41FC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and Sparkes, A.C. (2009) ‘Narrative inquiry in sport and exercise psychology: What can it mean, and why might we do it?’, </w:t>
      </w:r>
      <w:r w:rsidRPr="00114A89">
        <w:rPr>
          <w:rStyle w:val="s8"/>
          <w:rFonts w:eastAsiaTheme="majorEastAsia"/>
          <w:i/>
          <w:iCs/>
          <w:color w:val="000000" w:themeColor="text1"/>
        </w:rPr>
        <w:t>Psychology of Sport and Exercise</w:t>
      </w:r>
      <w:r w:rsidRPr="00114A89">
        <w:rPr>
          <w:rStyle w:val="s8"/>
          <w:rFonts w:eastAsiaTheme="majorEastAsia"/>
          <w:color w:val="000000" w:themeColor="text1"/>
        </w:rPr>
        <w:t>, 10(1), pp. 1–11. doi:10.1016/j.psychsport.2008.01.004.</w:t>
      </w:r>
    </w:p>
    <w:p w14:paraId="72730FC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&amp; Bundon, A. (2018). Disability models: Explaining and understanding disability sport in different ways. In I. Brittain &amp; A. Beacon (Eds.), The Palgrave handbook of paralympic studies (pp. 15–34). London: Palgrave Macmillan. https://doi.org/10.1057/978-1-137-47901-3</w:t>
      </w:r>
    </w:p>
    <w:p w14:paraId="4330DE8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&amp; Caddick, N. (2015). The impact of living in a care home on the health and wellbeing of spinal cord injured people. International Journal of </w:t>
      </w:r>
      <w:r w:rsidRPr="00114A89">
        <w:rPr>
          <w:rStyle w:val="s8"/>
          <w:rFonts w:eastAsiaTheme="majorEastAsia"/>
          <w:color w:val="000000" w:themeColor="text1"/>
        </w:rPr>
        <w:lastRenderedPageBreak/>
        <w:t>Environmental Research and Public Health, 12(4), 4185–4202. https://doi.org/10.3390/ijerph120404185</w:t>
      </w:r>
    </w:p>
    <w:p w14:paraId="44D65C9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&amp; McGannon, K. R. (2018). Developing rigor in qualitative research: Problems and opportunities within sport and exercise psychology. International 293 Review of Sport and Exercise Psychology, 11(1), 101-121. doi: 10.1080/1750984X.2017.1317357 </w:t>
      </w:r>
    </w:p>
    <w:p w14:paraId="6EAA6AB0"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&amp; Perrier, M. J. (2014). Disability, sport and impaired bodies: A critical approach. In R. Schinke &amp; K. R. McGannon (Eds.), The Psychology of sub-culture in sport and physical activity: A critical approach (pp. 95–106). Hove, UK: Routledge.</w:t>
      </w:r>
    </w:p>
    <w:p w14:paraId="1ACBC25F"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&amp; Perrier, M.J. (2014). Disability, sport, and impaired bodies: A critical approach. In R. J. Schinke &amp; K. R. McGannon (Eds.), The psychology of subculture in sport and physical activity: Critical perspectives (pp. 95–106). London, United Kingdom: Routledge. </w:t>
      </w:r>
    </w:p>
    <w:p w14:paraId="15EC87A9"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&amp; Sparkes, A. (2005). Men, sport, spinal cord injury and narratives of hope. Social Science and Medicine, 61, 1095–1105. https://doi.org/http://dx.doi.org/10.1016/j.socscimed.2005.01.011</w:t>
      </w:r>
    </w:p>
    <w:p w14:paraId="2E1D2D5F"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&amp; Sparkes, A. C. (2009a). Narrative analysis and sport and exercise psychology: Understanding lives in diverse ways. Psychology of Sport and Exercise, 10, 279–288. https://doi.org/10.1016/j.psychsport.2008.07.012</w:t>
      </w:r>
    </w:p>
    <w:p w14:paraId="30625A39"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&amp; Sparkes, A. C. (2009b). Narrative inquiry in sport and exercise psychology: What can it mean, and why might we do it? Psychology of Sport and Exercise, 10(1), 1–11. https://doi.org/10.1016/j.psychsport.2008.01.004</w:t>
      </w:r>
    </w:p>
    <w:p w14:paraId="482C05D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&amp; Sparkes, A. C. (2016). Interviews: Qualitative interviewing in the sport and exercise sciences. In B. Smith &amp; A. C. Sparkes (Eds.), Routledge handbook of qualitative research methods in sport and exercise (pp. 103-123). London: Routledge. </w:t>
      </w:r>
    </w:p>
    <w:p w14:paraId="5BE8C75F"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&amp; Sparkes, A. C. (2020). Qualitative research. In G. Tenenbaum &amp; R. C. Eklund (Eds.,), Handbook of sport psychology (pp. 999-1019). Ontario, Canada: John Wiley &amp; Sons. </w:t>
      </w:r>
    </w:p>
    <w:p w14:paraId="0C355F2E" w14:textId="77777777" w:rsidR="00FA49FD" w:rsidRPr="00114A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2013. The evolution of narrative arcs in creative non-fiction. Writing Research Journal, 29(2), pp. 215-232.</w:t>
      </w:r>
    </w:p>
    <w:p w14:paraId="76912F1D"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 xml:space="preserve">Smith, B., Allen Collinson, J., Phoenix, C., Brown, D., &amp; Sparkes, A. (2009). Dialogue, monologue, and boundary crossing within research encounters: A performative narrative analysis. International Journal of Sport and Exercise Psychology, 7(3), 342-358. </w:t>
      </w:r>
      <w:hyperlink r:id="rId222" w:history="1">
        <w:r w:rsidRPr="00114A89">
          <w:rPr>
            <w:rStyle w:val="s8"/>
            <w:rFonts w:eastAsiaTheme="majorEastAsia"/>
            <w:color w:val="000000" w:themeColor="text1"/>
          </w:rPr>
          <w:t>https://doi.org/10.1080/1612197X.2009.9671914</w:t>
        </w:r>
      </w:hyperlink>
      <w:r w:rsidRPr="00114A89">
        <w:rPr>
          <w:rStyle w:val="s8"/>
          <w:rFonts w:eastAsiaTheme="majorEastAsia"/>
          <w:color w:val="000000" w:themeColor="text1"/>
        </w:rPr>
        <w:t xml:space="preserve"> </w:t>
      </w:r>
    </w:p>
    <w:p w14:paraId="3AC96FB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Caddick, N., &amp; Williams, T. (2015). Qualitative methods and conceptual advances in sport psychology. In S. Hanton &amp; S. D. Mellalieu (Eds.), Contemporary advances in sport psychology: A review (pp. 202–225). London: Routledge.</w:t>
      </w:r>
    </w:p>
    <w:p w14:paraId="5CCF5C7A"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B., Netherway, J., Jachyra, P., et al. (2022) ‘Infographic: Communicate physical activity guidelines for disabled children and disabled young people’, </w:t>
      </w:r>
      <w:r w:rsidRPr="00114A89">
        <w:rPr>
          <w:rStyle w:val="s8"/>
          <w:rFonts w:eastAsiaTheme="majorEastAsia"/>
          <w:i/>
          <w:iCs/>
          <w:color w:val="000000" w:themeColor="text1"/>
        </w:rPr>
        <w:t>British Journal of Sports Medicine</w:t>
      </w:r>
      <w:r w:rsidRPr="00114A89">
        <w:rPr>
          <w:rStyle w:val="s8"/>
          <w:rFonts w:eastAsiaTheme="majorEastAsia"/>
          <w:color w:val="000000" w:themeColor="text1"/>
        </w:rPr>
        <w:t>, 56, pp. 588–589.</w:t>
      </w:r>
    </w:p>
    <w:p w14:paraId="1A1B997A"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Papathomas, A., Ginis, K. A. M., &amp; Latimer-Cheung, A. E. (2013). Understanding physical activity in spinal cord injury rehabilitation: Translating and communicating research through stories. Disability and Rehabilitation, 35(24), 2046–2055. https://doi.org/10.3109/09638288.2013.805821</w:t>
      </w:r>
    </w:p>
    <w:p w14:paraId="2FDB990A"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Sparkes, A.C., &amp; Caddick, N. (2014). Judging qualitative research. In L. Nelson, R. Groom, &amp; P. Potrac (Eds.), Research methods in sport coaching (pp. 476–485). New York, NY: Routledge</w:t>
      </w:r>
    </w:p>
    <w:p w14:paraId="168AE58F"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B., Tomasone, J. R., Latimer-Cheung, A. E., &amp; Martin Ginis, K. A. M. (2015). Narrative as a knowledge translation tool for facilitating impact: Translating physical activity knowledge to disabled people and health professionals. Health Psychology, 34(4), 303–313. https://doi.org/http://dx.doi.org/10.1037/hea0000113</w:t>
      </w:r>
    </w:p>
    <w:p w14:paraId="6995590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D. G. (2006). Congenital Limb Deficiencies and Acquired Amputations in Childhood Part 3. In Motion. </w:t>
      </w:r>
    </w:p>
    <w:p w14:paraId="2184E5E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J. A. (1996). Beyond the divide between cognition and discourse: Using interpretative phenomenological analysis in health psychology. Psychology and Health, 11(2), 261–271. https://doi.org/http://dx.doi.org/10.1080/08870449608400256</w:t>
      </w:r>
    </w:p>
    <w:p w14:paraId="027423D7"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Smith, J. A., &amp; Osborn, M. (2008). Interpretative phenomenological analysis. In J. A. Smith (Ed.), Qualitative psychology: A practical guide to research methods (2nd ed., pp. 51–80). London: Sage.</w:t>
      </w:r>
    </w:p>
    <w:p w14:paraId="3C8F919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Smith, J.A., Flowers, P. and Larkin, M. (2009) Interpretative phenomenological analysis: Theory, method and research. London: SAGE Publications.</w:t>
      </w:r>
    </w:p>
    <w:p w14:paraId="6AD07D2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L., Wegdwood, N., Llewellyn, G. &amp; Shuttleworth, R. (2015) 'Sport in the Lives of Young People with Intellectual Disabilities: Negotiating Disability, Identity and Belonging', </w:t>
      </w:r>
      <w:r w:rsidRPr="00114A89">
        <w:rPr>
          <w:rStyle w:val="s8"/>
          <w:rFonts w:eastAsiaTheme="majorEastAsia"/>
          <w:i/>
          <w:iCs/>
          <w:color w:val="000000" w:themeColor="text1"/>
        </w:rPr>
        <w:t>Journal of Sport for Development</w:t>
      </w:r>
      <w:r w:rsidRPr="00114A89">
        <w:rPr>
          <w:rStyle w:val="s8"/>
          <w:rFonts w:eastAsiaTheme="majorEastAsia"/>
          <w:color w:val="000000" w:themeColor="text1"/>
        </w:rPr>
        <w:t>, 3(5), pp. 61–70.</w:t>
      </w:r>
    </w:p>
    <w:p w14:paraId="5B5E66AF"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 xml:space="preserve">Smith, M., Calder-Dawe, O., Carroll, P., Kayes, N., Kearns, R., Lin, E.-Y. ( (2021). Mobility barriers and enablers and their implications for the wellbeing of disabled children and young people in Aotearoa New Zealand: A cross-sectional qualitative study. Wellbeing, Space, and Society, 2, 100028. </w:t>
      </w:r>
      <w:hyperlink r:id="rId223" w:tgtFrame="_new" w:history="1">
        <w:r w:rsidRPr="00114A89">
          <w:rPr>
            <w:rFonts w:eastAsiaTheme="majorEastAsia"/>
            <w:color w:val="000000" w:themeColor="text1"/>
          </w:rPr>
          <w:t>https://doi.org/10.1016/j.wss.2021.100028</w:t>
        </w:r>
      </w:hyperlink>
    </w:p>
    <w:p w14:paraId="4F962AD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Smith, S., Tallon, M., Clark, C., Jones, L., &amp; Mörelius, E. (2022). "You Never Exhale Fully Because You're Not Sure What's NEXT": Parents' Experiences of Stress Caring for Children With Chronic Conditions. Frontiers in pediatrics, 10, 902655. </w:t>
      </w:r>
      <w:hyperlink r:id="rId224" w:history="1">
        <w:r w:rsidRPr="00114A89">
          <w:rPr>
            <w:rStyle w:val="s8"/>
            <w:rFonts w:eastAsiaTheme="majorEastAsia"/>
            <w:color w:val="000000" w:themeColor="text1"/>
          </w:rPr>
          <w:t>https://doi.org/10.3389/fped.2022.902655</w:t>
        </w:r>
      </w:hyperlink>
    </w:p>
    <w:p w14:paraId="4EF6E0E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Snyder, F. J., Roberts, Y. H., Crusto, C. A., Connell, C. M., Griffin, A., Finley, M. K., Radway, S., Marshall, T., &amp; Kaufman, J. S. (2012). Exposure to traumatic events and the behavioral health of children enrolled in an early childhood system of care. Journal of traumatic stress, 25(6), 700–704. </w:t>
      </w:r>
      <w:hyperlink r:id="rId225" w:history="1">
        <w:r w:rsidRPr="00114A89">
          <w:rPr>
            <w:rStyle w:val="s8"/>
            <w:rFonts w:eastAsiaTheme="majorEastAsia"/>
            <w:color w:val="000000" w:themeColor="text1"/>
          </w:rPr>
          <w:t>https://doi.org/10.1002/jts.21756</w:t>
        </w:r>
      </w:hyperlink>
    </w:p>
    <w:p w14:paraId="701E295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Social Policy Institute. (2024) Fostering inclusive policy research: Embracing a participatory approach. Available at: </w:t>
      </w:r>
      <w:hyperlink r:id="rId226" w:tgtFrame="_new" w:history="1">
        <w:r w:rsidRPr="00114A89">
          <w:rPr>
            <w:rStyle w:val="s8"/>
            <w:rFonts w:eastAsiaTheme="majorEastAsia"/>
            <w:color w:val="000000" w:themeColor="text1"/>
          </w:rPr>
          <w:t>https://socialpolicyinstitute.wustl.edu/fostering-inclusive-policy-research-embracing-a-participatory-approach/</w:t>
        </w:r>
      </w:hyperlink>
      <w:r w:rsidRPr="00114A89">
        <w:rPr>
          <w:rStyle w:val="s8"/>
          <w:rFonts w:eastAsiaTheme="majorEastAsia"/>
          <w:color w:val="000000" w:themeColor="text1"/>
        </w:rPr>
        <w:t xml:space="preserve"> [Accessed 12 Jan. 2025].</w:t>
      </w:r>
    </w:p>
    <w:p w14:paraId="50242C3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Solomon-Moore, E., Toumpakari, Z., Sebire, S.J., et al. (2018) Roles of mothers and fathers in supporting child physical activity: a cross-sectional mixed-methods study. </w:t>
      </w:r>
      <w:r w:rsidRPr="00114A89">
        <w:rPr>
          <w:rStyle w:val="s8"/>
          <w:rFonts w:eastAsiaTheme="majorEastAsia"/>
          <w:i/>
          <w:iCs/>
          <w:color w:val="000000" w:themeColor="text1"/>
        </w:rPr>
        <w:t>BMJ Open</w:t>
      </w:r>
      <w:r w:rsidRPr="00114A89">
        <w:rPr>
          <w:rStyle w:val="s8"/>
          <w:rFonts w:eastAsiaTheme="majorEastAsia"/>
          <w:color w:val="000000" w:themeColor="text1"/>
        </w:rPr>
        <w:t>, 8:e019732. https://doi.org/10.1136/bmjopen-2017-019732.</w:t>
      </w:r>
    </w:p>
    <w:p w14:paraId="16C13CBC"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Song, J., Mailick, M. R., &amp; Greenberg, J. S. (2018). Health of parents of individuals with developmental disorders or mental health problems: Impacts of stigma. </w:t>
      </w:r>
      <w:r w:rsidRPr="00114A89">
        <w:rPr>
          <w:rFonts w:eastAsiaTheme="majorEastAsia"/>
          <w:i/>
          <w:iCs/>
          <w:color w:val="000000" w:themeColor="text1"/>
        </w:rPr>
        <w:t>Social science &amp; medicine (1982)</w:t>
      </w:r>
      <w:r w:rsidRPr="00114A89">
        <w:rPr>
          <w:rFonts w:eastAsiaTheme="majorEastAsia"/>
          <w:color w:val="000000" w:themeColor="text1"/>
        </w:rPr>
        <w:t>, </w:t>
      </w:r>
      <w:r w:rsidRPr="00114A89">
        <w:rPr>
          <w:rFonts w:eastAsiaTheme="majorEastAsia"/>
          <w:i/>
          <w:iCs/>
          <w:color w:val="000000" w:themeColor="text1"/>
        </w:rPr>
        <w:t>217</w:t>
      </w:r>
      <w:r w:rsidRPr="00114A89">
        <w:rPr>
          <w:rFonts w:eastAsiaTheme="majorEastAsia"/>
          <w:color w:val="000000" w:themeColor="text1"/>
        </w:rPr>
        <w:t xml:space="preserve">, 152–158. </w:t>
      </w:r>
      <w:hyperlink r:id="rId227" w:history="1">
        <w:r w:rsidRPr="00114A89">
          <w:rPr>
            <w:rStyle w:val="Hyperlink"/>
            <w:rFonts w:eastAsiaTheme="majorEastAsia"/>
            <w:color w:val="000000" w:themeColor="text1"/>
            <w:u w:val="none"/>
          </w:rPr>
          <w:t>https://doi.org/10.1016/j.socscimed.2018.09.044</w:t>
        </w:r>
      </w:hyperlink>
    </w:p>
    <w:p w14:paraId="0E43AA5A"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Sousa, A. I., Corredeira, R., &amp; Pereira, A. L. (2009). The body in persons with an amputation. Adapted Physical Activity Quarterly, 26(3), 236–258. </w:t>
      </w:r>
      <w:hyperlink r:id="rId228" w:history="1">
        <w:r w:rsidRPr="00114A89">
          <w:rPr>
            <w:rStyle w:val="s8"/>
            <w:rFonts w:eastAsiaTheme="majorEastAsia"/>
            <w:color w:val="000000" w:themeColor="text1"/>
          </w:rPr>
          <w:t>https://doi.org/http://dx.doi.org/10.1123/apaq.26.3.236</w:t>
        </w:r>
      </w:hyperlink>
    </w:p>
    <w:p w14:paraId="54EAFF0F"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 xml:space="preserve">Southwick, S. M., Bonanno, G. A., Masten, A. S., Panter-Brick, C. and Yehuda, R. (2014) ‘Resilience definitions, theory, and challenges: interdisciplinary perspectives’, </w:t>
      </w:r>
      <w:r w:rsidRPr="00114A89">
        <w:rPr>
          <w:rStyle w:val="s8"/>
          <w:rFonts w:eastAsiaTheme="majorEastAsia"/>
          <w:i/>
          <w:iCs/>
          <w:color w:val="000000" w:themeColor="text1"/>
        </w:rPr>
        <w:t>European Journal of Psychotraumatology</w:t>
      </w:r>
      <w:r w:rsidRPr="00114A89">
        <w:rPr>
          <w:rStyle w:val="s8"/>
          <w:rFonts w:eastAsiaTheme="majorEastAsia"/>
          <w:color w:val="000000" w:themeColor="text1"/>
        </w:rPr>
        <w:t>, 5(1). doi: 10.3402/ejpt.v5.25338.</w:t>
      </w:r>
    </w:p>
    <w:p w14:paraId="5647BD69"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Sparkes, A. C. (1992). Research in Physical Education and Sport: Exploring Alternative Visions. London: The Falmer Press.</w:t>
      </w:r>
    </w:p>
    <w:p w14:paraId="193A529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Sparkes, A. C. (1998). Athletic identity: An Achilles' heel to the survival of self. Qualitative health research, 8(5), 644-664. </w:t>
      </w:r>
      <w:hyperlink r:id="rId229" w:history="1">
        <w:r w:rsidRPr="00114A89">
          <w:rPr>
            <w:rStyle w:val="s8"/>
            <w:rFonts w:eastAsiaTheme="majorEastAsia"/>
            <w:color w:val="000000" w:themeColor="text1"/>
          </w:rPr>
          <w:t>https://doi.org/10.1177/104973239800800506</w:t>
        </w:r>
      </w:hyperlink>
      <w:r w:rsidRPr="00114A89">
        <w:rPr>
          <w:rStyle w:val="s8"/>
          <w:rFonts w:eastAsiaTheme="majorEastAsia"/>
          <w:color w:val="000000" w:themeColor="text1"/>
        </w:rPr>
        <w:t xml:space="preserve"> </w:t>
      </w:r>
    </w:p>
    <w:p w14:paraId="6D80395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Sparkes, A. C. (1999). Exploring body narratives. Sport, Education and Society, 4(1), 17-30. </w:t>
      </w:r>
      <w:hyperlink r:id="rId230" w:history="1">
        <w:r w:rsidRPr="00114A89">
          <w:rPr>
            <w:rStyle w:val="s8"/>
            <w:rFonts w:eastAsiaTheme="majorEastAsia"/>
            <w:color w:val="000000" w:themeColor="text1"/>
          </w:rPr>
          <w:t>https://www.tandfonline.com/doi/abs/10.1080/1357332990040102</w:t>
        </w:r>
      </w:hyperlink>
      <w:r w:rsidRPr="00114A89">
        <w:rPr>
          <w:rStyle w:val="s8"/>
          <w:rFonts w:eastAsiaTheme="majorEastAsia"/>
          <w:color w:val="000000" w:themeColor="text1"/>
        </w:rPr>
        <w:t xml:space="preserve"> </w:t>
      </w:r>
    </w:p>
    <w:p w14:paraId="6B246C1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Sparkes, A. C. (2002a). Fictional representations: On difference, choice, and risk. Sociology of Sport Journal, 19(1), 1-24. https://doi.org/10.1123/ssj.19.1.1 </w:t>
      </w:r>
    </w:p>
    <w:p w14:paraId="6F536BB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Sparkes, A. C. (2002b). Telling tales in sport and physical activity: A qualitative journey. Leeds, UK: Human Kinetics. </w:t>
      </w:r>
    </w:p>
    <w:p w14:paraId="6E58690D"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Sparkes, A. C. (2004). Bodies, narratives, selves, and autobiography: The example of Lance Armstrong. Journal of Sport and Social Issues, 28(4), 397–428. https://doi.org/10.1177/0193723504269907</w:t>
      </w:r>
    </w:p>
    <w:p w14:paraId="50C317A0"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Sparkes, A. C. (2005). Narrative analysis: exploring the whats and the hows of personal stories. In I. Holloway (Ed.), Qualitative Research in Health Care (pp. 191–209). Milton Keynes: Open University Press.</w:t>
      </w:r>
    </w:p>
    <w:p w14:paraId="676E315C"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Sparkes, A. C., &amp; Douglas, K. (2007). Making the case for poetic representations: An example in action. The Sport Psychologist, 21, 170–190.</w:t>
      </w:r>
    </w:p>
    <w:p w14:paraId="0968874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Sparkes, A. C., &amp; Smith, B. (2003). Men, sport, spinal cord injury and narrative time. Qualitative Research, 3(3), 295–320. https://doi.org/10.1177/1468794103033002</w:t>
      </w:r>
    </w:p>
    <w:p w14:paraId="0A1A0450"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Sparkes, A., &amp; Smith, B. (2014). Qualitative Research Methods in Sport, Exercise and Health: From process to product. London: Routledge.</w:t>
      </w:r>
    </w:p>
    <w:p w14:paraId="232424EA"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Sparkes, A.C. (2002) </w:t>
      </w:r>
      <w:r w:rsidRPr="00114A89">
        <w:rPr>
          <w:rStyle w:val="s8"/>
          <w:rFonts w:eastAsiaTheme="majorEastAsia"/>
          <w:i/>
          <w:iCs/>
          <w:color w:val="000000" w:themeColor="text1"/>
        </w:rPr>
        <w:t>Telling tales in sport and physical activity: A qualitative journey</w:t>
      </w:r>
      <w:r w:rsidRPr="00114A89">
        <w:rPr>
          <w:rStyle w:val="s8"/>
          <w:rFonts w:eastAsiaTheme="majorEastAsia"/>
          <w:color w:val="000000" w:themeColor="text1"/>
        </w:rPr>
        <w:t>. Champaign, IL: Human Kinetics Press.</w:t>
      </w:r>
    </w:p>
    <w:p w14:paraId="3CA8F329" w14:textId="77777777" w:rsidR="00FA49FD" w:rsidRPr="00114A89" w:rsidRDefault="00FA49FD" w:rsidP="00AD0593">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Sparkes, A.C., 2014. </w:t>
      </w:r>
      <w:r w:rsidRPr="00114A89">
        <w:rPr>
          <w:rStyle w:val="s8"/>
          <w:rFonts w:eastAsiaTheme="majorEastAsia"/>
          <w:i/>
          <w:iCs/>
          <w:color w:val="000000" w:themeColor="text1"/>
        </w:rPr>
        <w:t>When bodies need stories: Dialogical narrative analysis in action</w:t>
      </w:r>
      <w:r w:rsidRPr="00114A89">
        <w:rPr>
          <w:rStyle w:val="s8"/>
          <w:rFonts w:eastAsiaTheme="majorEastAsia"/>
          <w:color w:val="000000" w:themeColor="text1"/>
        </w:rPr>
        <w:t xml:space="preserve">. In: </w:t>
      </w:r>
      <w:r w:rsidRPr="00114A89">
        <w:rPr>
          <w:rStyle w:val="s8"/>
          <w:rFonts w:eastAsiaTheme="majorEastAsia"/>
          <w:i/>
          <w:iCs/>
          <w:color w:val="000000" w:themeColor="text1"/>
        </w:rPr>
        <w:t>Advances in Biographical Methods</w:t>
      </w:r>
      <w:r w:rsidRPr="00114A89">
        <w:rPr>
          <w:rStyle w:val="s8"/>
          <w:rFonts w:eastAsiaTheme="majorEastAsia"/>
          <w:color w:val="000000" w:themeColor="text1"/>
        </w:rPr>
        <w:t>. 1st ed. Routledge, pp. 13. eBook ISBN 9781315851372.</w:t>
      </w:r>
    </w:p>
    <w:p w14:paraId="388530A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Specialised Commissioning Team. (2016). Clinical Commissioning Policy: Microprocessor controlled prosthetic knees. Retrieved October 18, 2018, from https://www.england.nhs.uk/wp-content/uploads/2016/12/clin-comm-pol-16061P.pdf</w:t>
      </w:r>
    </w:p>
    <w:p w14:paraId="68A9534F" w14:textId="77777777" w:rsidR="00FA49FD" w:rsidRPr="00114A89" w:rsidRDefault="00FA49FD" w:rsidP="000139EC">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Spector-Mersel, G. (2010) ‘Narrative research: Time for a paradigm shift’, </w:t>
      </w:r>
      <w:r w:rsidRPr="00114A89">
        <w:rPr>
          <w:rStyle w:val="s8"/>
          <w:rFonts w:eastAsiaTheme="majorEastAsia"/>
          <w:i/>
          <w:iCs/>
          <w:color w:val="000000" w:themeColor="text1"/>
        </w:rPr>
        <w:t>Narrative Inquiry</w:t>
      </w:r>
      <w:r w:rsidRPr="00114A89">
        <w:rPr>
          <w:rStyle w:val="s8"/>
          <w:rFonts w:eastAsiaTheme="majorEastAsia"/>
          <w:color w:val="000000" w:themeColor="text1"/>
        </w:rPr>
        <w:t>, 20(1), pp. 204–224.</w:t>
      </w:r>
    </w:p>
    <w:p w14:paraId="42EDDE3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Spencer, G., Fairbrother, H. and Thompson, J. (2020) ‘Privileges of Power: Authenticity, Representation and the “Problem” of Children’s Voices in Qualitative Health Research’, </w:t>
      </w:r>
      <w:r w:rsidRPr="00114A89">
        <w:rPr>
          <w:rStyle w:val="s8"/>
          <w:rFonts w:eastAsiaTheme="majorEastAsia"/>
          <w:i/>
          <w:iCs/>
          <w:color w:val="000000" w:themeColor="text1"/>
        </w:rPr>
        <w:t>International Journal of Qualitative Methods</w:t>
      </w:r>
      <w:r w:rsidRPr="00114A89">
        <w:rPr>
          <w:rStyle w:val="s8"/>
          <w:rFonts w:eastAsiaTheme="majorEastAsia"/>
          <w:color w:val="000000" w:themeColor="text1"/>
        </w:rPr>
        <w:t>, 19. doi: 10.1177/1609406920958597.</w:t>
      </w:r>
    </w:p>
    <w:p w14:paraId="3A726F4C"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Spiess, K. E., McLemore, A., Zinyemba, P., Ortiz, N., &amp; Meyr, A. J. (2014). Application of the five stages of grief to diabetic limb loss and amputation. Journal of Foot and Ankle Surgery, 53(6), 735–739. https://doi.org/http://dx.doi.org/10.1053/j.jfas.2014.06.016</w:t>
      </w:r>
    </w:p>
    <w:p w14:paraId="53247A7E" w14:textId="77777777" w:rsidR="00FA49FD" w:rsidRPr="00114A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Squire, C., Andrews, M. &amp; Tamboukou, M., 2014. Narrative research in practice: Stories and studies. London: SAGE Publications.</w:t>
      </w:r>
    </w:p>
    <w:p w14:paraId="397C235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Srivastava, K., Saldanha, D., Chaudhury, S., Ryali, V., Goyal, S., Bhattacharyya, D., &amp; Basannar, D. (2010). A study of psychological correlates after amputation. Medical Journal Armed Forces India, 66(4), 367-373.</w:t>
      </w:r>
    </w:p>
    <w:p w14:paraId="6A64AC3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St Quinton, T. (2019) A theory-based approach to promote student participation in recreational sport and physical activity. PhD thesis, University of Leeds.</w:t>
      </w:r>
    </w:p>
    <w:p w14:paraId="332F1A70"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Stabell, A., &amp; Naden, D. (2006). Patients’ dignity in a rehabilitation ward: ethical challenges for nursing staff. Nursing Ethics, 13(3), 236–248.</w:t>
      </w:r>
    </w:p>
    <w:p w14:paraId="3116027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Steen, M., Manschot, M., and De Koning, N. (2011) ‘Benefits of co-design in service design projects’, </w:t>
      </w:r>
      <w:r w:rsidRPr="00114A89">
        <w:rPr>
          <w:rStyle w:val="s8"/>
          <w:rFonts w:eastAsiaTheme="majorEastAsia"/>
          <w:i/>
          <w:iCs/>
          <w:color w:val="000000" w:themeColor="text1"/>
        </w:rPr>
        <w:t>International Journal of Design</w:t>
      </w:r>
      <w:r w:rsidRPr="00114A89">
        <w:rPr>
          <w:rStyle w:val="s8"/>
          <w:rFonts w:eastAsiaTheme="majorEastAsia"/>
          <w:color w:val="000000" w:themeColor="text1"/>
        </w:rPr>
        <w:t>, 5(2), pp. 53–60.</w:t>
      </w:r>
    </w:p>
    <w:p w14:paraId="34698FE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Stevens, L. (1993). Reflexivity: Recognising subjectivity in research. In D. Colquhoun &amp; A. Kellehear (Eds.), Health Research in Practice (pp. 152–170). New York: Springer US.</w:t>
      </w:r>
    </w:p>
    <w:p w14:paraId="50C1A63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Stirrup, J. (2018) Invisible voices of diversity: being ignored, being hepeated, and what you can do to be heard and help others to be heard. Available at: </w:t>
      </w:r>
      <w:hyperlink r:id="rId231" w:tgtFrame="_new" w:history="1">
        <w:r w:rsidRPr="00114A89">
          <w:rPr>
            <w:rStyle w:val="s8"/>
            <w:rFonts w:eastAsiaTheme="majorEastAsia"/>
            <w:color w:val="000000" w:themeColor="text1"/>
          </w:rPr>
          <w:t>https://jenstirrup.com/2018/12/27/invisible-voices-of-diversity-being-ignored-being-hepeated-and-what-you-can-do-to-be-heard-and-help-others-to-be-heard/</w:t>
        </w:r>
      </w:hyperlink>
      <w:r w:rsidRPr="00114A89">
        <w:rPr>
          <w:rStyle w:val="s8"/>
          <w:rFonts w:eastAsiaTheme="majorEastAsia"/>
          <w:color w:val="000000" w:themeColor="text1"/>
        </w:rPr>
        <w:t xml:space="preserve"> [Accessed 12 Jan. 2025].</w:t>
      </w:r>
    </w:p>
    <w:p w14:paraId="3012995F" w14:textId="77777777" w:rsidR="00FA49FD" w:rsidRPr="00114A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Stivers, T., 2018. Researching with children: The importance of child-friendly data collection. Child Development Perspectives, 12(3), pp.160-165.</w:t>
      </w:r>
    </w:p>
    <w:p w14:paraId="5492A1FC"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Stringer, E. T. (2007). Action Research (3rd ed.). Thousand Oaks, CA: Sage.</w:t>
      </w:r>
    </w:p>
    <w:p w14:paraId="185D1D89" w14:textId="77777777" w:rsidR="00FA49FD" w:rsidRPr="00827B1B" w:rsidRDefault="00FA49FD" w:rsidP="00827B1B">
      <w:pPr>
        <w:pStyle w:val="s29"/>
        <w:spacing w:before="0" w:beforeAutospacing="0" w:after="0" w:afterAutospacing="0" w:line="360" w:lineRule="auto"/>
        <w:ind w:left="525" w:hanging="525"/>
        <w:rPr>
          <w:rFonts w:eastAsiaTheme="majorEastAsia"/>
          <w:color w:val="000000" w:themeColor="text1"/>
        </w:rPr>
      </w:pPr>
      <w:r w:rsidRPr="00827B1B">
        <w:rPr>
          <w:rFonts w:eastAsiaTheme="majorEastAsia"/>
          <w:color w:val="000000" w:themeColor="text1"/>
        </w:rPr>
        <w:t xml:space="preserve">Strnadová, I., Danker, J., Dowse, L., &amp; Tso, M., 2023. Supporting students with disability to improve academic, social and emotional, and self-determination and life-skills outcomes: Umbrella review of evidence-based practices. </w:t>
      </w:r>
      <w:r w:rsidRPr="00827B1B">
        <w:rPr>
          <w:rFonts w:eastAsiaTheme="majorEastAsia"/>
          <w:i/>
          <w:iCs/>
          <w:color w:val="000000" w:themeColor="text1"/>
        </w:rPr>
        <w:t>International Journal of Inclusive Education</w:t>
      </w:r>
      <w:r w:rsidRPr="00827B1B">
        <w:rPr>
          <w:rFonts w:eastAsiaTheme="majorEastAsia"/>
          <w:color w:val="000000" w:themeColor="text1"/>
        </w:rPr>
        <w:t xml:space="preserve">, 28(14), pp. 3606–3622. Available at: </w:t>
      </w:r>
      <w:hyperlink r:id="rId232" w:tgtFrame="_new" w:history="1">
        <w:r w:rsidRPr="00827B1B">
          <w:rPr>
            <w:rStyle w:val="Hyperlink"/>
            <w:rFonts w:eastAsiaTheme="majorEastAsia"/>
            <w:color w:val="000000" w:themeColor="text1"/>
            <w:u w:val="none"/>
          </w:rPr>
          <w:t>https://doi.org/10.1080/13603116.2023.2221239</w:t>
        </w:r>
      </w:hyperlink>
      <w:r w:rsidRPr="00827B1B">
        <w:rPr>
          <w:rFonts w:eastAsiaTheme="majorEastAsia"/>
          <w:color w:val="000000" w:themeColor="text1"/>
        </w:rPr>
        <w:t xml:space="preserve"> [Accessed 15 Nov. 2024].</w:t>
      </w:r>
    </w:p>
    <w:p w14:paraId="4742D43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Struhkamp, R., Mol, A., &amp; Swierstra, T. (2009). Dealing with independence: doctoring in physical rehabilitation practice. Science, Technology, and Human Values, 34, 55–76.</w:t>
      </w:r>
    </w:p>
    <w:p w14:paraId="69D3BB0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Suarez-Villadat, B., Villagra, A., Veiga, O. L., Cabanas-Sanchez, V., Izquierdo-Gomez, R., &amp; On Behalf Of The Up Down Study Group (2021). Prospective Associations of Physical Activity and Health-Related Physical Fitness in Adolescents with Down Syndrome: The UP&amp;DOWN Longitudinal Study. International journal of environmental research and public health, 18(11), 5521. </w:t>
      </w:r>
      <w:hyperlink r:id="rId233" w:history="1">
        <w:r w:rsidRPr="00114A89">
          <w:rPr>
            <w:rStyle w:val="s8"/>
            <w:rFonts w:eastAsiaTheme="majorEastAsia"/>
            <w:color w:val="000000" w:themeColor="text1"/>
          </w:rPr>
          <w:t>https://doi.org/10.3390/ijerph18115521</w:t>
        </w:r>
      </w:hyperlink>
    </w:p>
    <w:p w14:paraId="7ABA400C"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Summers, R. H., Ballinger, C., Nikoletou, D., Garrod, R., Bruton, A., &amp; Leontowitsch, M. (2016). Giving hope, ticking boxes or securing services? A qualitative study of respiratory physiotherapists views on goal-setting with people with chronic obstructive pulmonary disease. Clinical Rehabilitation, 31(7), 1–14. https://doi.org/10.1177/0269215516658937</w:t>
      </w:r>
    </w:p>
    <w:p w14:paraId="56380405" w14:textId="77777777" w:rsidR="00FA49FD" w:rsidRPr="00114A89" w:rsidRDefault="00FA49FD" w:rsidP="007F6CAD">
      <w:pPr>
        <w:pStyle w:val="s29"/>
        <w:spacing w:before="0" w:beforeAutospacing="0" w:after="0" w:afterAutospacing="0" w:line="360" w:lineRule="auto"/>
        <w:ind w:left="525" w:hanging="525"/>
        <w:rPr>
          <w:color w:val="000000" w:themeColor="text1"/>
        </w:rPr>
      </w:pPr>
      <w:r w:rsidRPr="00114A89">
        <w:rPr>
          <w:color w:val="000000" w:themeColor="text1"/>
        </w:rPr>
        <w:t xml:space="preserve">Sutton, J., &amp; Austin, Z. (2015). Qualitative research: Data collection, analysis, and management. The Canadian Journal of Hospital Pharmacy, 68(3), 226-231. </w:t>
      </w:r>
      <w:hyperlink r:id="rId234" w:tgtFrame="_new" w:history="1">
        <w:r w:rsidRPr="00114A89">
          <w:rPr>
            <w:color w:val="000000" w:themeColor="text1"/>
          </w:rPr>
          <w:t>https://doi.org/10.4212/cjhp.v68i3.1456</w:t>
        </w:r>
      </w:hyperlink>
    </w:p>
    <w:p w14:paraId="3DFF10C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Swain, J., French, S. and Cameron, C. (2004) </w:t>
      </w:r>
      <w:r w:rsidRPr="00114A89">
        <w:rPr>
          <w:rStyle w:val="s8"/>
          <w:rFonts w:eastAsiaTheme="majorEastAsia"/>
          <w:i/>
          <w:iCs/>
          <w:color w:val="000000" w:themeColor="text1"/>
        </w:rPr>
        <w:t>Controversial issues in a disabling society</w:t>
      </w:r>
      <w:r w:rsidRPr="00114A89">
        <w:rPr>
          <w:rStyle w:val="s8"/>
          <w:rFonts w:eastAsiaTheme="majorEastAsia"/>
          <w:color w:val="000000" w:themeColor="text1"/>
        </w:rPr>
        <w:t>. Maidenhead: McGraw-Hill Education.</w:t>
      </w:r>
    </w:p>
    <w:p w14:paraId="7D347245"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Taleporos, G., &amp; McCabe, M., (2002) Body image and physical disability—personal perspectives. Social science and medicine, 54(6), 971-980</w:t>
      </w:r>
    </w:p>
    <w:p w14:paraId="6010AD30"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Tamminen, K. A., &amp; Crocker, P. R. E. (2013). “I control my own emotions for the sake of the team”: Emotional self-regulation and interpersonal emotion regulation among female high-performance curlers. Psychology of Sport and Exercise, 14(5), 737–747. https://doi.org/10.1016/j.psychsport.2013.05.002</w:t>
      </w:r>
    </w:p>
    <w:p w14:paraId="7AD0E87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Taylor, S. T., &amp; Bogdan, R. (1998). Introduction to qualitative research methods: A guidebook and resource (3rd ed.). New York: Wiley.</w:t>
      </w:r>
    </w:p>
    <w:p w14:paraId="3B734239" w14:textId="77777777" w:rsidR="00FA49FD" w:rsidRPr="00114A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Tedeschi, R. G. &amp; Calhoun, L. G., 2004. Posttraumatic growth: Conceptual foundations and empirical evidence. Psychological Inquiry, 15(1), pp. 1-18.</w:t>
      </w:r>
    </w:p>
    <w:p w14:paraId="4FC05D7F"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Tedeschi, R. G. and Calhoun, L. G. (2004) ‘Posttraumatic Growth: Conceptual Foundations and Empirical Evidence’, </w:t>
      </w:r>
      <w:r w:rsidRPr="00114A89">
        <w:rPr>
          <w:rStyle w:val="s8"/>
          <w:rFonts w:eastAsiaTheme="majorEastAsia"/>
          <w:i/>
          <w:iCs/>
          <w:color w:val="000000" w:themeColor="text1"/>
        </w:rPr>
        <w:t>Psychological Inquiry</w:t>
      </w:r>
      <w:r w:rsidRPr="00114A89">
        <w:rPr>
          <w:rStyle w:val="s8"/>
          <w:rFonts w:eastAsiaTheme="majorEastAsia"/>
          <w:color w:val="000000" w:themeColor="text1"/>
        </w:rPr>
        <w:t xml:space="preserve">, 15(1), pp. 1–18. </w:t>
      </w:r>
      <w:hyperlink r:id="rId235" w:tgtFrame="_new" w:history="1">
        <w:r w:rsidRPr="00114A89">
          <w:rPr>
            <w:rStyle w:val="s8"/>
            <w:rFonts w:eastAsiaTheme="majorEastAsia"/>
            <w:color w:val="000000" w:themeColor="text1"/>
          </w:rPr>
          <w:t>https://doi.org/10.1207/s15327965pli1501_01</w:t>
        </w:r>
      </w:hyperlink>
      <w:r w:rsidRPr="00114A89">
        <w:rPr>
          <w:rStyle w:val="s8"/>
          <w:rFonts w:eastAsiaTheme="majorEastAsia"/>
          <w:color w:val="000000" w:themeColor="text1"/>
        </w:rPr>
        <w:t>.</w:t>
      </w:r>
    </w:p>
    <w:p w14:paraId="21CFB45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The British Psychological Society. (2010). Code of Human Research Ethics. Leicester, UK.</w:t>
      </w:r>
    </w:p>
    <w:p w14:paraId="38465A5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The Disabled Children Partnership. (n.d.). About us. Retrieved from https://disabledchildrenspartnership.org.uk/about-us/</w:t>
      </w:r>
    </w:p>
    <w:p w14:paraId="7E04117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Then, D. &amp; Pohlmann-Rother, S. (2023) 'Transition to Formal Schooling of Children with Disabilities: A Systematic Review', </w:t>
      </w:r>
      <w:r w:rsidRPr="00114A89">
        <w:rPr>
          <w:rStyle w:val="s8"/>
          <w:rFonts w:eastAsiaTheme="majorEastAsia"/>
          <w:i/>
          <w:iCs/>
          <w:color w:val="000000" w:themeColor="text1"/>
        </w:rPr>
        <w:t>Educational Research Review</w:t>
      </w:r>
      <w:r w:rsidRPr="00114A89">
        <w:rPr>
          <w:rStyle w:val="s8"/>
          <w:rFonts w:eastAsiaTheme="majorEastAsia"/>
          <w:color w:val="000000" w:themeColor="text1"/>
        </w:rPr>
        <w:t>, 38, p. 100492. DOI: 10.1016/j.edurev.2022.100492.</w:t>
      </w:r>
    </w:p>
    <w:p w14:paraId="7D200BD3"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Theodosius, C., Koulouglioti, C., Kersten, P., &amp; Rosten, C. (2020). Collegial surface acting emotional labour, burnout and intention to leave in novice and pre-retirement nurses in the United Kingdom: A cross-sectional study. </w:t>
      </w:r>
      <w:r w:rsidRPr="00114A89">
        <w:rPr>
          <w:rFonts w:eastAsiaTheme="majorEastAsia"/>
          <w:i/>
          <w:iCs/>
          <w:color w:val="000000" w:themeColor="text1"/>
        </w:rPr>
        <w:t>Nursing open</w:t>
      </w:r>
      <w:r w:rsidRPr="00114A89">
        <w:rPr>
          <w:rFonts w:eastAsiaTheme="majorEastAsia"/>
          <w:color w:val="000000" w:themeColor="text1"/>
        </w:rPr>
        <w:t>, </w:t>
      </w:r>
      <w:r w:rsidRPr="00114A89">
        <w:rPr>
          <w:rFonts w:eastAsiaTheme="majorEastAsia"/>
          <w:i/>
          <w:iCs/>
          <w:color w:val="000000" w:themeColor="text1"/>
        </w:rPr>
        <w:t>8</w:t>
      </w:r>
      <w:r w:rsidRPr="00114A89">
        <w:rPr>
          <w:rFonts w:eastAsiaTheme="majorEastAsia"/>
          <w:color w:val="000000" w:themeColor="text1"/>
        </w:rPr>
        <w:t xml:space="preserve">(1), 463–472. </w:t>
      </w:r>
      <w:hyperlink r:id="rId236" w:history="1">
        <w:r w:rsidRPr="00114A89">
          <w:rPr>
            <w:rStyle w:val="Hyperlink"/>
            <w:rFonts w:eastAsiaTheme="majorEastAsia"/>
            <w:color w:val="000000" w:themeColor="text1"/>
            <w:u w:val="none"/>
          </w:rPr>
          <w:t>https://doi.org/10.1002/nop2.649</w:t>
        </w:r>
      </w:hyperlink>
    </w:p>
    <w:p w14:paraId="5172A3FF"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Thoma, M. V., Höltge, J., Eising, C. M., Pfluger, V. and Rohner, S. L. (2020) ‘Resilience and stress in later life: A network analysis approach depicting complex interactions of resilience resources and stress-related risk factors in older adults’, </w:t>
      </w:r>
      <w:r w:rsidRPr="00114A89">
        <w:rPr>
          <w:rStyle w:val="s8"/>
          <w:rFonts w:eastAsiaTheme="majorEastAsia"/>
          <w:i/>
          <w:iCs/>
          <w:color w:val="000000" w:themeColor="text1"/>
        </w:rPr>
        <w:t>Frontiers in Behavioral Neuroscience</w:t>
      </w:r>
      <w:r w:rsidRPr="00114A89">
        <w:rPr>
          <w:rStyle w:val="s8"/>
          <w:rFonts w:eastAsiaTheme="majorEastAsia"/>
          <w:color w:val="000000" w:themeColor="text1"/>
        </w:rPr>
        <w:t xml:space="preserve">, 14, p. 580969. </w:t>
      </w:r>
      <w:hyperlink r:id="rId237" w:tgtFrame="_new" w:history="1">
        <w:r w:rsidRPr="00114A89">
          <w:rPr>
            <w:rStyle w:val="s8"/>
            <w:rFonts w:eastAsiaTheme="majorEastAsia"/>
            <w:color w:val="000000" w:themeColor="text1"/>
          </w:rPr>
          <w:t>https://doi.org/10.3389/fnbeh.2020.580969</w:t>
        </w:r>
      </w:hyperlink>
      <w:r w:rsidRPr="00114A89">
        <w:rPr>
          <w:rStyle w:val="s8"/>
          <w:rFonts w:eastAsiaTheme="majorEastAsia"/>
          <w:color w:val="000000" w:themeColor="text1"/>
        </w:rPr>
        <w:t>.</w:t>
      </w:r>
    </w:p>
    <w:p w14:paraId="360A61B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Thomas, C. (2007). Sociologies of disability and illness. London: Palgrave.</w:t>
      </w:r>
    </w:p>
    <w:p w14:paraId="4752F7BA" w14:textId="77777777" w:rsidR="00FA49FD" w:rsidRPr="00114A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Thomas, C. (2019). Disability and Society: A Sociological Perspective. SAGE Publications.</w:t>
      </w:r>
    </w:p>
    <w:p w14:paraId="54F6836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Thompson, S.A. et al. (2014) ‘Resilience in families of children with developmental disabilities’, </w:t>
      </w:r>
      <w:r w:rsidRPr="00114A89">
        <w:rPr>
          <w:rStyle w:val="s8"/>
          <w:rFonts w:eastAsiaTheme="majorEastAsia"/>
          <w:i/>
          <w:iCs/>
          <w:color w:val="000000" w:themeColor="text1"/>
        </w:rPr>
        <w:t>Social Science &amp; Medicine</w:t>
      </w:r>
      <w:r w:rsidRPr="00114A89">
        <w:rPr>
          <w:rStyle w:val="s8"/>
          <w:rFonts w:eastAsiaTheme="majorEastAsia"/>
          <w:color w:val="000000" w:themeColor="text1"/>
        </w:rPr>
        <w:t>, 122, pp. 85–92.</w:t>
      </w:r>
    </w:p>
    <w:p w14:paraId="101B97F4" w14:textId="77777777" w:rsidR="00FA49FD" w:rsidRPr="00114A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Thorburn, K., Waks, S., Aadam, B., Fisher, K. R., Spooner, C. &amp; Harris, M. F., 2024. Creating the conditions for collaborative decision-making in co-design. CoDesign, 20(4), pp. 567–584. Available at: https://doi.org/10.1080/15710882.2024.2349578.</w:t>
      </w:r>
    </w:p>
    <w:p w14:paraId="0DA13274"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lastRenderedPageBreak/>
        <w:t>Timans, R (2019).  Mixed methods research: what it is and what it could be. Springer. 48(1), 193-216</w:t>
      </w:r>
    </w:p>
    <w:p w14:paraId="7C19323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Tinker Sachs, G. (2014) ‘Reclaiming Praxis – A Tribute to Paulo Freire!’, </w:t>
      </w:r>
      <w:r w:rsidRPr="00114A89">
        <w:rPr>
          <w:rStyle w:val="s8"/>
          <w:rFonts w:eastAsiaTheme="majorEastAsia"/>
          <w:i/>
          <w:iCs/>
          <w:color w:val="000000" w:themeColor="text1"/>
        </w:rPr>
        <w:t>Ubiquity – Praxis</w:t>
      </w:r>
      <w:r w:rsidRPr="00114A89">
        <w:rPr>
          <w:rStyle w:val="s8"/>
          <w:rFonts w:eastAsiaTheme="majorEastAsia"/>
          <w:color w:val="000000" w:themeColor="text1"/>
        </w:rPr>
        <w:t>, Inaugural Edition.</w:t>
      </w:r>
    </w:p>
    <w:p w14:paraId="6DA7D93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Toombs, S. (1993). The meaning of illness: a phenomenological account of the different perspectives of physician and patient. Boston, MA: Kluwer Academic Publishers.</w:t>
      </w:r>
    </w:p>
    <w:p w14:paraId="5B451B9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Tracy, S. J. (2010) ‘Qualitative Quality: Eight “Big-Tent” Criteria for Excellent Qualitative Research’, </w:t>
      </w:r>
      <w:r w:rsidRPr="00114A89">
        <w:rPr>
          <w:rStyle w:val="s8"/>
          <w:rFonts w:eastAsiaTheme="majorEastAsia"/>
          <w:i/>
          <w:iCs/>
          <w:color w:val="000000" w:themeColor="text1"/>
        </w:rPr>
        <w:t>Qualitative Inquiry</w:t>
      </w:r>
      <w:r w:rsidRPr="00114A89">
        <w:rPr>
          <w:rStyle w:val="s8"/>
          <w:rFonts w:eastAsiaTheme="majorEastAsia"/>
          <w:color w:val="000000" w:themeColor="text1"/>
        </w:rPr>
        <w:t xml:space="preserve">, 16(10), pp. 837–851. </w:t>
      </w:r>
      <w:hyperlink r:id="rId238" w:tgtFrame="_new" w:history="1">
        <w:r w:rsidRPr="00114A89">
          <w:rPr>
            <w:rStyle w:val="s8"/>
            <w:rFonts w:eastAsiaTheme="majorEastAsia"/>
            <w:color w:val="000000" w:themeColor="text1"/>
          </w:rPr>
          <w:t>https://doi.org/10.1177/1077800410383121</w:t>
        </w:r>
      </w:hyperlink>
      <w:r w:rsidRPr="00114A89">
        <w:rPr>
          <w:rStyle w:val="s8"/>
          <w:rFonts w:eastAsiaTheme="majorEastAsia"/>
          <w:color w:val="000000" w:themeColor="text1"/>
        </w:rPr>
        <w:t>.</w:t>
      </w:r>
    </w:p>
    <w:p w14:paraId="053FB557"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Trivette, C. M., Dunst, C. J. and Hamby, D. W. (2010) ‘Influences of Family-Systems Intervention Practices on Parent-Child Interactions and Child Development’, </w:t>
      </w:r>
      <w:r w:rsidRPr="00114A89">
        <w:rPr>
          <w:rStyle w:val="s8"/>
          <w:rFonts w:eastAsiaTheme="majorEastAsia"/>
          <w:i/>
          <w:iCs/>
          <w:color w:val="000000" w:themeColor="text1"/>
        </w:rPr>
        <w:t>Topics in Early Childhood Special Education</w:t>
      </w:r>
      <w:r w:rsidRPr="00114A89">
        <w:rPr>
          <w:rStyle w:val="s8"/>
          <w:rFonts w:eastAsiaTheme="majorEastAsia"/>
          <w:color w:val="000000" w:themeColor="text1"/>
        </w:rPr>
        <w:t xml:space="preserve">, 30(1), pp. 3–19. Available at: </w:t>
      </w:r>
      <w:hyperlink r:id="rId239" w:tgtFrame="_new" w:history="1">
        <w:r w:rsidRPr="00114A89">
          <w:rPr>
            <w:rStyle w:val="s8"/>
            <w:rFonts w:eastAsiaTheme="majorEastAsia"/>
            <w:color w:val="000000" w:themeColor="text1"/>
          </w:rPr>
          <w:t>https://doi.org/10.1177/0271121410364250e</w:t>
        </w:r>
      </w:hyperlink>
      <w:r w:rsidRPr="00114A89">
        <w:rPr>
          <w:rStyle w:val="s8"/>
          <w:rFonts w:eastAsiaTheme="majorEastAsia"/>
          <w:color w:val="000000" w:themeColor="text1"/>
        </w:rPr>
        <w:t>.</w:t>
      </w:r>
    </w:p>
    <w:p w14:paraId="781C836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Trost, S. G., Pate, R. R., Freedson, P. S., Sallis, J. F., &amp; Taylor, W. C. (2000). Using objective physical activity measures with youth: how many days of monitoring are needed?. Medicine and science in sports and exercise, 32(2), 426–431. https://doi.org/10.1097/00005768-200002000-00025</w:t>
      </w:r>
    </w:p>
    <w:p w14:paraId="78E9D41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Turnbull, A. P. and Turnbull, H. R. (1990). Families, professionals and exceptionality: A special partnership. Merrill.</w:t>
      </w:r>
    </w:p>
    <w:p w14:paraId="3D7B6AAD"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Turnbull, A.P., Turnbull, H.R. and Wehmeyer, M.L. (2011) </w:t>
      </w:r>
      <w:r w:rsidRPr="00114A89">
        <w:rPr>
          <w:rStyle w:val="s8"/>
          <w:rFonts w:eastAsiaTheme="majorEastAsia"/>
          <w:i/>
          <w:iCs/>
          <w:color w:val="000000" w:themeColor="text1"/>
        </w:rPr>
        <w:t>Exceptional lives: Special education in today’s schools</w:t>
      </w:r>
      <w:r w:rsidRPr="00114A89">
        <w:rPr>
          <w:rStyle w:val="s8"/>
          <w:rFonts w:eastAsiaTheme="majorEastAsia"/>
          <w:color w:val="000000" w:themeColor="text1"/>
        </w:rPr>
        <w:t>. 7th edn. Boston: Pearson.</w:t>
      </w:r>
    </w:p>
    <w:p w14:paraId="42B8385A"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Turner, K. M., Winder, R., Campbell, J. L., Richards, D. A., Gandhi, M., Dickens, C. M., &amp; Richards, S. (2017). Patients’ and nurses’ views on providing psychological support within cardiac rehabilitation programmes: a qualitative study. British Medical Journal Open, 7, 1–9. https://doi.org/10.1136/bmjopen-2017-017510</w:t>
      </w:r>
    </w:p>
    <w:p w14:paraId="3056B5C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Tyndale, J., Amos, J. &amp; Price-Robertson, R. (2020) Supporting children and families: How does co-design invite us to think differently? </w:t>
      </w:r>
      <w:r w:rsidRPr="00114A89">
        <w:rPr>
          <w:rStyle w:val="s8"/>
          <w:rFonts w:eastAsiaTheme="majorEastAsia"/>
          <w:i/>
          <w:iCs/>
          <w:color w:val="000000" w:themeColor="text1"/>
        </w:rPr>
        <w:t>National Workforce Centre for Child Mental Health</w:t>
      </w:r>
      <w:r w:rsidRPr="00114A89">
        <w:rPr>
          <w:rStyle w:val="s8"/>
          <w:rFonts w:eastAsiaTheme="majorEastAsia"/>
          <w:color w:val="000000" w:themeColor="text1"/>
        </w:rPr>
        <w:t xml:space="preserve">. Available at: </w:t>
      </w:r>
      <w:hyperlink r:id="rId240" w:tgtFrame="_new" w:history="1">
        <w:r w:rsidRPr="00114A89">
          <w:rPr>
            <w:rStyle w:val="s8"/>
            <w:rFonts w:eastAsiaTheme="majorEastAsia"/>
            <w:color w:val="000000" w:themeColor="text1"/>
          </w:rPr>
          <w:t>https://d2p3kdr0nr4o3z.cloudfront.net/content/uploads/2020/07/10155330/Supporting-children-and-families-through-co-design.pdf</w:t>
        </w:r>
      </w:hyperlink>
      <w:r w:rsidRPr="00114A89">
        <w:rPr>
          <w:rStyle w:val="s8"/>
          <w:rFonts w:eastAsiaTheme="majorEastAsia"/>
          <w:color w:val="000000" w:themeColor="text1"/>
        </w:rPr>
        <w:t xml:space="preserve"> [Accessed 12 Jan. 2025].</w:t>
      </w:r>
    </w:p>
    <w:p w14:paraId="098962E7"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lastRenderedPageBreak/>
        <w:t>Valentine, K., Smyth, C., Newland, J. (2019). 'Good enough' parenting: Negotiating standards and stigma. International Journal of Drug Policy, 68, 117-123.</w:t>
      </w:r>
    </w:p>
    <w:p w14:paraId="76A3DAD5" w14:textId="77777777" w:rsidR="00FA49FD" w:rsidRPr="00114A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van der Merwe, M., 2022. Fish, photos, and body maps. Visual data collection in social work research. ESWRA. Available at: </w:t>
      </w:r>
      <w:hyperlink r:id="rId241" w:tgtFrame="_new" w:history="1">
        <w:r w:rsidRPr="00114A89">
          <w:rPr>
            <w:rStyle w:val="s8"/>
            <w:rFonts w:eastAsiaTheme="majorEastAsia"/>
            <w:color w:val="000000" w:themeColor="text1"/>
          </w:rPr>
          <w:t>https://eswra.org/resources/Visual%20data%20collection%20strategies%20M%20van%20der%20Merwe.pdf</w:t>
        </w:r>
      </w:hyperlink>
      <w:r w:rsidRPr="00114A89">
        <w:rPr>
          <w:rStyle w:val="s8"/>
          <w:rFonts w:eastAsiaTheme="majorEastAsia"/>
          <w:color w:val="000000" w:themeColor="text1"/>
        </w:rPr>
        <w:t xml:space="preserve"> (Accessed: 3 September 2024)</w:t>
      </w:r>
    </w:p>
    <w:p w14:paraId="070F0FF3" w14:textId="77777777" w:rsidR="00FA49FD" w:rsidRPr="00827B1B" w:rsidRDefault="00FA49FD" w:rsidP="00827B1B">
      <w:pPr>
        <w:pStyle w:val="s29"/>
        <w:spacing w:before="0" w:beforeAutospacing="0" w:after="0" w:afterAutospacing="0" w:line="360" w:lineRule="auto"/>
        <w:ind w:left="525" w:hanging="525"/>
        <w:rPr>
          <w:rFonts w:eastAsiaTheme="majorEastAsia"/>
          <w:color w:val="000000" w:themeColor="text1"/>
        </w:rPr>
      </w:pPr>
      <w:r w:rsidRPr="00827B1B">
        <w:rPr>
          <w:rFonts w:eastAsiaTheme="majorEastAsia"/>
          <w:color w:val="000000" w:themeColor="text1"/>
        </w:rPr>
        <w:t xml:space="preserve">Van Helm, S., Krops, L. A., Dekker, R., &amp; Vrieling, A. H., 2022. Effectiveness of (Active) Lifestyle Interventions in People With a Lower Limb Amputation: A Systematic Review. </w:t>
      </w:r>
      <w:r w:rsidRPr="00827B1B">
        <w:rPr>
          <w:rFonts w:eastAsiaTheme="majorEastAsia"/>
          <w:i/>
          <w:iCs/>
          <w:color w:val="000000" w:themeColor="text1"/>
        </w:rPr>
        <w:t>Archives of Rehabilitation Research and Clinical Translation</w:t>
      </w:r>
      <w:r w:rsidRPr="00827B1B">
        <w:rPr>
          <w:rFonts w:eastAsiaTheme="majorEastAsia"/>
          <w:color w:val="000000" w:themeColor="text1"/>
        </w:rPr>
        <w:t xml:space="preserve">, 4(4), p. 100207. Available at: </w:t>
      </w:r>
      <w:hyperlink r:id="rId242" w:tgtFrame="_new" w:history="1">
        <w:r w:rsidRPr="00827B1B">
          <w:rPr>
            <w:rStyle w:val="Hyperlink"/>
            <w:rFonts w:eastAsiaTheme="majorEastAsia"/>
            <w:color w:val="000000" w:themeColor="text1"/>
            <w:u w:val="none"/>
          </w:rPr>
          <w:t>https://doi.org/10.1016/j.arrct.2022.100207</w:t>
        </w:r>
      </w:hyperlink>
      <w:r w:rsidRPr="00827B1B">
        <w:rPr>
          <w:rFonts w:eastAsiaTheme="majorEastAsia"/>
          <w:color w:val="000000" w:themeColor="text1"/>
        </w:rPr>
        <w:t xml:space="preserve"> [Accessed 15 Nov. 2024].</w:t>
      </w:r>
    </w:p>
    <w:p w14:paraId="67E38669"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Van Maanen, J. (1979). The fact of fiction in organisational ethnography. Administrative Science Quarterly, 24(4), 539–550.</w:t>
      </w:r>
    </w:p>
    <w:p w14:paraId="1EA85FA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Van Maanen, J. (1988). Tales of the field: On writing ethnography. Chicago, IL: The University of Chicago Press.</w:t>
      </w:r>
    </w:p>
    <w:p w14:paraId="3C699C7F"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Van Oeckel, V., Vandendriessche, A., Deforche, B., et al. (2024) ‘Participatory developed school-based interventions targeting physical activity and sedentary behaviour among children and adolescents: A scoping review’, </w:t>
      </w:r>
      <w:r w:rsidRPr="00114A89">
        <w:rPr>
          <w:rStyle w:val="s8"/>
          <w:rFonts w:eastAsiaTheme="majorEastAsia"/>
          <w:i/>
          <w:iCs/>
          <w:color w:val="000000" w:themeColor="text1"/>
        </w:rPr>
        <w:t>Scandinavian Journal of Public Health</w:t>
      </w:r>
      <w:r w:rsidRPr="00114A89">
        <w:rPr>
          <w:rStyle w:val="s8"/>
          <w:rFonts w:eastAsiaTheme="majorEastAsia"/>
          <w:color w:val="000000" w:themeColor="text1"/>
        </w:rPr>
        <w:t>, 0(0).</w:t>
      </w:r>
    </w:p>
    <w:p w14:paraId="3AA59B6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Van Twillert, S., Geertzen, J., Hemminga, T., Postema, K., &amp; Lettinga, A. (2012). Reconsidering evidence-based practice in prosthetic rehabilitation: A shared enterprise. Prosthetics and Orthotics International, 37(3), 203–211. https://doi.org/10.1177/0309364612459541</w:t>
      </w:r>
    </w:p>
    <w:p w14:paraId="7E470A57"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Van Twillert, S., Postema, K., Geertzen, J. H. B., Hemminga, T., &amp; Lettinga, A. T. (2009). Improving rehabilitation treatment in a local setting: A case study of prosthetic rehabilitation. Clinical Rehabilitation, 23(10), 938–947. https://doi.org/10.1177/0269215509338125</w:t>
      </w:r>
    </w:p>
    <w:p w14:paraId="0664A29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Van Twillert, S., Stuive, I., Geertzen, J. H. B., Postema, K., &amp; Lettinga, A. T. (2014). Functional performance, participation and autonomy after discharge from prosthetic rehabilitation: Barriers, facilitators and outcomes. Journal of Rehabilitation Medicine, 46(9), 915–923. https://doi.org/10.2340/16501977-1846</w:t>
      </w:r>
    </w:p>
    <w:p w14:paraId="5DBE65C7"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 xml:space="preserve">Vargas, C., Whelan, J., Brimblecombe, J., and Allender, S. (2022) ‘Co-creation, co-design, co-production for public health - a perspective on definition and distinctions’, </w:t>
      </w:r>
      <w:r w:rsidRPr="00114A89">
        <w:rPr>
          <w:rStyle w:val="s8"/>
          <w:rFonts w:eastAsiaTheme="majorEastAsia"/>
          <w:i/>
          <w:iCs/>
          <w:color w:val="000000" w:themeColor="text1"/>
        </w:rPr>
        <w:t>Public Health Research &amp; Practice</w:t>
      </w:r>
      <w:r w:rsidRPr="00114A89">
        <w:rPr>
          <w:rStyle w:val="s8"/>
          <w:rFonts w:eastAsiaTheme="majorEastAsia"/>
          <w:color w:val="000000" w:themeColor="text1"/>
        </w:rPr>
        <w:t xml:space="preserve">, 32(2). </w:t>
      </w:r>
      <w:hyperlink r:id="rId243" w:tgtFrame="_new" w:history="1">
        <w:r w:rsidRPr="00114A89">
          <w:rPr>
            <w:rStyle w:val="s8"/>
            <w:rFonts w:eastAsiaTheme="majorEastAsia"/>
            <w:color w:val="000000" w:themeColor="text1"/>
          </w:rPr>
          <w:t>https://doi.org/10.17061/phrp3222211</w:t>
        </w:r>
      </w:hyperlink>
      <w:r w:rsidRPr="00114A89">
        <w:rPr>
          <w:rStyle w:val="s8"/>
          <w:rFonts w:eastAsiaTheme="majorEastAsia"/>
          <w:color w:val="000000" w:themeColor="text1"/>
        </w:rPr>
        <w:t>.</w:t>
      </w:r>
    </w:p>
    <w:p w14:paraId="6C5364D9"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Vaughn, L.M. &amp; Jacquez, F. (2020) Participatory research methods – Choice points in the research process. </w:t>
      </w:r>
      <w:r w:rsidRPr="00114A89">
        <w:rPr>
          <w:rStyle w:val="s8"/>
          <w:rFonts w:eastAsiaTheme="majorEastAsia"/>
          <w:i/>
          <w:iCs/>
          <w:color w:val="000000" w:themeColor="text1"/>
        </w:rPr>
        <w:t>Journal of Participatory Research Methods</w:t>
      </w:r>
      <w:r w:rsidRPr="00114A89">
        <w:rPr>
          <w:rStyle w:val="s8"/>
          <w:rFonts w:eastAsiaTheme="majorEastAsia"/>
          <w:color w:val="000000" w:themeColor="text1"/>
        </w:rPr>
        <w:t>, 1(1). https://doi.org/10.35844/001c.13244.</w:t>
      </w:r>
    </w:p>
    <w:p w14:paraId="5650C5B4" w14:textId="77777777" w:rsidR="00FA49FD" w:rsidRPr="00114A89" w:rsidRDefault="00FA49FD" w:rsidP="008D0B4D">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Verschuren, J. E. A., Zhdanova, M. A., Geertzen, J. H. B., Enzlin, P., Dijkstra, P. U., &amp; Dekker, R. (2013). Let’s talk about sex: Lower limb amputation, sexual functioning and sexual well-being: A qualitative study of the partner’s perspective. Journal of Clinical Nursing, 22(23–24), 3557–3567. </w:t>
      </w:r>
      <w:hyperlink r:id="rId244" w:history="1">
        <w:r w:rsidRPr="00114A89">
          <w:rPr>
            <w:rStyle w:val="Hyperlink"/>
            <w:rFonts w:eastAsiaTheme="majorEastAsia"/>
            <w:color w:val="000000" w:themeColor="text1"/>
            <w:u w:val="none"/>
          </w:rPr>
          <w:t>https://doi.org/10.1111/jocn.12433</w:t>
        </w:r>
      </w:hyperlink>
    </w:p>
    <w:p w14:paraId="0CD45754" w14:textId="1296E383" w:rsidR="00D12FDF" w:rsidRPr="00D12FDF" w:rsidRDefault="00D12FDF" w:rsidP="008D0B4D">
      <w:pPr>
        <w:pStyle w:val="s29"/>
        <w:spacing w:before="0" w:beforeAutospacing="0" w:after="0" w:afterAutospacing="0" w:line="360" w:lineRule="auto"/>
        <w:ind w:left="525" w:hanging="525"/>
        <w:rPr>
          <w:rStyle w:val="s8"/>
          <w:rFonts w:eastAsiaTheme="majorEastAsia"/>
          <w:color w:val="000000" w:themeColor="text1"/>
        </w:rPr>
      </w:pPr>
      <w:r w:rsidRPr="00D12FDF">
        <w:rPr>
          <w:rStyle w:val="s8"/>
          <w:rFonts w:eastAsiaTheme="majorEastAsia"/>
          <w:color w:val="000000" w:themeColor="text1"/>
        </w:rPr>
        <w:t xml:space="preserve">Vincent, C. and Maxwell, C. (2016) ‘Parenting priorities and pressures: furthering understanding of “concerted cultivation”’, Discourse: Studies in the Cultural Politics of Education, 37(2), pp. 269–281. </w:t>
      </w:r>
      <w:hyperlink r:id="rId245" w:history="1">
        <w:r w:rsidRPr="00D12FDF">
          <w:rPr>
            <w:rStyle w:val="s8"/>
            <w:rFonts w:eastAsiaTheme="majorEastAsia"/>
            <w:color w:val="000000" w:themeColor="text1"/>
          </w:rPr>
          <w:t>https://doi.org/10.1080/01596306.2015.1014880</w:t>
        </w:r>
      </w:hyperlink>
    </w:p>
    <w:p w14:paraId="73BD6161" w14:textId="7E61E67D" w:rsidR="00FA49FD" w:rsidRPr="00114A89" w:rsidRDefault="00FA49FD" w:rsidP="008D0B4D">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Voysey, M. (1972). Impression management by parents with disabled children. </w:t>
      </w:r>
      <w:r w:rsidRPr="00114A89">
        <w:rPr>
          <w:rStyle w:val="s8"/>
          <w:rFonts w:eastAsiaTheme="majorEastAsia"/>
          <w:i/>
          <w:iCs/>
          <w:color w:val="000000" w:themeColor="text1"/>
        </w:rPr>
        <w:t>Journal of Health and Social Behavior</w:t>
      </w:r>
      <w:r w:rsidRPr="00114A89">
        <w:rPr>
          <w:rStyle w:val="s8"/>
          <w:rFonts w:eastAsiaTheme="majorEastAsia"/>
          <w:color w:val="000000" w:themeColor="text1"/>
        </w:rPr>
        <w:t>, 13(1), 80–89. https://doi.org/10.2307/2136975</w:t>
      </w:r>
    </w:p>
    <w:p w14:paraId="434DC20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Waddington, I., &amp; Smith, A. (2014). Real life research: The inside story. In Doing real world research in sports studies (pp. 26–43). Abingdon, UK: Routledge.</w:t>
      </w:r>
    </w:p>
    <w:p w14:paraId="1919165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Wadey, R., &amp; Day, M. (2017). A longitudinal examination of leisure time physical activity following amputation in England. Psychology of Sport and Exercise. doi:10.1016/j.psychsport.2017.11.005.</w:t>
      </w:r>
    </w:p>
    <w:p w14:paraId="727B610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Wadey, R., &amp; Day, M. (2018). A longitudinal examination of leisure time physical activity following amputation in England. Psychology of Sport &amp; Exercise, 37, 251–261. https://doi.org/10.1016/j.psychsport.2017.11.005</w:t>
      </w:r>
    </w:p>
    <w:p w14:paraId="0246E7D9"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Wagstaff, C., Fletcher, D., &amp; Hanton, S. (2012). Positive organizational psychology in sport: An ethnography of organizational functioning in a national sport organization. Journal of Applied Sport Psychology, 24(1), 26–47. https://doi.org/10.1080/10413200.2011.589423</w:t>
      </w:r>
    </w:p>
    <w:p w14:paraId="75392541"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Wall, S. (2015). Focused Ethnography: A methodological Adaptation for Social Research in Emerging Contexts. Qualitative Social Research, 16(1).</w:t>
      </w:r>
    </w:p>
    <w:p w14:paraId="2C571C0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 xml:space="preserve">Wallwey, C. and Kajfez, R. L. (2023) ‘Quantitative research artifacts as qualitative data collection techniques in a mixed methods research study’, </w:t>
      </w:r>
      <w:r w:rsidRPr="00114A89">
        <w:rPr>
          <w:rStyle w:val="s8"/>
          <w:rFonts w:eastAsiaTheme="majorEastAsia"/>
          <w:i/>
          <w:iCs/>
          <w:color w:val="000000" w:themeColor="text1"/>
        </w:rPr>
        <w:t>Methods in Psychology</w:t>
      </w:r>
      <w:r w:rsidRPr="00114A89">
        <w:rPr>
          <w:rStyle w:val="s8"/>
          <w:rFonts w:eastAsiaTheme="majorEastAsia"/>
          <w:color w:val="000000" w:themeColor="text1"/>
        </w:rPr>
        <w:t xml:space="preserve">, 8, p. 100115. </w:t>
      </w:r>
      <w:hyperlink r:id="rId246" w:tgtFrame="_new" w:history="1">
        <w:r w:rsidRPr="00114A89">
          <w:rPr>
            <w:rStyle w:val="s8"/>
            <w:rFonts w:eastAsiaTheme="majorEastAsia"/>
            <w:color w:val="000000" w:themeColor="text1"/>
          </w:rPr>
          <w:t>https://doi.org/10.1016/j.metip.2023.100115</w:t>
        </w:r>
      </w:hyperlink>
      <w:r w:rsidRPr="00114A89">
        <w:rPr>
          <w:rStyle w:val="s8"/>
          <w:rFonts w:eastAsiaTheme="majorEastAsia"/>
          <w:color w:val="000000" w:themeColor="text1"/>
        </w:rPr>
        <w:t>.</w:t>
      </w:r>
    </w:p>
    <w:p w14:paraId="24DA70FD"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Wang, C. C., &amp; Geale, S. K. (2015). The power of story: Narrative inquiry as a methodology in nursing research. International Journal of Nursing Sciences, 2(2), 195–198. https://doi.org/10.1016/j.ijnss.2015.04.014</w:t>
      </w:r>
    </w:p>
    <w:p w14:paraId="6B2D61D7"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Wapner, S., &amp; Craig-Bray, L. (1992). Person-in-environment transitions: theoretical and methodological approaches. Environment and Behaviour, 24(2), 161–188. https://doi.org/http://dx.doi.org/10.1177/0013916592242002</w:t>
      </w:r>
    </w:p>
    <w:p w14:paraId="470F5D55" w14:textId="77777777" w:rsidR="00FA49FD" w:rsidRPr="00114A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Wareing, L. (2023) 'Design Approaches to Improve Healthcare and Address Inequalities'. Health Innovation East. Available at: </w:t>
      </w:r>
      <w:hyperlink r:id="rId247" w:tgtFrame="_new" w:history="1">
        <w:r w:rsidRPr="00114A89">
          <w:rPr>
            <w:rStyle w:val="s8"/>
            <w:rFonts w:eastAsiaTheme="majorEastAsia"/>
            <w:color w:val="000000" w:themeColor="text1"/>
          </w:rPr>
          <w:t>https://healthinnovationeast.co.uk/design-approaches-to-improve-healthcare-and-address-inequalities/</w:t>
        </w:r>
      </w:hyperlink>
      <w:r w:rsidRPr="00114A89">
        <w:rPr>
          <w:rStyle w:val="s8"/>
          <w:rFonts w:eastAsiaTheme="majorEastAsia"/>
          <w:color w:val="000000" w:themeColor="text1"/>
        </w:rPr>
        <w:t xml:space="preserve"> (Accessed: June 2024).</w:t>
      </w:r>
    </w:p>
    <w:p w14:paraId="337C52D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Washington, E. D., &amp; Williams, A. E. (2016). An exploratory phenomenological study exploring the experiences of people with systemic disease who have undergone lower limb amputation and its impact on their psychological well-being. Prosthetics and Orthotics International, 40(1), 44–50. https://doi.org/10.1177/0309364614556838</w:t>
      </w:r>
    </w:p>
    <w:p w14:paraId="43827DC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Watts, J. H. (2008). Emotion, empathy and exit: Reflections on doing ethnographic qualitative research on sensitive topics. Medical Sociology Online, 3(2), 3–14.</w:t>
      </w:r>
    </w:p>
    <w:p w14:paraId="001F6727"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Watts, J. H. (2011). Ethical and practical challenges of participant observation in sensitive health research. International Journal of Social Research Methodology, 14(4), 301–312. https://doi.org/10.1080/13645579.2010.517658</w:t>
      </w:r>
    </w:p>
    <w:p w14:paraId="4FC4F751"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Wearing, B. (1995). Leisure and resistance in an ageing society. Leisure Studies, 14, 263–279. </w:t>
      </w:r>
      <w:hyperlink r:id="rId248" w:history="1">
        <w:r w:rsidRPr="00114A89">
          <w:rPr>
            <w:rStyle w:val="s8"/>
            <w:rFonts w:eastAsiaTheme="majorEastAsia"/>
            <w:color w:val="000000" w:themeColor="text1"/>
          </w:rPr>
          <w:t>https://doi.org/http://dx.doi.org/10.1080/02614369500390201</w:t>
        </w:r>
      </w:hyperlink>
    </w:p>
    <w:p w14:paraId="5250C87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Weinstein, J., Clay, K., &amp; Morgan, T. (2007). Informed patient choice: patient-centered valuing of surgical risks and benefits. Health Affairs, 26, 726–730. https://doi.org/http://dx.doi.org/10.1377/hlthaff.26.3.726</w:t>
      </w:r>
    </w:p>
    <w:p w14:paraId="0026CCD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Weiss, G., Gorton, T., Read, N., &amp; Neal, L. (1990). Outcomes of lower extremity amputations. Journal of the American Geriatrics Society, 38, 877–883. </w:t>
      </w:r>
      <w:hyperlink r:id="rId249" w:history="1">
        <w:r w:rsidRPr="00114A89">
          <w:rPr>
            <w:rStyle w:val="Hyperlink"/>
            <w:rFonts w:eastAsiaTheme="majorEastAsia"/>
            <w:color w:val="000000" w:themeColor="text1"/>
            <w:u w:val="none"/>
          </w:rPr>
          <w:t>https://doi.org/http://dx.doi.org/10.1111/j.1532-5415.1990.tb05703.x</w:t>
        </w:r>
      </w:hyperlink>
    </w:p>
    <w:p w14:paraId="6B8CADD1"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color w:val="000000" w:themeColor="text1"/>
        </w:rPr>
        <w:lastRenderedPageBreak/>
        <w:t xml:space="preserve">Welk, G., Wood, K. and Morss, G., 2003. Parental influences on physical activity in children: An exploration of potential mechanisms. </w:t>
      </w:r>
      <w:r w:rsidRPr="00114A89">
        <w:rPr>
          <w:i/>
          <w:iCs/>
          <w:color w:val="000000" w:themeColor="text1"/>
        </w:rPr>
        <w:t>Pediatric Exercise Science</w:t>
      </w:r>
      <w:r w:rsidRPr="00114A89">
        <w:rPr>
          <w:color w:val="000000" w:themeColor="text1"/>
        </w:rPr>
        <w:t>, 15, pp.19-33.</w:t>
      </w:r>
    </w:p>
    <w:p w14:paraId="0EF50BBD"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 xml:space="preserve">Wertheimer, 1997 </w:t>
      </w:r>
      <w:hyperlink r:id="rId250" w:history="1">
        <w:r w:rsidRPr="00114A89">
          <w:rPr>
            <w:rFonts w:eastAsiaTheme="majorEastAsia"/>
            <w:color w:val="000000" w:themeColor="text1"/>
          </w:rPr>
          <w:t>https://disability-studies.leeds.ac.uk/wp-content/uploads/sites/40/library/CSIE-inclusive-ed.pdf</w:t>
        </w:r>
      </w:hyperlink>
    </w:p>
    <w:p w14:paraId="69D0073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Whaley, D. E., &amp; Krane, V. (2011). Now that we all agree, let’s talk epistemology: a commentary on the invited articles. Qualitative Research in Sport, Exercise &amp; Health, 3(3), 394–403. https://doi.org/10.1080/2159676X.2011.607186</w:t>
      </w:r>
    </w:p>
    <w:p w14:paraId="6CB25DC3"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Whitebread, D., Basilio, M., Kuvalja, M. and Verma, M. (2017) The importance of play: A report on the value of children’s free play with a series of policy recommendations. Brussels: Toy Industries of Europe.</w:t>
      </w:r>
    </w:p>
    <w:p w14:paraId="11C4014C"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 xml:space="preserve">Wilby M. L. (2019). Physical Mobility Impairment and Risk for Cardiovascular Disease. Health equity, 3(1), 527–531. </w:t>
      </w:r>
      <w:hyperlink r:id="rId251" w:history="1">
        <w:r w:rsidRPr="00114A89">
          <w:rPr>
            <w:rFonts w:eastAsiaTheme="majorEastAsia"/>
            <w:color w:val="000000" w:themeColor="text1"/>
          </w:rPr>
          <w:t>https://doi.org/10.1089/heq.2019.0065</w:t>
        </w:r>
      </w:hyperlink>
    </w:p>
    <w:p w14:paraId="2772730A"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Wilkinson, S., &amp; Kitzinger, C. (2008). Conversation analysis. In C. Willig &amp; W. Stainton-Rogers (Eds.), The Sage handbook of qualitative research in psychology (pp. 54–73). London: Sage.</w:t>
      </w:r>
    </w:p>
    <w:p w14:paraId="6CB40379"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 xml:space="preserve">Williams, H. B. (2021). A narrative inquiry into the lived experience of persistent absenteeism among children who have since returned to mainstream school, and the meaning they make of their experiences (Professional Doctoral Thesis). University of East London, School of Psychology. </w:t>
      </w:r>
      <w:hyperlink r:id="rId252" w:tgtFrame="_new" w:history="1">
        <w:r w:rsidRPr="00114A89">
          <w:rPr>
            <w:rFonts w:eastAsiaTheme="majorEastAsia"/>
            <w:color w:val="000000" w:themeColor="text1"/>
          </w:rPr>
          <w:t>https://doi.org/10.15123/uel.8q130</w:t>
        </w:r>
      </w:hyperlink>
    </w:p>
    <w:p w14:paraId="50F625AD"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Williams, R. M., Ehde, D. M., Smith, D. G., Czerniecki, J. M., Hoffman, A. M. Y. J., &amp; Robinson, L. R. (2004). A two-year longitudinal study of social support following amputation. Disability and Rehabilitation, 26(14/15), 862–874. https://doi.org/10.1080/09638280410001708878</w:t>
      </w:r>
    </w:p>
    <w:p w14:paraId="0E104D45"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Williams, T. L. (2015). Spinal cord injury and physical activity: Health, well-being and (false) hope. (Unpublished doctoral thesis). Loughborough University. Retrieved from https://dspace.lboro.ac.uk/dspace-jspui/bitstream/2134/21138/1/Thesis-2016-Williams.pdf</w:t>
      </w:r>
    </w:p>
    <w:p w14:paraId="2271075E"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Williams, T. L. (2017). Exploring narratives of physical activity and disability over time: A novel integrated qualitative methods approach. Psychology of Sport and Exercise. doi:10.1016/j.psychsport.2017.09.004.</w:t>
      </w:r>
    </w:p>
    <w:p w14:paraId="6534569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 xml:space="preserve">Williams, T. L., Lozano-Sufrategui, L. and Tomasone, J. R. (2021) ‘Stories of physical activity and disability: exploring sport and exercise students’ narrative imagination through story completion’, </w:t>
      </w:r>
      <w:r w:rsidRPr="00114A89">
        <w:rPr>
          <w:rStyle w:val="s8"/>
          <w:rFonts w:eastAsiaTheme="majorEastAsia"/>
          <w:i/>
          <w:iCs/>
          <w:color w:val="000000" w:themeColor="text1"/>
        </w:rPr>
        <w:t>Qualitative Research in Sport, Exercise and Health</w:t>
      </w:r>
      <w:r w:rsidRPr="00114A89">
        <w:rPr>
          <w:rStyle w:val="s8"/>
          <w:rFonts w:eastAsiaTheme="majorEastAsia"/>
          <w:color w:val="000000" w:themeColor="text1"/>
        </w:rPr>
        <w:t>, 14(5), pp. 687–705. doi: 10.1080/2159676X.2021.2001031.</w:t>
      </w:r>
    </w:p>
    <w:p w14:paraId="23EA0C70"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Williams, T. L., Ma, J. K., &amp; Martin Ginis, K. A. (2017). Participant experiences and perceptions of physical activity-enhancing interventions for people with physical impairments and mobility limitations: A meta-synthesis of qualitative research evidence. Health Psychology Review, 11(2), 1–37. https://doi.org/10.1080/17437199.2017.1299027</w:t>
      </w:r>
    </w:p>
    <w:p w14:paraId="64EBDFA7"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Williams, T. L., Smith, B., &amp; Papathomas, A. (2018). Physical activity promotion for people with spinal cord injury: physiotherapists’ beliefs and actions. Disability and Rehabilitation, 40(1), 52–61. https://doi.org/10.1080/09638288.2016.1242176</w:t>
      </w:r>
    </w:p>
    <w:p w14:paraId="47F007FF"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Williams, T., Lozano-Sufrategui, L., &amp; Tomasone, J. (2019) Exploring narratives of physical activity and disability using story completion. </w:t>
      </w:r>
      <w:r w:rsidRPr="00114A89">
        <w:rPr>
          <w:rStyle w:val="s8"/>
          <w:rFonts w:eastAsiaTheme="majorEastAsia"/>
          <w:i/>
          <w:iCs/>
          <w:color w:val="000000" w:themeColor="text1"/>
        </w:rPr>
        <w:t>BMJ Open</w:t>
      </w:r>
      <w:r w:rsidRPr="00114A89">
        <w:rPr>
          <w:rStyle w:val="s8"/>
          <w:rFonts w:eastAsiaTheme="majorEastAsia"/>
          <w:color w:val="000000" w:themeColor="text1"/>
        </w:rPr>
        <w:t>, 9. https://doi.org/10.1136/bmjopen-2019-QHRN.35.</w:t>
      </w:r>
    </w:p>
    <w:p w14:paraId="5E6FA4EA" w14:textId="77777777" w:rsidR="00FA49FD" w:rsidRPr="00114A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Williams, T., Ward, K., Goodwin, D., Smith, M. (2024). Impactful co-design: Adult decision-makers’ perspectives on actualising children's ideas for health-promoting neighbourhoods in Aotearoa New Zealand. Health &amp; Place, 87, 103253. Available at: https://doi.org/10.1016/j.healthplace.2024.103253.</w:t>
      </w:r>
    </w:p>
    <w:p w14:paraId="7C1698B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Williamson, G. M., &amp; Schultz, R. (1995). Activity restriction mediates the association between pain and depressed affect: A study of younger and older cancer patients. Psychology and Aging, 10(369–378). https://doi.org/http://dx.doi.org/10.1037/0882-7974.10.3.369</w:t>
      </w:r>
    </w:p>
    <w:p w14:paraId="09ECCFE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Williamson, G. M., &amp; Walters, A. (1996). Perceived impact of limb amputation on sexual activity: a study of adult amputees. Journal of Sex Research, 33(26), 221–230. https://doi.org/http://dx.doi.org/10.1080/00224499609551838</w:t>
      </w:r>
    </w:p>
    <w:p w14:paraId="5CF00E9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Williamson, G. M., Schulz, R., Bridges, M. W., &amp; Behan, A. M. (1994). Social and psychological factors in adjustment to limb amputation. Journal of Social Behaviour and Personality, 9(5), 249–268.</w:t>
      </w:r>
    </w:p>
    <w:p w14:paraId="006D33A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Wind, G. (2008). Negotiated interactive observation: Doing fieldwork in hospital settings. Anthropology &amp; Medicine, 15(2), 79–89. https://doi.org/10.1080/13648470802127098</w:t>
      </w:r>
    </w:p>
    <w:p w14:paraId="7863D50D"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lastRenderedPageBreak/>
        <w:t>Winston, R., &amp; Chicot, R. (2016). The importance of early bonding on the long-term mental health and resilience of children. </w:t>
      </w:r>
      <w:r w:rsidRPr="00114A89">
        <w:rPr>
          <w:rFonts w:eastAsiaTheme="majorEastAsia"/>
          <w:i/>
          <w:iCs/>
          <w:color w:val="000000" w:themeColor="text1"/>
        </w:rPr>
        <w:t>London journal of primary care</w:t>
      </w:r>
      <w:r w:rsidRPr="00114A89">
        <w:rPr>
          <w:rFonts w:eastAsiaTheme="majorEastAsia"/>
          <w:color w:val="000000" w:themeColor="text1"/>
        </w:rPr>
        <w:t>, </w:t>
      </w:r>
      <w:r w:rsidRPr="00114A89">
        <w:rPr>
          <w:rFonts w:eastAsiaTheme="majorEastAsia"/>
          <w:i/>
          <w:iCs/>
          <w:color w:val="000000" w:themeColor="text1"/>
        </w:rPr>
        <w:t>8</w:t>
      </w:r>
      <w:r w:rsidRPr="00114A89">
        <w:rPr>
          <w:rFonts w:eastAsiaTheme="majorEastAsia"/>
          <w:color w:val="000000" w:themeColor="text1"/>
        </w:rPr>
        <w:t>(1), 12–14. https://doi.org/10.1080/17571472.2015.1133012</w:t>
      </w:r>
    </w:p>
    <w:p w14:paraId="28F13AD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Winter, S., &amp; Collins, D. (2015). Why do we do, what we do? Journal of Applied Sport Psychology, 27(1), 35–51. https://doi.org/10.1080/10413200.2014.941511</w:t>
      </w:r>
    </w:p>
    <w:p w14:paraId="496A93A2"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Winton, E., &amp; Rodgers, P. (2024) The co-design participatory power pyramid. In Gray, C., Ciliotta Chehade, E., Hekkert, P., Forlano, L., Ciuccarelli, P., &amp; Lloyd, P. (eds.) </w:t>
      </w:r>
      <w:r w:rsidRPr="00114A89">
        <w:rPr>
          <w:rStyle w:val="s8"/>
          <w:rFonts w:eastAsiaTheme="majorEastAsia"/>
          <w:i/>
          <w:iCs/>
          <w:color w:val="000000" w:themeColor="text1"/>
        </w:rPr>
        <w:t>DRS2024: Boston, 23–28 June, Boston, USA</w:t>
      </w:r>
      <w:r w:rsidRPr="00114A89">
        <w:rPr>
          <w:rStyle w:val="s8"/>
          <w:rFonts w:eastAsiaTheme="majorEastAsia"/>
          <w:color w:val="000000" w:themeColor="text1"/>
        </w:rPr>
        <w:t xml:space="preserve">. Available at: </w:t>
      </w:r>
      <w:hyperlink r:id="rId253" w:tgtFrame="_new" w:history="1">
        <w:r w:rsidRPr="00114A89">
          <w:rPr>
            <w:rStyle w:val="s8"/>
            <w:rFonts w:eastAsiaTheme="majorEastAsia"/>
            <w:color w:val="000000" w:themeColor="text1"/>
          </w:rPr>
          <w:t>https://doi.org/10.21606/drs.2024.459</w:t>
        </w:r>
      </w:hyperlink>
      <w:r w:rsidRPr="00114A89">
        <w:rPr>
          <w:rStyle w:val="s8"/>
          <w:rFonts w:eastAsiaTheme="majorEastAsia"/>
          <w:color w:val="000000" w:themeColor="text1"/>
        </w:rPr>
        <w:t xml:space="preserve"> [Accessed 12 Jan. 2025].</w:t>
      </w:r>
    </w:p>
    <w:p w14:paraId="18AE85AC"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 xml:space="preserve">Wolf, S., Seiffer, B., Zeibig, J. M., Welkerling, J., Brokmeier, L., Atrott, B., Ehring, T., &amp; Schuch, F. B. (2021). Is Physical Activity Associated with Less Depression and Anxiety During the COVID-19 Pandemic? A Rapid Systematic Review. Sports medicine (Auckland, N.Z.), 51(8), 1771–1783. </w:t>
      </w:r>
      <w:hyperlink r:id="rId254" w:history="1">
        <w:r w:rsidRPr="00114A89">
          <w:rPr>
            <w:rFonts w:eastAsiaTheme="majorEastAsia"/>
            <w:color w:val="000000" w:themeColor="text1"/>
          </w:rPr>
          <w:t>https://doi.org/10.1007/s40279-021-01468-z</w:t>
        </w:r>
      </w:hyperlink>
    </w:p>
    <w:p w14:paraId="7A4AC67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Woodgate, R. L., Gonzalez, M., Demczuk, L., Snow, W. and Barriage, S. (2019) ‘How do peers promote social inclusion of children with disabilities? A mixed-methods systematic review’, </w:t>
      </w:r>
      <w:r w:rsidRPr="00114A89">
        <w:rPr>
          <w:rStyle w:val="s8"/>
          <w:rFonts w:eastAsiaTheme="majorEastAsia"/>
          <w:i/>
          <w:iCs/>
          <w:color w:val="000000" w:themeColor="text1"/>
        </w:rPr>
        <w:t>Disability and Rehabilitation</w:t>
      </w:r>
      <w:r w:rsidRPr="00114A89">
        <w:rPr>
          <w:rStyle w:val="s8"/>
          <w:rFonts w:eastAsiaTheme="majorEastAsia"/>
          <w:color w:val="000000" w:themeColor="text1"/>
        </w:rPr>
        <w:t>, 42(18), pp. 2553–2579. doi: 10.1080/09638288.2018.1561955.</w:t>
      </w:r>
    </w:p>
    <w:p w14:paraId="21AC98CD"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World Health Organisation (2012) Early childhood development and disability: A discussion paper. Geneva: World Health Organisation.</w:t>
      </w:r>
    </w:p>
    <w:p w14:paraId="756EB494" w14:textId="77777777" w:rsidR="00FA49FD" w:rsidRPr="00114A89" w:rsidRDefault="00FA49FD" w:rsidP="00945427">
      <w:pPr>
        <w:pStyle w:val="s29"/>
        <w:spacing w:before="0" w:beforeAutospacing="0" w:after="0" w:afterAutospacing="0" w:line="360" w:lineRule="auto"/>
        <w:ind w:left="525" w:hanging="525"/>
        <w:rPr>
          <w:color w:val="000000" w:themeColor="text1"/>
        </w:rPr>
      </w:pPr>
      <w:r w:rsidRPr="00114A89">
        <w:rPr>
          <w:color w:val="000000" w:themeColor="text1"/>
        </w:rPr>
        <w:t xml:space="preserve">World Health Organisation (2020) </w:t>
      </w:r>
      <w:r w:rsidRPr="00114A89">
        <w:rPr>
          <w:rStyle w:val="Emphasis"/>
          <w:rFonts w:eastAsiaTheme="majorEastAsia"/>
          <w:b w:val="0"/>
          <w:bCs w:val="0"/>
          <w:color w:val="000000" w:themeColor="text1"/>
        </w:rPr>
        <w:t>WHO guidelines on physical activity and sedentary behaviour</w:t>
      </w:r>
      <w:r w:rsidRPr="00114A89">
        <w:rPr>
          <w:color w:val="000000" w:themeColor="text1"/>
        </w:rPr>
        <w:t xml:space="preserve">. Available at: </w:t>
      </w:r>
      <w:hyperlink r:id="rId255" w:tgtFrame="_new" w:history="1">
        <w:r w:rsidRPr="00114A89">
          <w:rPr>
            <w:rStyle w:val="Hyperlink"/>
            <w:rFonts w:eastAsiaTheme="majorEastAsia"/>
            <w:color w:val="000000" w:themeColor="text1"/>
            <w:u w:val="none"/>
          </w:rPr>
          <w:t>https://www.who.int/publications/i/item/9789240015128</w:t>
        </w:r>
      </w:hyperlink>
      <w:r w:rsidRPr="00114A89">
        <w:rPr>
          <w:color w:val="000000" w:themeColor="text1"/>
        </w:rPr>
        <w:t xml:space="preserve"> (Accessed: 1 January 2025). ISBN: 9789240015128.</w:t>
      </w:r>
    </w:p>
    <w:p w14:paraId="3312963D" w14:textId="77777777" w:rsidR="00FA49FD" w:rsidRPr="00114A89" w:rsidRDefault="00FA49FD" w:rsidP="00945427">
      <w:pPr>
        <w:pStyle w:val="s29"/>
        <w:spacing w:before="0" w:beforeAutospacing="0" w:after="0" w:afterAutospacing="0" w:line="360" w:lineRule="auto"/>
        <w:ind w:left="525" w:hanging="525"/>
        <w:rPr>
          <w:rStyle w:val="s8"/>
          <w:rFonts w:eastAsiaTheme="majorEastAsia"/>
          <w:color w:val="000000" w:themeColor="text1"/>
        </w:rPr>
      </w:pPr>
      <w:r w:rsidRPr="00114A89">
        <w:rPr>
          <w:color w:val="000000" w:themeColor="text1"/>
        </w:rPr>
        <w:t xml:space="preserve">World Health Organisation (2024) </w:t>
      </w:r>
      <w:r w:rsidRPr="00114A89">
        <w:rPr>
          <w:rStyle w:val="Emphasis"/>
          <w:rFonts w:eastAsiaTheme="majorEastAsia"/>
          <w:b w:val="0"/>
          <w:bCs w:val="0"/>
          <w:color w:val="000000" w:themeColor="text1"/>
        </w:rPr>
        <w:t>Physical activity</w:t>
      </w:r>
      <w:r w:rsidRPr="00114A89">
        <w:rPr>
          <w:color w:val="000000" w:themeColor="text1"/>
        </w:rPr>
        <w:t xml:space="preserve">. Available at: </w:t>
      </w:r>
      <w:hyperlink r:id="rId256" w:tgtFrame="_new" w:history="1">
        <w:r w:rsidRPr="00114A89">
          <w:rPr>
            <w:rStyle w:val="Hyperlink"/>
            <w:rFonts w:eastAsiaTheme="majorEastAsia"/>
            <w:color w:val="000000" w:themeColor="text1"/>
            <w:u w:val="none"/>
          </w:rPr>
          <w:t>https://www.who.int/news-room/fact-sheets/detail/physical-activity</w:t>
        </w:r>
      </w:hyperlink>
      <w:r w:rsidRPr="00114A89">
        <w:rPr>
          <w:color w:val="000000" w:themeColor="text1"/>
        </w:rPr>
        <w:t xml:space="preserve"> (Accessed: 1 January 2025)</w:t>
      </w:r>
      <w:r w:rsidRPr="00114A89">
        <w:rPr>
          <w:rStyle w:val="s8"/>
          <w:rFonts w:eastAsiaTheme="majorEastAsia"/>
          <w:color w:val="000000" w:themeColor="text1"/>
        </w:rPr>
        <w:t>.</w:t>
      </w:r>
    </w:p>
    <w:p w14:paraId="6B1A816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World Health Organisation. (2001). International classification of functioning, disability and health: ICF. Retrieved from https://doi.org/10.1055/s-0033-1338283</w:t>
      </w:r>
    </w:p>
    <w:p w14:paraId="72E2D45C"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lastRenderedPageBreak/>
        <w:t xml:space="preserve">World Heart Federation (2021) </w:t>
      </w:r>
      <w:r w:rsidRPr="00114A89">
        <w:rPr>
          <w:rStyle w:val="s8"/>
          <w:rFonts w:eastAsiaTheme="majorEastAsia"/>
          <w:i/>
          <w:iCs/>
          <w:color w:val="000000" w:themeColor="text1"/>
        </w:rPr>
        <w:t>Physical activity: Vital to global health</w:t>
      </w:r>
      <w:r w:rsidRPr="00114A89">
        <w:rPr>
          <w:rStyle w:val="s8"/>
          <w:rFonts w:eastAsiaTheme="majorEastAsia"/>
          <w:color w:val="000000" w:themeColor="text1"/>
        </w:rPr>
        <w:t xml:space="preserve">. Available at: </w:t>
      </w:r>
      <w:hyperlink r:id="rId257" w:tgtFrame="_new" w:history="1">
        <w:r w:rsidRPr="00114A89">
          <w:rPr>
            <w:rStyle w:val="s8"/>
            <w:rFonts w:eastAsiaTheme="majorEastAsia"/>
            <w:color w:val="000000" w:themeColor="text1"/>
          </w:rPr>
          <w:t>https://world-heart-federation.org/wp-content/uploads/2021/05/WHF-Factsheet-Physical-activity.pdf</w:t>
        </w:r>
      </w:hyperlink>
      <w:r w:rsidRPr="00114A89">
        <w:rPr>
          <w:rStyle w:val="s8"/>
          <w:rFonts w:eastAsiaTheme="majorEastAsia"/>
          <w:color w:val="000000" w:themeColor="text1"/>
        </w:rPr>
        <w:t xml:space="preserve"> [Accessed 11 November 2024].</w:t>
      </w:r>
    </w:p>
    <w:p w14:paraId="02F9B101"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Wray, N., Markovic, M., &amp; Manderson, L. (2007). “Researcher saturation”: The impact of data triangulation and intensive research practices on the researcher and qualitative process. Qualitative Health Research, 17(10), 1392–1402. https://doi.org/10.1177/1049732307308308</w:t>
      </w:r>
    </w:p>
    <w:p w14:paraId="4008364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Wright, B. A. (1983). Physical disability: A psychological approach. New York, NY: Harper and Row.</w:t>
      </w:r>
    </w:p>
    <w:p w14:paraId="1616FD24"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Yang-Huang, J., van Grieken, A., Wang, L., Jansen, W. and Raat, H. (2020) ‘Clustering of Sedentary Behaviours, Physical Activity, and Energy-Dense Food Intake in Six-Year-Old Children: Associations with Family Socioeconomic Status’, Nutrients, 12, p. 1722. doi: 10.3390/nu12061722.</w:t>
      </w:r>
    </w:p>
    <w:p w14:paraId="0AFA132A" w14:textId="77777777" w:rsidR="00FA49FD" w:rsidRPr="00114A89" w:rsidRDefault="00FA49FD" w:rsidP="00F2108A">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Yin, R.K., 2018. Case study research and applications: Design and methods. 6th ed. Thousand Oaks, CA: SAGE Publications.</w:t>
      </w:r>
    </w:p>
    <w:p w14:paraId="36BDF7DE" w14:textId="77777777" w:rsidR="00FA49FD" w:rsidRPr="00114A89" w:rsidRDefault="00FA49FD" w:rsidP="00F60D97">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Yip, S. Y., 2023. Positionality and reflexivity: negotiating insider-outsider positions within and across cultures. International Journal of Research &amp; Method in Education, 47(3), pp. 222-232. Available at: </w:t>
      </w:r>
      <w:hyperlink r:id="rId258" w:tgtFrame="_new" w:history="1">
        <w:r w:rsidRPr="00114A89">
          <w:rPr>
            <w:rStyle w:val="s8"/>
            <w:rFonts w:eastAsiaTheme="majorEastAsia"/>
            <w:color w:val="000000" w:themeColor="text1"/>
          </w:rPr>
          <w:t>https://doi.org/10.1080/1743727X.2023.2266375</w:t>
        </w:r>
      </w:hyperlink>
      <w:r w:rsidRPr="00114A89">
        <w:rPr>
          <w:rStyle w:val="s8"/>
          <w:rFonts w:eastAsiaTheme="majorEastAsia"/>
          <w:color w:val="000000" w:themeColor="text1"/>
        </w:rPr>
        <w:t xml:space="preserve"> [Accessed 9 February 2025].</w:t>
      </w:r>
    </w:p>
    <w:p w14:paraId="30DACFAC" w14:textId="77777777" w:rsidR="00FA49FD" w:rsidRPr="00114A89" w:rsidRDefault="00FA49FD" w:rsidP="008326C6">
      <w:pPr>
        <w:pStyle w:val="s29"/>
        <w:spacing w:before="0" w:beforeAutospacing="0" w:after="0" w:afterAutospacing="0" w:line="360" w:lineRule="auto"/>
        <w:ind w:left="525" w:hanging="525"/>
        <w:rPr>
          <w:rStyle w:val="s8"/>
          <w:color w:val="000000" w:themeColor="text1"/>
        </w:rPr>
      </w:pPr>
      <w:r w:rsidRPr="00114A89">
        <w:rPr>
          <w:rStyle w:val="s8"/>
          <w:color w:val="000000" w:themeColor="text1"/>
        </w:rPr>
        <w:t>Yogman, M., Garner, A., Hutchinson, J., Hirsh-Pasek, K., Golinkoff, R. M., (2018). Committee on Psychosocial Aspects of Child and Family Health, Council on Communications and Media. The Power of Play: A Pediatric Role in Enhancing Development in Young Children. Pediatrics, 142(3), e20182058</w:t>
      </w:r>
    </w:p>
    <w:p w14:paraId="555DD306"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Younas, A., Fàbregues, S., Durante, A., Escalante, E. L., Inayat, S. and Ali, P. (2023) ‘Proposing the “MIRACLE” Narrative Framework for Providing Thick Description in Qualitative Research’, </w:t>
      </w:r>
      <w:r w:rsidRPr="00114A89">
        <w:rPr>
          <w:rStyle w:val="s8"/>
          <w:rFonts w:eastAsiaTheme="majorEastAsia"/>
          <w:i/>
          <w:iCs/>
          <w:color w:val="000000" w:themeColor="text1"/>
        </w:rPr>
        <w:t>International Journal of Qualitative Methods</w:t>
      </w:r>
      <w:r w:rsidRPr="00114A89">
        <w:rPr>
          <w:rStyle w:val="s8"/>
          <w:rFonts w:eastAsiaTheme="majorEastAsia"/>
          <w:color w:val="000000" w:themeColor="text1"/>
        </w:rPr>
        <w:t>, 22. doi: 10.1177/16094069221147162.</w:t>
      </w:r>
    </w:p>
    <w:p w14:paraId="0B75695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Youth Sport Trust (2022) </w:t>
      </w:r>
      <w:r w:rsidRPr="00114A89">
        <w:rPr>
          <w:rStyle w:val="s8"/>
          <w:rFonts w:eastAsiaTheme="majorEastAsia"/>
          <w:i/>
          <w:iCs/>
          <w:color w:val="000000" w:themeColor="text1"/>
        </w:rPr>
        <w:t>Evidence Paper – The Link Between Physical Activity and Attainment in Children and Young People</w:t>
      </w:r>
      <w:r w:rsidRPr="00114A89">
        <w:rPr>
          <w:rStyle w:val="s8"/>
          <w:rFonts w:eastAsiaTheme="majorEastAsia"/>
          <w:color w:val="000000" w:themeColor="text1"/>
        </w:rPr>
        <w:t xml:space="preserve">. Available at: </w:t>
      </w:r>
      <w:hyperlink r:id="rId259" w:tgtFrame="_new" w:history="1">
        <w:r w:rsidRPr="00114A89">
          <w:rPr>
            <w:rStyle w:val="s8"/>
            <w:rFonts w:eastAsiaTheme="majorEastAsia"/>
            <w:color w:val="000000" w:themeColor="text1"/>
          </w:rPr>
          <w:t>https://www.youthsporttrust.org/media/zyyo133r/pe-and-attainment-evidence-paper-january-2022.pdf</w:t>
        </w:r>
      </w:hyperlink>
      <w:r w:rsidRPr="00114A89">
        <w:rPr>
          <w:rStyle w:val="s8"/>
          <w:rFonts w:eastAsiaTheme="majorEastAsia"/>
          <w:color w:val="000000" w:themeColor="text1"/>
        </w:rPr>
        <w:t xml:space="preserve"> [Accessed 11 November 2024].</w:t>
      </w:r>
    </w:p>
    <w:p w14:paraId="3257187B"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 xml:space="preserve">Zaks, Z. (2023) ‘Changing the medical model of disability to the normalization model of disability: clarifying the past to create a new future direction’, </w:t>
      </w:r>
      <w:r w:rsidRPr="00114A89">
        <w:rPr>
          <w:rStyle w:val="s8"/>
          <w:rFonts w:eastAsiaTheme="majorEastAsia"/>
          <w:i/>
          <w:iCs/>
          <w:color w:val="000000" w:themeColor="text1"/>
        </w:rPr>
        <w:lastRenderedPageBreak/>
        <w:t>Disability &amp; Society</w:t>
      </w:r>
      <w:r w:rsidRPr="00114A89">
        <w:rPr>
          <w:rStyle w:val="s8"/>
          <w:rFonts w:eastAsiaTheme="majorEastAsia"/>
          <w:color w:val="000000" w:themeColor="text1"/>
        </w:rPr>
        <w:t>, 39(12), pp. 3233–3260. doi: 10.1080/09687599.2023.2255926.</w:t>
      </w:r>
    </w:p>
    <w:p w14:paraId="5252F369" w14:textId="77777777" w:rsidR="00FA49FD" w:rsidRPr="00114A89" w:rsidRDefault="00FA49FD" w:rsidP="00D81BBD">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Zavitsanos, L., 2023. Crafting compelling creative non-fiction. Journal of Creative Writing, 13(4), pp. 32-50.</w:t>
      </w:r>
    </w:p>
    <w:p w14:paraId="5350DCFC" w14:textId="77777777" w:rsidR="00FA49FD" w:rsidRPr="00114A89" w:rsidRDefault="00FA49FD" w:rsidP="008326C6">
      <w:pPr>
        <w:pStyle w:val="s29"/>
        <w:spacing w:before="0" w:beforeAutospacing="0" w:after="0" w:afterAutospacing="0" w:line="360" w:lineRule="auto"/>
        <w:ind w:left="525" w:hanging="525"/>
        <w:rPr>
          <w:rFonts w:eastAsiaTheme="majorEastAsia"/>
          <w:color w:val="000000" w:themeColor="text1"/>
        </w:rPr>
      </w:pPr>
      <w:r w:rsidRPr="00114A89">
        <w:rPr>
          <w:rFonts w:eastAsiaTheme="majorEastAsia"/>
          <w:color w:val="000000" w:themeColor="text1"/>
        </w:rPr>
        <w:t xml:space="preserve">Zecevic, C. A., Tremblay, L., Lovsin, T., &amp; Michel, L. (2010). Parental Influence on Young Children's Physical Activity. International journal of pediatrics, 2010, 468526. </w:t>
      </w:r>
      <w:hyperlink r:id="rId260" w:history="1">
        <w:r w:rsidRPr="00114A89">
          <w:rPr>
            <w:color w:val="000000" w:themeColor="text1"/>
          </w:rPr>
          <w:t>https://doi.org/10.1155/2010/468526</w:t>
        </w:r>
      </w:hyperlink>
    </w:p>
    <w:p w14:paraId="603A8138"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Zick, C. D., Smith, K. R., Brown, B. B., Fan, J. X., &amp; Kowaleski-Jones, I. (2007). Physical activity during the transition from adolescence to adulthood. Journal of Physical Activity Health, 4(2), 125-137.</w:t>
      </w:r>
    </w:p>
    <w:p w14:paraId="3F7C1ABC" w14:textId="77777777" w:rsidR="00FA49FD" w:rsidRPr="00114A89" w:rsidRDefault="00FA49FD" w:rsidP="008326C6">
      <w:pPr>
        <w:pStyle w:val="s29"/>
        <w:spacing w:before="0" w:beforeAutospacing="0" w:after="0" w:afterAutospacing="0" w:line="360" w:lineRule="auto"/>
        <w:ind w:left="525" w:hanging="525"/>
        <w:rPr>
          <w:rStyle w:val="s8"/>
          <w:rFonts w:eastAsiaTheme="majorEastAsia"/>
          <w:color w:val="000000" w:themeColor="text1"/>
        </w:rPr>
      </w:pPr>
      <w:r w:rsidRPr="00114A89">
        <w:rPr>
          <w:rStyle w:val="s8"/>
          <w:rFonts w:eastAsiaTheme="majorEastAsia"/>
          <w:color w:val="000000" w:themeColor="text1"/>
        </w:rPr>
        <w:t>Zidarov, D., Swaine, B., &amp; Gauthier-Gagnon, C. (2009). Quality of life of persons with lower-limb amputation during rehabilitation and at 3-month follow-up. Archives of Physical Medicine and Rehabilitation, 90, 634–645. https://doi.org/10.1016/j.apmr.2008.11.003</w:t>
      </w:r>
    </w:p>
    <w:p w14:paraId="171A6C86" w14:textId="77777777" w:rsidR="00FA49FD" w:rsidRPr="00114A89" w:rsidRDefault="00FA49FD" w:rsidP="008326C6">
      <w:pPr>
        <w:pStyle w:val="s29"/>
        <w:spacing w:before="0" w:beforeAutospacing="0" w:after="0" w:afterAutospacing="0" w:line="360" w:lineRule="auto"/>
        <w:ind w:left="525" w:hanging="525"/>
        <w:rPr>
          <w:color w:val="000000" w:themeColor="text1"/>
        </w:rPr>
      </w:pPr>
      <w:r w:rsidRPr="00114A89">
        <w:rPr>
          <w:rStyle w:val="s8"/>
          <w:rFonts w:eastAsiaTheme="majorEastAsia"/>
          <w:color w:val="000000" w:themeColor="text1"/>
        </w:rPr>
        <w:t xml:space="preserve">Zigmond, A., &amp; Snaith, R. (1983). The hospital anxiety and depression scale. Acta Psychiatrica Scandinavica, 67, 361–370. </w:t>
      </w:r>
      <w:hyperlink r:id="rId261" w:history="1">
        <w:r w:rsidRPr="00114A89">
          <w:rPr>
            <w:rStyle w:val="s8"/>
            <w:rFonts w:eastAsiaTheme="majorEastAsia"/>
            <w:color w:val="000000" w:themeColor="text1"/>
          </w:rPr>
          <w:t>https://doi.org/http://dx.doi.org/10.1111/j.1600-0447.1983.tb09716.x</w:t>
        </w:r>
      </w:hyperlink>
    </w:p>
    <w:p w14:paraId="5B9033B3" w14:textId="77777777" w:rsidR="00D81BBD" w:rsidRPr="009E680E" w:rsidRDefault="00D81BBD" w:rsidP="008326C6">
      <w:pPr>
        <w:pStyle w:val="s29"/>
        <w:spacing w:before="0" w:beforeAutospacing="0" w:after="0" w:afterAutospacing="0" w:line="360" w:lineRule="auto"/>
        <w:ind w:left="525" w:hanging="525"/>
      </w:pPr>
    </w:p>
    <w:p w14:paraId="02312583" w14:textId="77777777" w:rsidR="00D1248A" w:rsidRPr="0072266A" w:rsidRDefault="00D1248A" w:rsidP="0072266A">
      <w:pPr>
        <w:pStyle w:val="s29"/>
        <w:spacing w:before="0" w:beforeAutospacing="0" w:after="0" w:afterAutospacing="0" w:line="360" w:lineRule="auto"/>
        <w:ind w:left="525" w:hanging="525"/>
        <w:rPr>
          <w:rStyle w:val="s8"/>
          <w:rFonts w:eastAsiaTheme="majorEastAsia"/>
        </w:rPr>
      </w:pPr>
    </w:p>
    <w:p w14:paraId="1222970A" w14:textId="3E991C54" w:rsidR="00F60E62" w:rsidRPr="006A450E" w:rsidRDefault="00F60E62" w:rsidP="006A450E">
      <w:pPr>
        <w:spacing w:after="200" w:line="276" w:lineRule="auto"/>
        <w:rPr>
          <w:rFonts w:eastAsiaTheme="majorEastAsia"/>
          <w:b/>
          <w:bCs/>
        </w:rPr>
        <w:sectPr w:rsidR="00F60E62" w:rsidRPr="006A450E" w:rsidSect="00B93EDB">
          <w:pgSz w:w="11906" w:h="16838"/>
          <w:pgMar w:top="1440" w:right="1440" w:bottom="1440" w:left="2268" w:header="709" w:footer="709" w:gutter="0"/>
          <w:cols w:space="708"/>
          <w:titlePg/>
          <w:docGrid w:linePitch="360"/>
        </w:sectPr>
      </w:pPr>
      <w:bookmarkStart w:id="492" w:name="_Toc185863488"/>
      <w:bookmarkStart w:id="493" w:name="_Toc185863594"/>
      <w:bookmarkStart w:id="494" w:name="_Toc185863700"/>
      <w:bookmarkStart w:id="495" w:name="_Toc185863806"/>
      <w:bookmarkStart w:id="496" w:name="_Toc185863912"/>
    </w:p>
    <w:p w14:paraId="5409184C" w14:textId="6077209E" w:rsidR="00F60E62" w:rsidRPr="00114A89" w:rsidRDefault="00FE0AA1" w:rsidP="00114A89">
      <w:pPr>
        <w:pStyle w:val="Heading1"/>
        <w:numPr>
          <w:ilvl w:val="0"/>
          <w:numId w:val="0"/>
        </w:numPr>
        <w:spacing w:line="360" w:lineRule="auto"/>
        <w:jc w:val="center"/>
        <w:rPr>
          <w:rFonts w:ascii="Times New Roman" w:hAnsi="Times New Roman" w:cs="Times New Roman"/>
          <w:color w:val="auto"/>
          <w:sz w:val="24"/>
          <w:szCs w:val="24"/>
        </w:rPr>
        <w:sectPr w:rsidR="00F60E62" w:rsidRPr="00114A89" w:rsidSect="006D748E">
          <w:pgSz w:w="11906" w:h="16838"/>
          <w:pgMar w:top="1440" w:right="1440" w:bottom="1440" w:left="2268" w:header="709" w:footer="709" w:gutter="0"/>
          <w:cols w:space="708"/>
          <w:vAlign w:val="center"/>
          <w:titlePg/>
          <w:docGrid w:linePitch="360"/>
        </w:sectPr>
      </w:pPr>
      <w:bookmarkStart w:id="497" w:name="_Toc197684303"/>
      <w:bookmarkEnd w:id="492"/>
      <w:bookmarkEnd w:id="493"/>
      <w:bookmarkEnd w:id="494"/>
      <w:bookmarkEnd w:id="495"/>
      <w:bookmarkEnd w:id="496"/>
      <w:r w:rsidRPr="00727D97">
        <w:rPr>
          <w:rFonts w:ascii="Times New Roman" w:hAnsi="Times New Roman" w:cs="Times New Roman"/>
          <w:color w:val="auto"/>
          <w:sz w:val="24"/>
          <w:szCs w:val="24"/>
        </w:rPr>
        <w:lastRenderedPageBreak/>
        <w:t>Appendices</w:t>
      </w:r>
      <w:bookmarkEnd w:id="497"/>
    </w:p>
    <w:p w14:paraId="0A242394" w14:textId="1D894267" w:rsidR="00AD3807" w:rsidRPr="00CF05F5" w:rsidRDefault="006B70BC" w:rsidP="00194A27">
      <w:pPr>
        <w:pStyle w:val="Heading2"/>
        <w:numPr>
          <w:ilvl w:val="0"/>
          <w:numId w:val="0"/>
        </w:numPr>
        <w:spacing w:line="360" w:lineRule="auto"/>
        <w:jc w:val="center"/>
        <w:rPr>
          <w:rFonts w:ascii="Times New Roman" w:hAnsi="Times New Roman" w:cs="Times New Roman"/>
          <w:color w:val="auto"/>
          <w:sz w:val="24"/>
          <w:szCs w:val="24"/>
        </w:rPr>
      </w:pPr>
      <w:bookmarkStart w:id="498" w:name="_Toc185863489"/>
      <w:bookmarkStart w:id="499" w:name="_Toc185863595"/>
      <w:bookmarkStart w:id="500" w:name="_Toc185863701"/>
      <w:bookmarkStart w:id="501" w:name="_Toc185863807"/>
      <w:bookmarkStart w:id="502" w:name="_Toc185863913"/>
      <w:bookmarkStart w:id="503" w:name="_Toc197684304"/>
      <w:r>
        <w:rPr>
          <w:noProof/>
        </w:rPr>
        <w:lastRenderedPageBreak/>
        <w:pict w14:anchorId="376A35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left:0;text-align:left;margin-left:-33.3pt;margin-top:15.6pt;width:483.6pt;height:668.4pt;z-index:251658240;visibility:visible;mso-wrap-edited:f;mso-width-percent:0;mso-height-percent:0;mso-width-percent:0;mso-height-percent:0">
            <v:imagedata r:id="rId262" o:title=""/>
            <o:lock v:ext="edit" rotation="t" cropping="t" verticies="t" grouping="t"/>
            <w10:wrap type="square"/>
          </v:shape>
        </w:pict>
      </w:r>
      <w:r w:rsidR="00CF05F5">
        <w:rPr>
          <w:rFonts w:ascii="Times New Roman" w:hAnsi="Times New Roman" w:cs="Times New Roman"/>
          <w:color w:val="auto"/>
          <w:sz w:val="24"/>
          <w:szCs w:val="24"/>
        </w:rPr>
        <w:t xml:space="preserve">Appendix </w:t>
      </w:r>
      <w:r w:rsidR="000E43C1">
        <w:rPr>
          <w:rFonts w:ascii="Times New Roman" w:hAnsi="Times New Roman" w:cs="Times New Roman"/>
          <w:color w:val="auto"/>
          <w:sz w:val="24"/>
          <w:szCs w:val="24"/>
        </w:rPr>
        <w:t>A</w:t>
      </w:r>
      <w:r w:rsidR="00CF05F5">
        <w:rPr>
          <w:rFonts w:ascii="Times New Roman" w:hAnsi="Times New Roman" w:cs="Times New Roman"/>
          <w:color w:val="auto"/>
          <w:sz w:val="24"/>
          <w:szCs w:val="24"/>
        </w:rPr>
        <w:t>: Ethical Approval</w:t>
      </w:r>
      <w:bookmarkEnd w:id="498"/>
      <w:bookmarkEnd w:id="499"/>
      <w:bookmarkEnd w:id="500"/>
      <w:bookmarkEnd w:id="501"/>
      <w:bookmarkEnd w:id="502"/>
      <w:bookmarkEnd w:id="503"/>
      <w:r w:rsidR="00AD3807">
        <w:rPr>
          <w:rFonts w:ascii="Times New Roman" w:hAnsi="Times New Roman" w:cs="Times New Roman"/>
          <w:color w:val="auto"/>
          <w:sz w:val="24"/>
          <w:szCs w:val="24"/>
        </w:rPr>
        <w:br w:type="page"/>
      </w:r>
    </w:p>
    <w:p w14:paraId="4AAED393" w14:textId="136D97FB" w:rsidR="00717E3A" w:rsidRDefault="00717E3A" w:rsidP="00194A27">
      <w:pPr>
        <w:pStyle w:val="Heading2"/>
        <w:numPr>
          <w:ilvl w:val="0"/>
          <w:numId w:val="0"/>
        </w:numPr>
        <w:spacing w:line="360" w:lineRule="auto"/>
        <w:jc w:val="center"/>
        <w:rPr>
          <w:rFonts w:ascii="Times New Roman" w:hAnsi="Times New Roman" w:cs="Times New Roman"/>
          <w:color w:val="auto"/>
          <w:sz w:val="24"/>
          <w:szCs w:val="24"/>
        </w:rPr>
      </w:pPr>
      <w:bookmarkStart w:id="504" w:name="_Toc185863491"/>
      <w:bookmarkStart w:id="505" w:name="_Toc185863597"/>
      <w:bookmarkStart w:id="506" w:name="_Toc185863703"/>
      <w:bookmarkStart w:id="507" w:name="_Toc185863809"/>
      <w:bookmarkStart w:id="508" w:name="_Toc185863915"/>
      <w:bookmarkStart w:id="509" w:name="_Toc197684305"/>
      <w:r w:rsidRPr="000E43C1">
        <w:rPr>
          <w:rFonts w:ascii="Times New Roman" w:hAnsi="Times New Roman" w:cs="Times New Roman"/>
          <w:color w:val="auto"/>
          <w:sz w:val="24"/>
          <w:szCs w:val="24"/>
        </w:rPr>
        <w:lastRenderedPageBreak/>
        <w:t xml:space="preserve">Appendix </w:t>
      </w:r>
      <w:r w:rsidR="00117D0D">
        <w:rPr>
          <w:rFonts w:ascii="Times New Roman" w:hAnsi="Times New Roman" w:cs="Times New Roman"/>
          <w:color w:val="auto"/>
          <w:sz w:val="24"/>
          <w:szCs w:val="24"/>
        </w:rPr>
        <w:t>B</w:t>
      </w:r>
      <w:r w:rsidRPr="000E43C1">
        <w:rPr>
          <w:rFonts w:ascii="Times New Roman" w:hAnsi="Times New Roman" w:cs="Times New Roman"/>
          <w:color w:val="auto"/>
          <w:sz w:val="24"/>
          <w:szCs w:val="24"/>
        </w:rPr>
        <w:t xml:space="preserve">: The </w:t>
      </w:r>
      <w:r w:rsidR="000E43C1">
        <w:rPr>
          <w:rFonts w:ascii="Times New Roman" w:hAnsi="Times New Roman" w:cs="Times New Roman"/>
          <w:color w:val="auto"/>
          <w:sz w:val="24"/>
          <w:szCs w:val="24"/>
        </w:rPr>
        <w:t>R</w:t>
      </w:r>
      <w:r w:rsidRPr="000E43C1">
        <w:rPr>
          <w:rFonts w:ascii="Times New Roman" w:hAnsi="Times New Roman" w:cs="Times New Roman"/>
          <w:color w:val="auto"/>
          <w:sz w:val="24"/>
          <w:szCs w:val="24"/>
        </w:rPr>
        <w:t>esource</w:t>
      </w:r>
      <w:bookmarkEnd w:id="504"/>
      <w:bookmarkEnd w:id="505"/>
      <w:bookmarkEnd w:id="506"/>
      <w:bookmarkEnd w:id="507"/>
      <w:bookmarkEnd w:id="508"/>
      <w:bookmarkEnd w:id="509"/>
    </w:p>
    <w:p w14:paraId="4397C292" w14:textId="77777777" w:rsidR="000E43C1" w:rsidRPr="000E43C1" w:rsidRDefault="000E43C1" w:rsidP="000E43C1"/>
    <w:p w14:paraId="4906E39B" w14:textId="5A6D0A59" w:rsidR="00717E3A" w:rsidRPr="00727D97" w:rsidRDefault="00931113" w:rsidP="00727D97">
      <w:pPr>
        <w:spacing w:after="200" w:line="360" w:lineRule="auto"/>
        <w:rPr>
          <w:b/>
          <w:bCs/>
        </w:rPr>
      </w:pPr>
      <w:r w:rsidRPr="00727D97">
        <w:rPr>
          <w:color w:val="333333"/>
        </w:rPr>
        <w:t>A Collection of Stories of Children and Young People with Limb Difference and their Families: Stories of Life and Physical Activity.</w:t>
      </w:r>
    </w:p>
    <w:p w14:paraId="617A5B8E" w14:textId="06028D89" w:rsidR="00C67EA6" w:rsidRDefault="00717E3A" w:rsidP="00C67EA6">
      <w:pPr>
        <w:spacing w:after="200" w:line="360" w:lineRule="auto"/>
      </w:pPr>
      <w:hyperlink r:id="rId263" w:history="1">
        <w:r w:rsidRPr="00727D97">
          <w:rPr>
            <w:rStyle w:val="Hyperlink"/>
          </w:rPr>
          <w:t>https://www.paperturn-view.com/?pid=ODg8853226&amp;v=2.1</w:t>
        </w:r>
      </w:hyperlink>
      <w:r w:rsidRPr="00727D97">
        <w:t xml:space="preserve"> </w:t>
      </w:r>
    </w:p>
    <w:p w14:paraId="357A4122" w14:textId="2D42FC95" w:rsidR="000E43C1" w:rsidRDefault="00C67EA6" w:rsidP="00194A27">
      <w:pPr>
        <w:pStyle w:val="Heading2"/>
        <w:numPr>
          <w:ilvl w:val="0"/>
          <w:numId w:val="0"/>
        </w:numPr>
        <w:spacing w:line="360" w:lineRule="auto"/>
        <w:jc w:val="center"/>
      </w:pPr>
      <w:r>
        <w:br w:type="page"/>
      </w:r>
      <w:r w:rsidR="000E43C1">
        <w:lastRenderedPageBreak/>
        <w:tab/>
      </w:r>
      <w:bookmarkStart w:id="510" w:name="_Toc185863492"/>
      <w:bookmarkStart w:id="511" w:name="_Toc185863598"/>
      <w:bookmarkStart w:id="512" w:name="_Toc185863704"/>
      <w:bookmarkStart w:id="513" w:name="_Toc185863810"/>
      <w:bookmarkStart w:id="514" w:name="_Toc185863916"/>
      <w:bookmarkStart w:id="515" w:name="_Toc197684306"/>
      <w:r w:rsidR="000E43C1" w:rsidRPr="00185BFC">
        <w:rPr>
          <w:rFonts w:ascii="Times New Roman" w:hAnsi="Times New Roman" w:cs="Times New Roman"/>
          <w:color w:val="auto"/>
          <w:sz w:val="24"/>
          <w:szCs w:val="24"/>
        </w:rPr>
        <w:t xml:space="preserve">Appendix </w:t>
      </w:r>
      <w:r w:rsidR="00117D0D">
        <w:rPr>
          <w:rFonts w:ascii="Times New Roman" w:hAnsi="Times New Roman" w:cs="Times New Roman"/>
          <w:color w:val="auto"/>
          <w:sz w:val="24"/>
          <w:szCs w:val="24"/>
        </w:rPr>
        <w:t>C</w:t>
      </w:r>
      <w:r w:rsidR="000E43C1" w:rsidRPr="00185BFC">
        <w:rPr>
          <w:rFonts w:ascii="Times New Roman" w:hAnsi="Times New Roman" w:cs="Times New Roman"/>
          <w:color w:val="auto"/>
          <w:sz w:val="24"/>
          <w:szCs w:val="24"/>
        </w:rPr>
        <w:t xml:space="preserve">: Participation </w:t>
      </w:r>
      <w:r w:rsidR="00BA1C6D">
        <w:rPr>
          <w:rFonts w:ascii="Times New Roman" w:hAnsi="Times New Roman" w:cs="Times New Roman"/>
          <w:color w:val="auto"/>
          <w:sz w:val="24"/>
          <w:szCs w:val="24"/>
        </w:rPr>
        <w:t>I</w:t>
      </w:r>
      <w:r w:rsidR="000E43C1" w:rsidRPr="00185BFC">
        <w:rPr>
          <w:rFonts w:ascii="Times New Roman" w:hAnsi="Times New Roman" w:cs="Times New Roman"/>
          <w:color w:val="auto"/>
          <w:sz w:val="24"/>
          <w:szCs w:val="24"/>
        </w:rPr>
        <w:t xml:space="preserve">nvitation </w:t>
      </w:r>
      <w:r w:rsidR="00BA1C6D">
        <w:rPr>
          <w:rFonts w:ascii="Times New Roman" w:hAnsi="Times New Roman" w:cs="Times New Roman"/>
          <w:color w:val="auto"/>
          <w:sz w:val="24"/>
          <w:szCs w:val="24"/>
        </w:rPr>
        <w:t>L</w:t>
      </w:r>
      <w:r w:rsidR="000E43C1" w:rsidRPr="00185BFC">
        <w:rPr>
          <w:rFonts w:ascii="Times New Roman" w:hAnsi="Times New Roman" w:cs="Times New Roman"/>
          <w:color w:val="auto"/>
          <w:sz w:val="24"/>
          <w:szCs w:val="24"/>
        </w:rPr>
        <w:t>etter</w:t>
      </w:r>
      <w:bookmarkEnd w:id="510"/>
      <w:bookmarkEnd w:id="511"/>
      <w:bookmarkEnd w:id="512"/>
      <w:bookmarkEnd w:id="513"/>
      <w:bookmarkEnd w:id="514"/>
      <w:bookmarkEnd w:id="515"/>
      <w:r w:rsidR="000E43C1" w:rsidRPr="00185BFC">
        <w:rPr>
          <w:rFonts w:ascii="Times New Roman" w:hAnsi="Times New Roman" w:cs="Times New Roman"/>
          <w:color w:val="auto"/>
          <w:sz w:val="24"/>
          <w:szCs w:val="24"/>
        </w:rPr>
        <w:tab/>
      </w:r>
    </w:p>
    <w:p w14:paraId="2033D614" w14:textId="77777777" w:rsidR="000E43C1" w:rsidRPr="00A11B5E" w:rsidRDefault="000E43C1" w:rsidP="000E43C1">
      <w:pPr>
        <w:rPr>
          <w:b/>
          <w:bCs/>
        </w:rPr>
      </w:pPr>
      <w:r w:rsidRPr="002C505E">
        <w:rPr>
          <w:noProof/>
        </w:rPr>
        <w:drawing>
          <wp:inline distT="0" distB="0" distL="0" distR="0" wp14:anchorId="372C5AEA" wp14:editId="3BA89E45">
            <wp:extent cx="1722474" cy="861237"/>
            <wp:effectExtent l="0" t="0" r="0" b="0"/>
            <wp:docPr id="1" name="Picture 1" descr="X:\Amy Inman\Logo\St-Marys-Logo-With-Crest-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Amy Inman\Logo\St-Marys-Logo-With-Crest-Colour.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730698" cy="865349"/>
                    </a:xfrm>
                    <a:prstGeom prst="rect">
                      <a:avLst/>
                    </a:prstGeom>
                    <a:noFill/>
                    <a:ln>
                      <a:noFill/>
                    </a:ln>
                  </pic:spPr>
                </pic:pic>
              </a:graphicData>
            </a:graphic>
          </wp:inline>
        </w:drawing>
      </w:r>
      <w:r>
        <w:rPr>
          <w:b/>
          <w:bCs/>
        </w:rPr>
        <w:t xml:space="preserve"> </w:t>
      </w:r>
    </w:p>
    <w:p w14:paraId="7FA87F46" w14:textId="77777777" w:rsidR="000E43C1" w:rsidRDefault="000E43C1" w:rsidP="000E43C1">
      <w:pPr>
        <w:rPr>
          <w:rFonts w:ascii="Arial" w:hAnsi="Arial" w:cs="Arial"/>
          <w:b/>
          <w:i/>
          <w:sz w:val="22"/>
          <w:szCs w:val="22"/>
        </w:rPr>
      </w:pPr>
    </w:p>
    <w:p w14:paraId="7E27A19A" w14:textId="77777777" w:rsidR="000E43C1" w:rsidRDefault="000E43C1" w:rsidP="000E43C1">
      <w:pPr>
        <w:rPr>
          <w:rFonts w:ascii="Arial" w:hAnsi="Arial" w:cs="Arial"/>
          <w:b/>
          <w:i/>
          <w:sz w:val="22"/>
          <w:szCs w:val="22"/>
        </w:rPr>
      </w:pPr>
    </w:p>
    <w:p w14:paraId="516F96D7" w14:textId="77777777" w:rsidR="000E43C1" w:rsidRPr="000E43C1" w:rsidRDefault="000E43C1" w:rsidP="000E43C1">
      <w:pPr>
        <w:rPr>
          <w:sz w:val="19"/>
          <w:szCs w:val="19"/>
        </w:rPr>
      </w:pPr>
      <w:r w:rsidRPr="000E43C1">
        <w:rPr>
          <w:b/>
          <w:i/>
          <w:sz w:val="19"/>
          <w:szCs w:val="19"/>
        </w:rPr>
        <w:t xml:space="preserve">Invitation Letter </w:t>
      </w:r>
    </w:p>
    <w:p w14:paraId="40FAA6B9" w14:textId="77777777" w:rsidR="000E43C1" w:rsidRPr="000E43C1" w:rsidRDefault="000E43C1" w:rsidP="000E43C1">
      <w:pPr>
        <w:rPr>
          <w:sz w:val="19"/>
          <w:szCs w:val="19"/>
        </w:rPr>
      </w:pPr>
    </w:p>
    <w:p w14:paraId="6ADAE145" w14:textId="77777777" w:rsidR="000E43C1" w:rsidRPr="000E43C1" w:rsidRDefault="000E43C1" w:rsidP="000E43C1">
      <w:pPr>
        <w:rPr>
          <w:sz w:val="19"/>
          <w:szCs w:val="19"/>
        </w:rPr>
      </w:pPr>
      <w:r w:rsidRPr="000E43C1">
        <w:rPr>
          <w:sz w:val="19"/>
          <w:szCs w:val="19"/>
        </w:rPr>
        <w:t xml:space="preserve">Dear Invitee, </w:t>
      </w:r>
    </w:p>
    <w:p w14:paraId="6A00FAA4" w14:textId="77777777" w:rsidR="000E43C1" w:rsidRPr="000E43C1" w:rsidRDefault="000E43C1" w:rsidP="000E43C1">
      <w:pPr>
        <w:rPr>
          <w:sz w:val="19"/>
          <w:szCs w:val="19"/>
        </w:rPr>
      </w:pPr>
    </w:p>
    <w:p w14:paraId="429C590B" w14:textId="77777777" w:rsidR="000E43C1" w:rsidRPr="000E43C1" w:rsidRDefault="000E43C1" w:rsidP="000E43C1">
      <w:pPr>
        <w:jc w:val="both"/>
        <w:rPr>
          <w:sz w:val="19"/>
          <w:szCs w:val="19"/>
        </w:rPr>
      </w:pPr>
      <w:r w:rsidRPr="000E43C1">
        <w:rPr>
          <w:sz w:val="19"/>
          <w:szCs w:val="19"/>
        </w:rPr>
        <w:t>My name is Cindy Okonkwo. I am a PhD student at St Mary’s University. I am kindly requesting your participation in a doctoral research study that I am conducting titled: Enabling Families to Support Children with an Amputation or Limb Difference. The intention is to build an understanding of the children and family’s needs to enable participation in physical activity. We want to hear about both your child’s experiences following the loss of a limb, as well as the families experiences, and learn more about your needs and how they may be met. The results of this study will contribute to the development of resources, tools and guidelines that may support you.</w:t>
      </w:r>
    </w:p>
    <w:p w14:paraId="0310D151" w14:textId="77777777" w:rsidR="000E43C1" w:rsidRPr="000E43C1" w:rsidRDefault="000E43C1" w:rsidP="000E43C1">
      <w:pPr>
        <w:jc w:val="both"/>
        <w:rPr>
          <w:sz w:val="19"/>
          <w:szCs w:val="19"/>
        </w:rPr>
      </w:pPr>
    </w:p>
    <w:p w14:paraId="373ACD7E" w14:textId="77777777" w:rsidR="000E43C1" w:rsidRPr="000E43C1" w:rsidRDefault="000E43C1" w:rsidP="000E43C1">
      <w:pPr>
        <w:jc w:val="both"/>
        <w:rPr>
          <w:sz w:val="19"/>
          <w:szCs w:val="19"/>
        </w:rPr>
      </w:pPr>
      <w:r w:rsidRPr="000E43C1">
        <w:rPr>
          <w:sz w:val="19"/>
          <w:szCs w:val="19"/>
        </w:rPr>
        <w:t>If you take part, there are several different research activities you and your child may be involved in, as described below.</w:t>
      </w:r>
    </w:p>
    <w:p w14:paraId="65EA3609" w14:textId="77777777" w:rsidR="000E43C1" w:rsidRPr="000E43C1" w:rsidRDefault="000E43C1" w:rsidP="000E43C1">
      <w:pPr>
        <w:jc w:val="both"/>
        <w:rPr>
          <w:bCs/>
          <w:color w:val="000000" w:themeColor="text1"/>
          <w:sz w:val="19"/>
          <w:szCs w:val="19"/>
        </w:rPr>
      </w:pPr>
    </w:p>
    <w:p w14:paraId="6527F140" w14:textId="77777777" w:rsidR="000E43C1" w:rsidRPr="000E43C1" w:rsidRDefault="000E43C1" w:rsidP="0066144D">
      <w:pPr>
        <w:numPr>
          <w:ilvl w:val="0"/>
          <w:numId w:val="7"/>
        </w:numPr>
        <w:jc w:val="both"/>
        <w:rPr>
          <w:sz w:val="19"/>
          <w:szCs w:val="19"/>
        </w:rPr>
      </w:pPr>
      <w:r w:rsidRPr="000E43C1">
        <w:rPr>
          <w:sz w:val="19"/>
          <w:szCs w:val="19"/>
        </w:rPr>
        <w:t>Your child may be interviewed by the primary researcher. These interviews will cover experiences, and any challenges that may have faced. Their length will depend on how much your child has to say, and it will be up to your to decide which topics are discussed, and how much information he/she would like reveal. With your permission, interviews will be recorded.</w:t>
      </w:r>
    </w:p>
    <w:p w14:paraId="485F195D" w14:textId="77777777" w:rsidR="000E43C1" w:rsidRPr="000E43C1" w:rsidRDefault="000E43C1" w:rsidP="000E43C1">
      <w:pPr>
        <w:ind w:left="960"/>
        <w:jc w:val="both"/>
        <w:rPr>
          <w:sz w:val="19"/>
          <w:szCs w:val="19"/>
        </w:rPr>
      </w:pPr>
    </w:p>
    <w:p w14:paraId="035CDAF5" w14:textId="77777777" w:rsidR="000E43C1" w:rsidRPr="000E43C1" w:rsidRDefault="000E43C1" w:rsidP="0066144D">
      <w:pPr>
        <w:numPr>
          <w:ilvl w:val="0"/>
          <w:numId w:val="7"/>
        </w:numPr>
        <w:jc w:val="both"/>
        <w:rPr>
          <w:sz w:val="19"/>
          <w:szCs w:val="19"/>
        </w:rPr>
      </w:pPr>
      <w:r w:rsidRPr="000E43C1">
        <w:rPr>
          <w:sz w:val="19"/>
          <w:szCs w:val="19"/>
        </w:rPr>
        <w:t>Your child may also be observed by me whilst engaging in physical activities. The researcher will make this known to you and seek your permission before each period of observation, and you have the right to refuse at any time without affecting your ongoing participation in the study.</w:t>
      </w:r>
    </w:p>
    <w:p w14:paraId="1C489823" w14:textId="77777777" w:rsidR="000E43C1" w:rsidRPr="000E43C1" w:rsidRDefault="000E43C1" w:rsidP="000E43C1">
      <w:pPr>
        <w:pStyle w:val="ListParagraph"/>
        <w:rPr>
          <w:bCs/>
          <w:sz w:val="19"/>
          <w:szCs w:val="19"/>
        </w:rPr>
      </w:pPr>
    </w:p>
    <w:p w14:paraId="280133DC" w14:textId="77777777" w:rsidR="000E43C1" w:rsidRPr="000E43C1" w:rsidRDefault="000E43C1" w:rsidP="0066144D">
      <w:pPr>
        <w:numPr>
          <w:ilvl w:val="0"/>
          <w:numId w:val="7"/>
        </w:numPr>
        <w:jc w:val="both"/>
        <w:rPr>
          <w:sz w:val="19"/>
          <w:szCs w:val="19"/>
        </w:rPr>
      </w:pPr>
      <w:r w:rsidRPr="000E43C1">
        <w:rPr>
          <w:sz w:val="19"/>
          <w:szCs w:val="19"/>
        </w:rPr>
        <w:t xml:space="preserve">Your child may also be asked to keep a journal of his/her experiences. You and your child will be provided with guidelines to help with this process, and each entry is expected take short time. </w:t>
      </w:r>
    </w:p>
    <w:p w14:paraId="512F3ACA" w14:textId="77777777" w:rsidR="000E43C1" w:rsidRPr="000E43C1" w:rsidRDefault="000E43C1" w:rsidP="000E43C1">
      <w:pPr>
        <w:pStyle w:val="ListParagraph"/>
        <w:rPr>
          <w:bCs/>
          <w:sz w:val="19"/>
          <w:szCs w:val="19"/>
        </w:rPr>
      </w:pPr>
    </w:p>
    <w:p w14:paraId="1BEF363F" w14:textId="77777777" w:rsidR="000E43C1" w:rsidRPr="000E43C1" w:rsidRDefault="000E43C1" w:rsidP="0066144D">
      <w:pPr>
        <w:numPr>
          <w:ilvl w:val="0"/>
          <w:numId w:val="7"/>
        </w:numPr>
        <w:jc w:val="both"/>
        <w:rPr>
          <w:sz w:val="19"/>
          <w:szCs w:val="19"/>
        </w:rPr>
      </w:pPr>
      <w:r w:rsidRPr="000E43C1">
        <w:rPr>
          <w:sz w:val="19"/>
          <w:szCs w:val="19"/>
        </w:rPr>
        <w:t xml:space="preserve">During the course of this study, your child may complete a variety of tasks. They may be asked to watch some short animated clips on a laptop and say what they think is happening in the clips. The researcher will also ask some questions to which your child will respond verbally. Your child’s answers will be audio recorded. Only the researchers will listen to these recordings, and they will be deleted at the end of the study. </w:t>
      </w:r>
    </w:p>
    <w:p w14:paraId="4300C0B7" w14:textId="77777777" w:rsidR="000E43C1" w:rsidRPr="000E43C1" w:rsidRDefault="000E43C1" w:rsidP="000E43C1">
      <w:pPr>
        <w:rPr>
          <w:sz w:val="19"/>
          <w:szCs w:val="19"/>
        </w:rPr>
      </w:pPr>
    </w:p>
    <w:p w14:paraId="0EEDFE4E" w14:textId="77777777" w:rsidR="000E43C1" w:rsidRPr="000E43C1" w:rsidRDefault="000E43C1" w:rsidP="000E43C1">
      <w:pPr>
        <w:rPr>
          <w:sz w:val="19"/>
          <w:szCs w:val="19"/>
        </w:rPr>
      </w:pPr>
      <w:r w:rsidRPr="000E43C1">
        <w:rPr>
          <w:sz w:val="19"/>
          <w:szCs w:val="19"/>
        </w:rPr>
        <w:t xml:space="preserve">All the information I receive from your child will be treated as strictly confidential. Participation is completely voluntary and you may withdraw from the study at any time. </w:t>
      </w:r>
    </w:p>
    <w:p w14:paraId="5B41B74C" w14:textId="77777777" w:rsidR="000E43C1" w:rsidRPr="000E43C1" w:rsidRDefault="000E43C1" w:rsidP="000E43C1">
      <w:pPr>
        <w:rPr>
          <w:sz w:val="19"/>
          <w:szCs w:val="19"/>
        </w:rPr>
      </w:pPr>
    </w:p>
    <w:p w14:paraId="0321CAF6" w14:textId="77777777" w:rsidR="000E43C1" w:rsidRPr="000E43C1" w:rsidRDefault="000E43C1" w:rsidP="000E43C1">
      <w:pPr>
        <w:rPr>
          <w:sz w:val="19"/>
          <w:szCs w:val="19"/>
        </w:rPr>
      </w:pPr>
      <w:r w:rsidRPr="000E43C1">
        <w:rPr>
          <w:sz w:val="19"/>
          <w:szCs w:val="19"/>
        </w:rPr>
        <w:t>If you would like to participate, please respond to the email/message in which this letter was attached. I will then contact you via email/call. If you choose to participate, you will be asked to complete a consent form. You will be given a copy of this, along with an information sheet.</w:t>
      </w:r>
    </w:p>
    <w:p w14:paraId="4273E582" w14:textId="77777777" w:rsidR="000E43C1" w:rsidRPr="000E43C1" w:rsidRDefault="000E43C1" w:rsidP="000E43C1">
      <w:pPr>
        <w:rPr>
          <w:sz w:val="19"/>
          <w:szCs w:val="19"/>
        </w:rPr>
      </w:pPr>
    </w:p>
    <w:p w14:paraId="73387129" w14:textId="77777777" w:rsidR="000E43C1" w:rsidRPr="000E43C1" w:rsidRDefault="000E43C1" w:rsidP="000E43C1">
      <w:pPr>
        <w:rPr>
          <w:sz w:val="19"/>
          <w:szCs w:val="19"/>
        </w:rPr>
      </w:pPr>
      <w:r w:rsidRPr="000E43C1">
        <w:rPr>
          <w:sz w:val="19"/>
          <w:szCs w:val="19"/>
        </w:rPr>
        <w:t>Your participation in the research will be of great importance.</w:t>
      </w:r>
    </w:p>
    <w:p w14:paraId="575A26EE" w14:textId="77777777" w:rsidR="000E43C1" w:rsidRPr="000E43C1" w:rsidRDefault="000E43C1" w:rsidP="000E43C1">
      <w:pPr>
        <w:rPr>
          <w:sz w:val="19"/>
          <w:szCs w:val="19"/>
        </w:rPr>
      </w:pPr>
    </w:p>
    <w:p w14:paraId="38946E06" w14:textId="77777777" w:rsidR="000E43C1" w:rsidRPr="000E43C1" w:rsidRDefault="000E43C1" w:rsidP="000E43C1">
      <w:pPr>
        <w:rPr>
          <w:sz w:val="19"/>
          <w:szCs w:val="19"/>
        </w:rPr>
      </w:pPr>
      <w:r w:rsidRPr="000E43C1">
        <w:rPr>
          <w:sz w:val="19"/>
          <w:szCs w:val="19"/>
        </w:rPr>
        <w:t xml:space="preserve">Thank you for your time and I look forward to hearing from you. </w:t>
      </w:r>
    </w:p>
    <w:p w14:paraId="314DB5CC" w14:textId="77777777" w:rsidR="000E43C1" w:rsidRPr="000E43C1" w:rsidRDefault="000E43C1" w:rsidP="000E43C1">
      <w:pPr>
        <w:rPr>
          <w:sz w:val="19"/>
          <w:szCs w:val="19"/>
        </w:rPr>
      </w:pPr>
    </w:p>
    <w:p w14:paraId="0D440FE1" w14:textId="77777777" w:rsidR="000E43C1" w:rsidRPr="000E43C1" w:rsidRDefault="000E43C1" w:rsidP="000E43C1">
      <w:pPr>
        <w:rPr>
          <w:sz w:val="19"/>
          <w:szCs w:val="19"/>
        </w:rPr>
      </w:pPr>
      <w:r w:rsidRPr="000E43C1">
        <w:rPr>
          <w:sz w:val="19"/>
          <w:szCs w:val="19"/>
        </w:rPr>
        <w:t xml:space="preserve">Sincerely, </w:t>
      </w:r>
    </w:p>
    <w:p w14:paraId="0721EA22" w14:textId="77777777" w:rsidR="000E43C1" w:rsidRPr="000E43C1" w:rsidRDefault="000E43C1" w:rsidP="000E43C1">
      <w:pPr>
        <w:rPr>
          <w:sz w:val="19"/>
          <w:szCs w:val="19"/>
        </w:rPr>
      </w:pPr>
      <w:r w:rsidRPr="000E43C1">
        <w:rPr>
          <w:sz w:val="19"/>
          <w:szCs w:val="19"/>
        </w:rPr>
        <w:t xml:space="preserve">Cindy Okonkwo, RN, RMN, PhD Student, </w:t>
      </w:r>
    </w:p>
    <w:p w14:paraId="3B1FC117" w14:textId="77777777" w:rsidR="000E43C1" w:rsidRPr="000E43C1" w:rsidRDefault="000E43C1" w:rsidP="000E43C1">
      <w:pPr>
        <w:rPr>
          <w:sz w:val="19"/>
          <w:szCs w:val="19"/>
        </w:rPr>
      </w:pPr>
      <w:r w:rsidRPr="000E43C1">
        <w:rPr>
          <w:sz w:val="19"/>
          <w:szCs w:val="19"/>
        </w:rPr>
        <w:t>St Mary’s University, Twickenham</w:t>
      </w:r>
    </w:p>
    <w:p w14:paraId="427A7E4F" w14:textId="77777777" w:rsidR="00327777" w:rsidRDefault="000E43C1" w:rsidP="00327777">
      <w:pPr>
        <w:rPr>
          <w:sz w:val="19"/>
          <w:szCs w:val="19"/>
        </w:rPr>
      </w:pPr>
      <w:hyperlink r:id="rId265" w:history="1">
        <w:r w:rsidRPr="000E43C1">
          <w:rPr>
            <w:rStyle w:val="Hyperlink"/>
            <w:sz w:val="19"/>
            <w:szCs w:val="19"/>
          </w:rPr>
          <w:t>186103@live.stmarys.ac.uk</w:t>
        </w:r>
      </w:hyperlink>
    </w:p>
    <w:p w14:paraId="3E475682" w14:textId="77777777" w:rsidR="00327777" w:rsidRDefault="00327777">
      <w:pPr>
        <w:spacing w:after="200" w:line="276" w:lineRule="auto"/>
        <w:rPr>
          <w:sz w:val="19"/>
          <w:szCs w:val="19"/>
        </w:rPr>
      </w:pPr>
      <w:r>
        <w:rPr>
          <w:sz w:val="19"/>
          <w:szCs w:val="19"/>
        </w:rPr>
        <w:br w:type="page"/>
      </w:r>
    </w:p>
    <w:p w14:paraId="1A3DE903" w14:textId="3FE77C2D" w:rsidR="0022480C" w:rsidRPr="00117D0D" w:rsidRDefault="00C67EA6" w:rsidP="00194A27">
      <w:pPr>
        <w:pStyle w:val="Heading2"/>
        <w:numPr>
          <w:ilvl w:val="0"/>
          <w:numId w:val="0"/>
        </w:numPr>
        <w:spacing w:line="360" w:lineRule="auto"/>
        <w:jc w:val="center"/>
        <w:rPr>
          <w:rFonts w:ascii="Times New Roman" w:hAnsi="Times New Roman" w:cs="Times New Roman"/>
          <w:color w:val="auto"/>
          <w:sz w:val="24"/>
          <w:szCs w:val="24"/>
        </w:rPr>
      </w:pPr>
      <w:bookmarkStart w:id="516" w:name="_Toc197684307"/>
      <w:r w:rsidRPr="00117D0D">
        <w:rPr>
          <w:rFonts w:ascii="Times New Roman" w:hAnsi="Times New Roman" w:cs="Times New Roman"/>
          <w:color w:val="auto"/>
          <w:sz w:val="24"/>
          <w:szCs w:val="24"/>
        </w:rPr>
        <w:lastRenderedPageBreak/>
        <w:t xml:space="preserve">Appendix </w:t>
      </w:r>
      <w:r w:rsidR="00117D0D">
        <w:rPr>
          <w:rFonts w:ascii="Times New Roman" w:hAnsi="Times New Roman" w:cs="Times New Roman"/>
          <w:color w:val="auto"/>
          <w:sz w:val="24"/>
          <w:szCs w:val="24"/>
        </w:rPr>
        <w:t>D</w:t>
      </w:r>
      <w:r w:rsidRPr="00117D0D">
        <w:rPr>
          <w:rFonts w:ascii="Times New Roman" w:hAnsi="Times New Roman" w:cs="Times New Roman"/>
          <w:color w:val="auto"/>
          <w:sz w:val="24"/>
          <w:szCs w:val="24"/>
        </w:rPr>
        <w:t xml:space="preserve">: Child </w:t>
      </w:r>
      <w:r w:rsidR="00BA1C6D">
        <w:rPr>
          <w:rFonts w:ascii="Times New Roman" w:hAnsi="Times New Roman" w:cs="Times New Roman"/>
          <w:color w:val="auto"/>
          <w:sz w:val="24"/>
          <w:szCs w:val="24"/>
        </w:rPr>
        <w:t>C</w:t>
      </w:r>
      <w:r w:rsidRPr="00117D0D">
        <w:rPr>
          <w:rFonts w:ascii="Times New Roman" w:hAnsi="Times New Roman" w:cs="Times New Roman"/>
          <w:color w:val="auto"/>
          <w:sz w:val="24"/>
          <w:szCs w:val="24"/>
        </w:rPr>
        <w:t xml:space="preserve">onsent </w:t>
      </w:r>
      <w:r w:rsidR="00BA1C6D">
        <w:rPr>
          <w:rFonts w:ascii="Times New Roman" w:hAnsi="Times New Roman" w:cs="Times New Roman"/>
          <w:color w:val="auto"/>
          <w:sz w:val="24"/>
          <w:szCs w:val="24"/>
        </w:rPr>
        <w:t>F</w:t>
      </w:r>
      <w:r w:rsidRPr="00117D0D">
        <w:rPr>
          <w:rFonts w:ascii="Times New Roman" w:hAnsi="Times New Roman" w:cs="Times New Roman"/>
          <w:color w:val="auto"/>
          <w:sz w:val="24"/>
          <w:szCs w:val="24"/>
        </w:rPr>
        <w:t>orm</w:t>
      </w:r>
      <w:bookmarkEnd w:id="516"/>
    </w:p>
    <w:p w14:paraId="4C07C99C" w14:textId="584CED71" w:rsidR="00C67EA6" w:rsidRPr="00327777" w:rsidRDefault="00C67EA6" w:rsidP="00327777">
      <w:pPr>
        <w:jc w:val="center"/>
        <w:rPr>
          <w:sz w:val="19"/>
          <w:szCs w:val="19"/>
        </w:rPr>
      </w:pPr>
      <w:r>
        <w:rPr>
          <w:noProof/>
        </w:rPr>
        <w:drawing>
          <wp:inline distT="0" distB="0" distL="0" distR="0" wp14:anchorId="19B60BA1" wp14:editId="45D05C14">
            <wp:extent cx="5400040" cy="7617460"/>
            <wp:effectExtent l="0" t="0" r="0" b="2540"/>
            <wp:docPr id="1644392000" name="Picture 2" descr="A child consent form with a child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92000" name="Picture 2" descr="A child consent form with a child and a child&#10;&#10;Description automatically generated"/>
                    <pic:cNvPicPr/>
                  </pic:nvPicPr>
                  <pic:blipFill>
                    <a:blip r:embed="rId266">
                      <a:extLst>
                        <a:ext uri="{28A0092B-C50C-407E-A947-70E740481C1C}">
                          <a14:useLocalDpi xmlns:a14="http://schemas.microsoft.com/office/drawing/2010/main" val="0"/>
                        </a:ext>
                      </a:extLst>
                    </a:blip>
                    <a:stretch>
                      <a:fillRect/>
                    </a:stretch>
                  </pic:blipFill>
                  <pic:spPr>
                    <a:xfrm>
                      <a:off x="0" y="0"/>
                      <a:ext cx="5400040" cy="7617460"/>
                    </a:xfrm>
                    <a:prstGeom prst="rect">
                      <a:avLst/>
                    </a:prstGeom>
                  </pic:spPr>
                </pic:pic>
              </a:graphicData>
            </a:graphic>
          </wp:inline>
        </w:drawing>
      </w:r>
    </w:p>
    <w:p w14:paraId="7FB9F2AE" w14:textId="28C2962B" w:rsidR="00C67EA6" w:rsidRDefault="00C67EA6">
      <w:pPr>
        <w:spacing w:after="200" w:line="276" w:lineRule="auto"/>
      </w:pPr>
      <w:r>
        <w:br w:type="page"/>
      </w:r>
    </w:p>
    <w:p w14:paraId="77CE2844" w14:textId="77777777" w:rsidR="00183D6B" w:rsidRPr="00C67EA6" w:rsidRDefault="00183D6B" w:rsidP="00C67EA6">
      <w:pPr>
        <w:spacing w:after="200" w:line="360" w:lineRule="auto"/>
        <w:sectPr w:rsidR="00183D6B" w:rsidRPr="00C67EA6" w:rsidSect="00B93EDB">
          <w:pgSz w:w="11906" w:h="16838"/>
          <w:pgMar w:top="1440" w:right="1440" w:bottom="1440" w:left="2268" w:header="709" w:footer="709" w:gutter="0"/>
          <w:cols w:space="708"/>
          <w:titlePg/>
          <w:docGrid w:linePitch="360"/>
        </w:sectPr>
      </w:pPr>
    </w:p>
    <w:p w14:paraId="04770172" w14:textId="4933FA58" w:rsidR="009D315C" w:rsidRDefault="00735D4E" w:rsidP="00194A27">
      <w:pPr>
        <w:pStyle w:val="Heading2"/>
        <w:numPr>
          <w:ilvl w:val="0"/>
          <w:numId w:val="0"/>
        </w:numPr>
        <w:spacing w:line="360" w:lineRule="auto"/>
        <w:jc w:val="center"/>
        <w:rPr>
          <w:b w:val="0"/>
          <w:bCs w:val="0"/>
          <w:color w:val="auto"/>
        </w:rPr>
      </w:pPr>
      <w:bookmarkStart w:id="517" w:name="_Toc197684308"/>
      <w:r w:rsidRPr="00117D0D">
        <w:rPr>
          <w:rFonts w:ascii="Times New Roman" w:hAnsi="Times New Roman" w:cs="Times New Roman"/>
          <w:noProof/>
          <w:color w:val="auto"/>
          <w:sz w:val="24"/>
          <w:szCs w:val="24"/>
        </w:rPr>
        <w:lastRenderedPageBreak/>
        <w:drawing>
          <wp:anchor distT="0" distB="0" distL="114300" distR="114300" simplePos="0" relativeHeight="251674624" behindDoc="0" locked="0" layoutInCell="1" allowOverlap="1" wp14:anchorId="1D9EE666" wp14:editId="54DA6F22">
            <wp:simplePos x="0" y="0"/>
            <wp:positionH relativeFrom="margin">
              <wp:posOffset>-236220</wp:posOffset>
            </wp:positionH>
            <wp:positionV relativeFrom="margin">
              <wp:posOffset>374650</wp:posOffset>
            </wp:positionV>
            <wp:extent cx="6112510" cy="7793355"/>
            <wp:effectExtent l="0" t="0" r="0" b="4445"/>
            <wp:wrapSquare wrapText="bothSides"/>
            <wp:docPr id="1665516484" name="Picture 3" descr="A paper with text and a 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16484" name="Picture 3" descr="A paper with text and a letter&#10;&#10;Description automatically generated with medium confidence"/>
                    <pic:cNvPicPr/>
                  </pic:nvPicPr>
                  <pic:blipFill>
                    <a:blip r:embed="rId267">
                      <a:extLst>
                        <a:ext uri="{28A0092B-C50C-407E-A947-70E740481C1C}">
                          <a14:useLocalDpi xmlns:a14="http://schemas.microsoft.com/office/drawing/2010/main" val="0"/>
                        </a:ext>
                      </a:extLst>
                    </a:blip>
                    <a:stretch>
                      <a:fillRect/>
                    </a:stretch>
                  </pic:blipFill>
                  <pic:spPr>
                    <a:xfrm>
                      <a:off x="0" y="0"/>
                      <a:ext cx="6112510" cy="7793355"/>
                    </a:xfrm>
                    <a:prstGeom prst="rect">
                      <a:avLst/>
                    </a:prstGeom>
                  </pic:spPr>
                </pic:pic>
              </a:graphicData>
            </a:graphic>
            <wp14:sizeRelH relativeFrom="margin">
              <wp14:pctWidth>0</wp14:pctWidth>
            </wp14:sizeRelH>
            <wp14:sizeRelV relativeFrom="margin">
              <wp14:pctHeight>0</wp14:pctHeight>
            </wp14:sizeRelV>
          </wp:anchor>
        </w:drawing>
      </w:r>
      <w:r w:rsidR="00C67EA6" w:rsidRPr="00117D0D">
        <w:rPr>
          <w:rFonts w:ascii="Times New Roman" w:hAnsi="Times New Roman" w:cs="Times New Roman"/>
          <w:color w:val="auto"/>
          <w:sz w:val="24"/>
          <w:szCs w:val="24"/>
        </w:rPr>
        <w:t xml:space="preserve">Appendix </w:t>
      </w:r>
      <w:r w:rsidR="00117D0D">
        <w:rPr>
          <w:rFonts w:ascii="Times New Roman" w:hAnsi="Times New Roman" w:cs="Times New Roman"/>
          <w:color w:val="auto"/>
          <w:sz w:val="24"/>
          <w:szCs w:val="24"/>
        </w:rPr>
        <w:t>E</w:t>
      </w:r>
      <w:r w:rsidR="00C67EA6" w:rsidRPr="00117D0D">
        <w:rPr>
          <w:rFonts w:ascii="Times New Roman" w:hAnsi="Times New Roman" w:cs="Times New Roman"/>
          <w:color w:val="auto"/>
          <w:sz w:val="24"/>
          <w:szCs w:val="24"/>
        </w:rPr>
        <w:t xml:space="preserve">: Teen </w:t>
      </w:r>
      <w:r w:rsidR="00BA1C6D">
        <w:rPr>
          <w:rFonts w:ascii="Times New Roman" w:hAnsi="Times New Roman" w:cs="Times New Roman"/>
          <w:color w:val="auto"/>
          <w:sz w:val="24"/>
          <w:szCs w:val="24"/>
        </w:rPr>
        <w:t>C</w:t>
      </w:r>
      <w:r w:rsidR="00C67EA6" w:rsidRPr="00117D0D">
        <w:rPr>
          <w:rFonts w:ascii="Times New Roman" w:hAnsi="Times New Roman" w:cs="Times New Roman"/>
          <w:color w:val="auto"/>
          <w:sz w:val="24"/>
          <w:szCs w:val="24"/>
        </w:rPr>
        <w:t xml:space="preserve">onsent </w:t>
      </w:r>
      <w:r w:rsidR="00BA1C6D">
        <w:rPr>
          <w:rFonts w:ascii="Times New Roman" w:hAnsi="Times New Roman" w:cs="Times New Roman"/>
          <w:color w:val="auto"/>
          <w:sz w:val="24"/>
          <w:szCs w:val="24"/>
        </w:rPr>
        <w:t>F</w:t>
      </w:r>
      <w:r w:rsidR="00C67EA6" w:rsidRPr="00117D0D">
        <w:rPr>
          <w:rFonts w:ascii="Times New Roman" w:hAnsi="Times New Roman" w:cs="Times New Roman"/>
          <w:color w:val="auto"/>
          <w:sz w:val="24"/>
          <w:szCs w:val="24"/>
        </w:rPr>
        <w:t>orm</w:t>
      </w:r>
      <w:bookmarkEnd w:id="517"/>
    </w:p>
    <w:p w14:paraId="25252291" w14:textId="77777777" w:rsidR="00117D0D" w:rsidRPr="00117D0D" w:rsidRDefault="00117D0D" w:rsidP="00117D0D"/>
    <w:p w14:paraId="7B2932A5" w14:textId="77777777" w:rsidR="00117D0D" w:rsidRPr="00117D0D" w:rsidRDefault="00117D0D" w:rsidP="00117D0D">
      <w:pPr>
        <w:rPr>
          <w:rFonts w:eastAsiaTheme="majorEastAsia"/>
        </w:rPr>
      </w:pPr>
    </w:p>
    <w:p w14:paraId="781DCB47" w14:textId="2C0D1717" w:rsidR="00735D4E" w:rsidRDefault="00735D4E" w:rsidP="00194A27">
      <w:pPr>
        <w:pStyle w:val="Heading2"/>
        <w:numPr>
          <w:ilvl w:val="0"/>
          <w:numId w:val="0"/>
        </w:numPr>
        <w:spacing w:line="360" w:lineRule="auto"/>
        <w:jc w:val="center"/>
        <w:rPr>
          <w:b w:val="0"/>
          <w:bCs w:val="0"/>
          <w:color w:val="000000" w:themeColor="text1"/>
        </w:rPr>
      </w:pPr>
      <w:bookmarkStart w:id="518" w:name="_Toc197684309"/>
      <w:r w:rsidRPr="00117D0D">
        <w:rPr>
          <w:rFonts w:ascii="Times New Roman" w:hAnsi="Times New Roman" w:cs="Times New Roman"/>
          <w:noProof/>
          <w:color w:val="auto"/>
          <w:sz w:val="24"/>
          <w:szCs w:val="24"/>
        </w:rPr>
        <w:lastRenderedPageBreak/>
        <w:drawing>
          <wp:anchor distT="0" distB="0" distL="114300" distR="114300" simplePos="0" relativeHeight="251673600" behindDoc="0" locked="0" layoutInCell="1" allowOverlap="1" wp14:anchorId="27361F79" wp14:editId="24CFD992">
            <wp:simplePos x="0" y="0"/>
            <wp:positionH relativeFrom="margin">
              <wp:posOffset>-232410</wp:posOffset>
            </wp:positionH>
            <wp:positionV relativeFrom="margin">
              <wp:posOffset>227330</wp:posOffset>
            </wp:positionV>
            <wp:extent cx="5928360" cy="8641715"/>
            <wp:effectExtent l="0" t="0" r="2540" b="0"/>
            <wp:wrapSquare wrapText="bothSides"/>
            <wp:docPr id="1533271731" name="Picture 4" descr="A paper with text and a no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271731" name="Picture 4" descr="A paper with text and a note&#10;&#10;Description automatically generated with medium confidence"/>
                    <pic:cNvPicPr/>
                  </pic:nvPicPr>
                  <pic:blipFill>
                    <a:blip r:embed="rId268">
                      <a:extLst>
                        <a:ext uri="{28A0092B-C50C-407E-A947-70E740481C1C}">
                          <a14:useLocalDpi xmlns:a14="http://schemas.microsoft.com/office/drawing/2010/main" val="0"/>
                        </a:ext>
                      </a:extLst>
                    </a:blip>
                    <a:stretch>
                      <a:fillRect/>
                    </a:stretch>
                  </pic:blipFill>
                  <pic:spPr>
                    <a:xfrm>
                      <a:off x="0" y="0"/>
                      <a:ext cx="5928360" cy="8641715"/>
                    </a:xfrm>
                    <a:prstGeom prst="rect">
                      <a:avLst/>
                    </a:prstGeom>
                  </pic:spPr>
                </pic:pic>
              </a:graphicData>
            </a:graphic>
            <wp14:sizeRelH relativeFrom="margin">
              <wp14:pctWidth>0</wp14:pctWidth>
            </wp14:sizeRelH>
            <wp14:sizeRelV relativeFrom="margin">
              <wp14:pctHeight>0</wp14:pctHeight>
            </wp14:sizeRelV>
          </wp:anchor>
        </w:drawing>
      </w:r>
      <w:r w:rsidRPr="00117D0D">
        <w:rPr>
          <w:rFonts w:ascii="Times New Roman" w:hAnsi="Times New Roman" w:cs="Times New Roman"/>
          <w:color w:val="auto"/>
          <w:sz w:val="24"/>
          <w:szCs w:val="24"/>
        </w:rPr>
        <w:t xml:space="preserve">Appendix </w:t>
      </w:r>
      <w:r w:rsidR="00117D0D">
        <w:rPr>
          <w:rFonts w:ascii="Times New Roman" w:hAnsi="Times New Roman" w:cs="Times New Roman"/>
          <w:color w:val="auto"/>
          <w:sz w:val="24"/>
          <w:szCs w:val="24"/>
        </w:rPr>
        <w:t>F</w:t>
      </w:r>
      <w:r w:rsidRPr="00117D0D">
        <w:rPr>
          <w:rFonts w:ascii="Times New Roman" w:hAnsi="Times New Roman" w:cs="Times New Roman"/>
          <w:color w:val="auto"/>
          <w:sz w:val="24"/>
          <w:szCs w:val="24"/>
        </w:rPr>
        <w:t xml:space="preserve">: Parental </w:t>
      </w:r>
      <w:r w:rsidR="00BA1C6D">
        <w:rPr>
          <w:rFonts w:ascii="Times New Roman" w:hAnsi="Times New Roman" w:cs="Times New Roman"/>
          <w:color w:val="auto"/>
          <w:sz w:val="24"/>
          <w:szCs w:val="24"/>
        </w:rPr>
        <w:t>C</w:t>
      </w:r>
      <w:r w:rsidRPr="00117D0D">
        <w:rPr>
          <w:rFonts w:ascii="Times New Roman" w:hAnsi="Times New Roman" w:cs="Times New Roman"/>
          <w:color w:val="auto"/>
          <w:sz w:val="24"/>
          <w:szCs w:val="24"/>
        </w:rPr>
        <w:t xml:space="preserve">onsent </w:t>
      </w:r>
      <w:r w:rsidR="00BA1C6D">
        <w:rPr>
          <w:rFonts w:ascii="Times New Roman" w:hAnsi="Times New Roman" w:cs="Times New Roman"/>
          <w:color w:val="auto"/>
          <w:sz w:val="24"/>
          <w:szCs w:val="24"/>
        </w:rPr>
        <w:t>F</w:t>
      </w:r>
      <w:r w:rsidRPr="00117D0D">
        <w:rPr>
          <w:rFonts w:ascii="Times New Roman" w:hAnsi="Times New Roman" w:cs="Times New Roman"/>
          <w:color w:val="auto"/>
          <w:sz w:val="24"/>
          <w:szCs w:val="24"/>
        </w:rPr>
        <w:t>orm</w:t>
      </w:r>
      <w:bookmarkEnd w:id="518"/>
    </w:p>
    <w:p w14:paraId="391078DE" w14:textId="41064351" w:rsidR="00735D4E" w:rsidRPr="00117D0D" w:rsidRDefault="00E711EF" w:rsidP="00194A27">
      <w:pPr>
        <w:pStyle w:val="Heading2"/>
        <w:numPr>
          <w:ilvl w:val="0"/>
          <w:numId w:val="0"/>
        </w:numPr>
        <w:spacing w:line="360" w:lineRule="auto"/>
        <w:jc w:val="center"/>
        <w:rPr>
          <w:rFonts w:ascii="Times New Roman" w:hAnsi="Times New Roman" w:cs="Times New Roman"/>
          <w:color w:val="auto"/>
          <w:sz w:val="24"/>
          <w:szCs w:val="24"/>
        </w:rPr>
      </w:pPr>
      <w:bookmarkStart w:id="519" w:name="_Toc197684310"/>
      <w:r w:rsidRPr="00117D0D">
        <w:rPr>
          <w:rFonts w:ascii="Times New Roman" w:hAnsi="Times New Roman" w:cs="Times New Roman"/>
          <w:color w:val="auto"/>
          <w:sz w:val="24"/>
          <w:szCs w:val="24"/>
        </w:rPr>
        <w:lastRenderedPageBreak/>
        <w:t xml:space="preserve">Appendix </w:t>
      </w:r>
      <w:r w:rsidR="00117D0D">
        <w:rPr>
          <w:rFonts w:ascii="Times New Roman" w:hAnsi="Times New Roman" w:cs="Times New Roman"/>
          <w:color w:val="auto"/>
          <w:sz w:val="24"/>
          <w:szCs w:val="24"/>
        </w:rPr>
        <w:t>G</w:t>
      </w:r>
      <w:r w:rsidRPr="00117D0D">
        <w:rPr>
          <w:rFonts w:ascii="Times New Roman" w:hAnsi="Times New Roman" w:cs="Times New Roman"/>
          <w:color w:val="auto"/>
          <w:sz w:val="24"/>
          <w:szCs w:val="24"/>
        </w:rPr>
        <w:t xml:space="preserve">: Information </w:t>
      </w:r>
      <w:r w:rsidR="00BA1C6D">
        <w:rPr>
          <w:rFonts w:ascii="Times New Roman" w:hAnsi="Times New Roman" w:cs="Times New Roman"/>
          <w:color w:val="auto"/>
          <w:sz w:val="24"/>
          <w:szCs w:val="24"/>
        </w:rPr>
        <w:t>S</w:t>
      </w:r>
      <w:r w:rsidRPr="00117D0D">
        <w:rPr>
          <w:rFonts w:ascii="Times New Roman" w:hAnsi="Times New Roman" w:cs="Times New Roman"/>
          <w:color w:val="auto"/>
          <w:sz w:val="24"/>
          <w:szCs w:val="24"/>
        </w:rPr>
        <w:t>heet</w:t>
      </w:r>
      <w:bookmarkEnd w:id="519"/>
    </w:p>
    <w:p w14:paraId="140CC68A" w14:textId="77777777" w:rsidR="00117D0D" w:rsidRDefault="00117D0D" w:rsidP="00185BFC">
      <w:pPr>
        <w:spacing w:after="200" w:line="360" w:lineRule="auto"/>
        <w:jc w:val="center"/>
        <w:rPr>
          <w:rFonts w:eastAsiaTheme="majorEastAsia"/>
          <w:b/>
          <w:bCs/>
        </w:rPr>
      </w:pPr>
    </w:p>
    <w:p w14:paraId="7610B6CD" w14:textId="77777777" w:rsidR="00E711EF" w:rsidRDefault="00E711EF" w:rsidP="00735D4E">
      <w:pPr>
        <w:jc w:val="center"/>
        <w:rPr>
          <w:rFonts w:eastAsiaTheme="majorEastAsia"/>
          <w:b/>
          <w:bCs/>
        </w:rPr>
      </w:pPr>
    </w:p>
    <w:p w14:paraId="4A7F4079" w14:textId="40558965" w:rsidR="00E711EF" w:rsidRDefault="00C26EE6" w:rsidP="00735D4E">
      <w:pPr>
        <w:jc w:val="center"/>
        <w:rPr>
          <w:rFonts w:eastAsiaTheme="majorEastAsia"/>
          <w:b/>
          <w:bCs/>
        </w:rPr>
      </w:pPr>
      <w:r>
        <w:rPr>
          <w:rFonts w:eastAsiaTheme="majorEastAsia"/>
          <w:b/>
          <w:bCs/>
          <w:noProof/>
        </w:rPr>
        <w:drawing>
          <wp:inline distT="0" distB="0" distL="0" distR="0" wp14:anchorId="2C84B398" wp14:editId="78CCCD33">
            <wp:extent cx="5400040" cy="7338060"/>
            <wp:effectExtent l="0" t="0" r="0" b="2540"/>
            <wp:docPr id="1819011301" name="Picture 5"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11301" name="Picture 5" descr="A paper with text on it&#10;&#10;Description automatically generated"/>
                    <pic:cNvPicPr/>
                  </pic:nvPicPr>
                  <pic:blipFill>
                    <a:blip r:embed="rId269">
                      <a:extLst>
                        <a:ext uri="{28A0092B-C50C-407E-A947-70E740481C1C}">
                          <a14:useLocalDpi xmlns:a14="http://schemas.microsoft.com/office/drawing/2010/main" val="0"/>
                        </a:ext>
                      </a:extLst>
                    </a:blip>
                    <a:stretch>
                      <a:fillRect/>
                    </a:stretch>
                  </pic:blipFill>
                  <pic:spPr>
                    <a:xfrm>
                      <a:off x="0" y="0"/>
                      <a:ext cx="5400040" cy="7338060"/>
                    </a:xfrm>
                    <a:prstGeom prst="rect">
                      <a:avLst/>
                    </a:prstGeom>
                  </pic:spPr>
                </pic:pic>
              </a:graphicData>
            </a:graphic>
          </wp:inline>
        </w:drawing>
      </w:r>
    </w:p>
    <w:p w14:paraId="01CA393D" w14:textId="77777777" w:rsidR="00C26EE6" w:rsidRDefault="00C26EE6" w:rsidP="00735D4E">
      <w:pPr>
        <w:jc w:val="center"/>
        <w:rPr>
          <w:rFonts w:eastAsiaTheme="majorEastAsia"/>
          <w:b/>
          <w:bCs/>
        </w:rPr>
      </w:pPr>
    </w:p>
    <w:p w14:paraId="6A13C3CF" w14:textId="77777777" w:rsidR="00C26EE6" w:rsidRDefault="00C26EE6" w:rsidP="00735D4E">
      <w:pPr>
        <w:jc w:val="center"/>
        <w:rPr>
          <w:rFonts w:eastAsiaTheme="majorEastAsia"/>
          <w:b/>
          <w:bCs/>
        </w:rPr>
      </w:pPr>
    </w:p>
    <w:p w14:paraId="60532D17" w14:textId="77777777" w:rsidR="00C26EE6" w:rsidRDefault="00C26EE6" w:rsidP="00735D4E">
      <w:pPr>
        <w:jc w:val="center"/>
        <w:rPr>
          <w:rFonts w:eastAsiaTheme="majorEastAsia"/>
          <w:b/>
          <w:bCs/>
        </w:rPr>
      </w:pPr>
    </w:p>
    <w:p w14:paraId="77BE019C" w14:textId="77777777" w:rsidR="00C26EE6" w:rsidRDefault="00C26EE6" w:rsidP="00735D4E">
      <w:pPr>
        <w:jc w:val="center"/>
        <w:rPr>
          <w:rFonts w:eastAsiaTheme="majorEastAsia"/>
          <w:b/>
          <w:bCs/>
        </w:rPr>
      </w:pPr>
    </w:p>
    <w:p w14:paraId="6574A46F" w14:textId="77777777" w:rsidR="00C26EE6" w:rsidRDefault="00C26EE6" w:rsidP="00735D4E">
      <w:pPr>
        <w:jc w:val="center"/>
        <w:rPr>
          <w:rFonts w:eastAsiaTheme="majorEastAsia"/>
          <w:b/>
          <w:bCs/>
        </w:rPr>
      </w:pPr>
    </w:p>
    <w:p w14:paraId="78F374BE" w14:textId="79BE193A" w:rsidR="00C26EE6" w:rsidRDefault="00C26EE6" w:rsidP="00735D4E">
      <w:pPr>
        <w:jc w:val="center"/>
        <w:rPr>
          <w:rFonts w:eastAsiaTheme="majorEastAsia"/>
          <w:b/>
          <w:bCs/>
        </w:rPr>
      </w:pPr>
      <w:r>
        <w:rPr>
          <w:rFonts w:eastAsiaTheme="majorEastAsia"/>
          <w:b/>
          <w:bCs/>
          <w:noProof/>
        </w:rPr>
        <w:drawing>
          <wp:inline distT="0" distB="0" distL="0" distR="0" wp14:anchorId="0CDAC77A" wp14:editId="0DD01DF5">
            <wp:extent cx="5400040" cy="7863205"/>
            <wp:effectExtent l="0" t="0" r="0" b="0"/>
            <wp:docPr id="1720636355" name="Picture 6"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36355" name="Picture 6" descr="A paper with text on it&#10;&#10;Description automatically generated"/>
                    <pic:cNvPicPr/>
                  </pic:nvPicPr>
                  <pic:blipFill>
                    <a:blip r:embed="rId270">
                      <a:extLst>
                        <a:ext uri="{28A0092B-C50C-407E-A947-70E740481C1C}">
                          <a14:useLocalDpi xmlns:a14="http://schemas.microsoft.com/office/drawing/2010/main" val="0"/>
                        </a:ext>
                      </a:extLst>
                    </a:blip>
                    <a:stretch>
                      <a:fillRect/>
                    </a:stretch>
                  </pic:blipFill>
                  <pic:spPr>
                    <a:xfrm>
                      <a:off x="0" y="0"/>
                      <a:ext cx="5400040" cy="7863205"/>
                    </a:xfrm>
                    <a:prstGeom prst="rect">
                      <a:avLst/>
                    </a:prstGeom>
                  </pic:spPr>
                </pic:pic>
              </a:graphicData>
            </a:graphic>
          </wp:inline>
        </w:drawing>
      </w:r>
    </w:p>
    <w:p w14:paraId="72598A75" w14:textId="77777777" w:rsidR="00C26EE6" w:rsidRDefault="00C26EE6" w:rsidP="00735D4E">
      <w:pPr>
        <w:jc w:val="center"/>
        <w:rPr>
          <w:rFonts w:eastAsiaTheme="majorEastAsia"/>
          <w:b/>
          <w:bCs/>
        </w:rPr>
      </w:pPr>
    </w:p>
    <w:p w14:paraId="54209036" w14:textId="77777777" w:rsidR="00C26EE6" w:rsidRDefault="00C26EE6" w:rsidP="00735D4E">
      <w:pPr>
        <w:jc w:val="center"/>
        <w:rPr>
          <w:rFonts w:eastAsiaTheme="majorEastAsia"/>
          <w:b/>
          <w:bCs/>
        </w:rPr>
      </w:pPr>
    </w:p>
    <w:p w14:paraId="157DB5E3" w14:textId="77777777" w:rsidR="00C26EE6" w:rsidRDefault="00C26EE6" w:rsidP="00735D4E">
      <w:pPr>
        <w:jc w:val="center"/>
        <w:rPr>
          <w:rFonts w:eastAsiaTheme="majorEastAsia"/>
          <w:b/>
          <w:bCs/>
        </w:rPr>
      </w:pPr>
    </w:p>
    <w:p w14:paraId="23291B48" w14:textId="77777777" w:rsidR="00C26EE6" w:rsidRDefault="00C26EE6" w:rsidP="00735D4E">
      <w:pPr>
        <w:jc w:val="center"/>
        <w:rPr>
          <w:rFonts w:eastAsiaTheme="majorEastAsia"/>
          <w:b/>
          <w:bCs/>
        </w:rPr>
      </w:pPr>
    </w:p>
    <w:p w14:paraId="0D01E7F1" w14:textId="77777777" w:rsidR="00C26EE6" w:rsidRDefault="00C26EE6" w:rsidP="00735D4E">
      <w:pPr>
        <w:jc w:val="center"/>
        <w:rPr>
          <w:rFonts w:eastAsiaTheme="majorEastAsia"/>
          <w:b/>
          <w:bCs/>
        </w:rPr>
      </w:pPr>
    </w:p>
    <w:p w14:paraId="33CD53B7" w14:textId="799BAFCD" w:rsidR="00C26EE6" w:rsidRDefault="00C26EE6" w:rsidP="00735D4E">
      <w:pPr>
        <w:jc w:val="center"/>
        <w:rPr>
          <w:rFonts w:eastAsiaTheme="majorEastAsia"/>
          <w:b/>
          <w:bCs/>
        </w:rPr>
      </w:pPr>
      <w:r>
        <w:rPr>
          <w:rFonts w:eastAsiaTheme="majorEastAsia"/>
          <w:b/>
          <w:bCs/>
          <w:noProof/>
        </w:rPr>
        <w:drawing>
          <wp:inline distT="0" distB="0" distL="0" distR="0" wp14:anchorId="64B44B99" wp14:editId="140BAD22">
            <wp:extent cx="5400040" cy="7364730"/>
            <wp:effectExtent l="0" t="0" r="0" b="1270"/>
            <wp:docPr id="1148956888" name="Picture 7" descr="A paper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56888" name="Picture 7" descr="A paper with text and images&#10;&#10;Description automatically generated with medium confidence"/>
                    <pic:cNvPicPr/>
                  </pic:nvPicPr>
                  <pic:blipFill>
                    <a:blip r:embed="rId271">
                      <a:extLst>
                        <a:ext uri="{28A0092B-C50C-407E-A947-70E740481C1C}">
                          <a14:useLocalDpi xmlns:a14="http://schemas.microsoft.com/office/drawing/2010/main" val="0"/>
                        </a:ext>
                      </a:extLst>
                    </a:blip>
                    <a:stretch>
                      <a:fillRect/>
                    </a:stretch>
                  </pic:blipFill>
                  <pic:spPr>
                    <a:xfrm>
                      <a:off x="0" y="0"/>
                      <a:ext cx="5400040" cy="7364730"/>
                    </a:xfrm>
                    <a:prstGeom prst="rect">
                      <a:avLst/>
                    </a:prstGeom>
                  </pic:spPr>
                </pic:pic>
              </a:graphicData>
            </a:graphic>
          </wp:inline>
        </w:drawing>
      </w:r>
    </w:p>
    <w:p w14:paraId="03D168E2" w14:textId="77777777" w:rsidR="00C26EE6" w:rsidRDefault="00C26EE6" w:rsidP="00735D4E">
      <w:pPr>
        <w:jc w:val="center"/>
        <w:rPr>
          <w:rFonts w:eastAsiaTheme="majorEastAsia"/>
          <w:b/>
          <w:bCs/>
        </w:rPr>
      </w:pPr>
    </w:p>
    <w:p w14:paraId="12CF7695" w14:textId="77777777" w:rsidR="00C26EE6" w:rsidRDefault="00C26EE6" w:rsidP="00735D4E">
      <w:pPr>
        <w:jc w:val="center"/>
        <w:rPr>
          <w:rFonts w:eastAsiaTheme="majorEastAsia"/>
          <w:b/>
          <w:bCs/>
        </w:rPr>
      </w:pPr>
    </w:p>
    <w:p w14:paraId="24E8E5F6" w14:textId="77777777" w:rsidR="00C26EE6" w:rsidRDefault="00C26EE6" w:rsidP="00735D4E">
      <w:pPr>
        <w:jc w:val="center"/>
        <w:rPr>
          <w:rFonts w:eastAsiaTheme="majorEastAsia"/>
          <w:b/>
          <w:bCs/>
        </w:rPr>
      </w:pPr>
    </w:p>
    <w:p w14:paraId="237793B9" w14:textId="77777777" w:rsidR="00C26EE6" w:rsidRDefault="00C26EE6" w:rsidP="00735D4E">
      <w:pPr>
        <w:jc w:val="center"/>
        <w:rPr>
          <w:rFonts w:eastAsiaTheme="majorEastAsia"/>
          <w:b/>
          <w:bCs/>
        </w:rPr>
      </w:pPr>
    </w:p>
    <w:p w14:paraId="34B5DE3A" w14:textId="77777777" w:rsidR="00C26EE6" w:rsidRDefault="00C26EE6" w:rsidP="00735D4E">
      <w:pPr>
        <w:jc w:val="center"/>
        <w:rPr>
          <w:rFonts w:eastAsiaTheme="majorEastAsia"/>
          <w:b/>
          <w:bCs/>
        </w:rPr>
      </w:pPr>
    </w:p>
    <w:p w14:paraId="32589AAB" w14:textId="47196C49" w:rsidR="00C26EE6" w:rsidRDefault="00C26EE6" w:rsidP="00735D4E">
      <w:pPr>
        <w:jc w:val="center"/>
        <w:rPr>
          <w:rFonts w:eastAsiaTheme="majorEastAsia"/>
          <w:b/>
          <w:bCs/>
          <w:noProof/>
        </w:rPr>
      </w:pPr>
      <w:r>
        <w:rPr>
          <w:rFonts w:eastAsiaTheme="majorEastAsia"/>
          <w:b/>
          <w:bCs/>
          <w:noProof/>
        </w:rPr>
        <w:lastRenderedPageBreak/>
        <w:drawing>
          <wp:inline distT="0" distB="0" distL="0" distR="0" wp14:anchorId="355C18A4" wp14:editId="5C267183">
            <wp:extent cx="6225989" cy="8358668"/>
            <wp:effectExtent l="0" t="0" r="0" b="0"/>
            <wp:docPr id="200935029" name="Picture 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5029" name="Picture 8" descr="A close-up of a letter&#10;&#10;Description automatically generated"/>
                    <pic:cNvPicPr/>
                  </pic:nvPicPr>
                  <pic:blipFill>
                    <a:blip r:embed="rId272">
                      <a:extLst>
                        <a:ext uri="{28A0092B-C50C-407E-A947-70E740481C1C}">
                          <a14:useLocalDpi xmlns:a14="http://schemas.microsoft.com/office/drawing/2010/main" val="0"/>
                        </a:ext>
                      </a:extLst>
                    </a:blip>
                    <a:stretch>
                      <a:fillRect/>
                    </a:stretch>
                  </pic:blipFill>
                  <pic:spPr>
                    <a:xfrm>
                      <a:off x="0" y="0"/>
                      <a:ext cx="6228286" cy="8361752"/>
                    </a:xfrm>
                    <a:prstGeom prst="rect">
                      <a:avLst/>
                    </a:prstGeom>
                  </pic:spPr>
                </pic:pic>
              </a:graphicData>
            </a:graphic>
          </wp:inline>
        </w:drawing>
      </w:r>
    </w:p>
    <w:p w14:paraId="79F2E95A" w14:textId="77777777" w:rsidR="00C26EE6" w:rsidRPr="00C26EE6" w:rsidRDefault="00C26EE6" w:rsidP="00C26EE6">
      <w:pPr>
        <w:rPr>
          <w:rFonts w:eastAsiaTheme="majorEastAsia"/>
        </w:rPr>
      </w:pPr>
    </w:p>
    <w:p w14:paraId="5704D459" w14:textId="77777777" w:rsidR="00C26EE6" w:rsidRDefault="00C26EE6" w:rsidP="00C26EE6">
      <w:pPr>
        <w:tabs>
          <w:tab w:val="left" w:pos="4848"/>
        </w:tabs>
      </w:pPr>
    </w:p>
    <w:p w14:paraId="01C20E2E" w14:textId="50DE801C" w:rsidR="00C26EE6" w:rsidRPr="00117D0D" w:rsidRDefault="00986D1D" w:rsidP="00194A27">
      <w:pPr>
        <w:pStyle w:val="Heading2"/>
        <w:numPr>
          <w:ilvl w:val="0"/>
          <w:numId w:val="0"/>
        </w:numPr>
        <w:spacing w:line="360" w:lineRule="auto"/>
        <w:jc w:val="center"/>
        <w:rPr>
          <w:rFonts w:ascii="Times New Roman" w:hAnsi="Times New Roman" w:cs="Times New Roman"/>
          <w:color w:val="auto"/>
          <w:sz w:val="24"/>
          <w:szCs w:val="24"/>
        </w:rPr>
      </w:pPr>
      <w:bookmarkStart w:id="520" w:name="_Toc197684311"/>
      <w:r w:rsidRPr="00117D0D">
        <w:rPr>
          <w:rFonts w:ascii="Times New Roman" w:hAnsi="Times New Roman" w:cs="Times New Roman"/>
          <w:color w:val="auto"/>
          <w:sz w:val="24"/>
          <w:szCs w:val="24"/>
        </w:rPr>
        <w:lastRenderedPageBreak/>
        <w:t xml:space="preserve">Appendix </w:t>
      </w:r>
      <w:r w:rsidR="00117D0D">
        <w:rPr>
          <w:rFonts w:ascii="Times New Roman" w:hAnsi="Times New Roman" w:cs="Times New Roman"/>
          <w:color w:val="auto"/>
          <w:sz w:val="24"/>
          <w:szCs w:val="24"/>
        </w:rPr>
        <w:t>H</w:t>
      </w:r>
      <w:r w:rsidR="00185BFC" w:rsidRPr="00117D0D">
        <w:rPr>
          <w:rFonts w:ascii="Times New Roman" w:hAnsi="Times New Roman" w:cs="Times New Roman"/>
          <w:color w:val="auto"/>
          <w:sz w:val="24"/>
          <w:szCs w:val="24"/>
        </w:rPr>
        <w:t xml:space="preserve">: Letter of </w:t>
      </w:r>
      <w:r w:rsidR="00BA1C6D">
        <w:rPr>
          <w:rFonts w:ascii="Times New Roman" w:hAnsi="Times New Roman" w:cs="Times New Roman"/>
          <w:color w:val="auto"/>
          <w:sz w:val="24"/>
          <w:szCs w:val="24"/>
        </w:rPr>
        <w:t>S</w:t>
      </w:r>
      <w:r w:rsidR="00185BFC" w:rsidRPr="00117D0D">
        <w:rPr>
          <w:rFonts w:ascii="Times New Roman" w:hAnsi="Times New Roman" w:cs="Times New Roman"/>
          <w:color w:val="auto"/>
          <w:sz w:val="24"/>
          <w:szCs w:val="24"/>
        </w:rPr>
        <w:t>upport from LimbPower</w:t>
      </w:r>
      <w:bookmarkEnd w:id="520"/>
    </w:p>
    <w:p w14:paraId="38737ED3" w14:textId="6E42751A" w:rsidR="00117D0D" w:rsidRPr="00FC1D13" w:rsidRDefault="00117D0D" w:rsidP="00185BFC">
      <w:pPr>
        <w:spacing w:after="200" w:line="360" w:lineRule="auto"/>
        <w:jc w:val="center"/>
        <w:rPr>
          <w:rFonts w:eastAsiaTheme="majorEastAsia"/>
          <w:b/>
          <w:bCs/>
          <w:color w:val="000000" w:themeColor="text1"/>
        </w:rPr>
      </w:pPr>
      <w:r>
        <w:rPr>
          <w:b/>
          <w:bCs/>
          <w:noProof/>
        </w:rPr>
        <mc:AlternateContent>
          <mc:Choice Requires="wpg">
            <w:drawing>
              <wp:anchor distT="0" distB="0" distL="114300" distR="114300" simplePos="0" relativeHeight="251678720" behindDoc="0" locked="0" layoutInCell="1" allowOverlap="1" wp14:anchorId="31D2671C" wp14:editId="057F19E2">
                <wp:simplePos x="0" y="0"/>
                <wp:positionH relativeFrom="column">
                  <wp:posOffset>-614045</wp:posOffset>
                </wp:positionH>
                <wp:positionV relativeFrom="paragraph">
                  <wp:posOffset>359540</wp:posOffset>
                </wp:positionV>
                <wp:extent cx="6131169" cy="8595116"/>
                <wp:effectExtent l="0" t="0" r="3175" b="3175"/>
                <wp:wrapNone/>
                <wp:docPr id="1010442330" name="Group 9"/>
                <wp:cNvGraphicFramePr/>
                <a:graphic xmlns:a="http://schemas.openxmlformats.org/drawingml/2006/main">
                  <a:graphicData uri="http://schemas.microsoft.com/office/word/2010/wordprocessingGroup">
                    <wpg:wgp>
                      <wpg:cNvGrpSpPr/>
                      <wpg:grpSpPr>
                        <a:xfrm>
                          <a:off x="0" y="0"/>
                          <a:ext cx="6131169" cy="8595116"/>
                          <a:chOff x="0" y="0"/>
                          <a:chExt cx="7396480" cy="10330180"/>
                        </a:xfrm>
                      </wpg:grpSpPr>
                      <pic:pic xmlns:pic="http://schemas.openxmlformats.org/drawingml/2006/picture">
                        <pic:nvPicPr>
                          <pic:cNvPr id="191144678" name="Picture 16" descr="LimbPower_Letterhead_AW"/>
                          <pic:cNvPicPr>
                            <a:picLocks noChangeAspect="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7396480" cy="10330180"/>
                          </a:xfrm>
                          <a:prstGeom prst="rect">
                            <a:avLst/>
                          </a:prstGeom>
                          <a:noFill/>
                          <a:ln>
                            <a:noFill/>
                          </a:ln>
                        </pic:spPr>
                      </pic:pic>
                      <wps:wsp>
                        <wps:cNvPr id="1697217904" name="Text Box 5"/>
                        <wps:cNvSpPr txBox="1">
                          <a:spLocks noChangeArrowheads="1"/>
                        </wps:cNvSpPr>
                        <wps:spPr bwMode="auto">
                          <a:xfrm>
                            <a:off x="644769" y="914400"/>
                            <a:ext cx="6057900" cy="822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16AC48" w14:textId="77777777" w:rsidR="00E77F03" w:rsidRPr="00EC54E9" w:rsidRDefault="00E77F03" w:rsidP="00BE7D01"/>
                            <w:p w14:paraId="1FDC2159" w14:textId="77777777" w:rsidR="00E77F03" w:rsidRDefault="00E77F03" w:rsidP="00BE7D01">
                              <w:pPr>
                                <w:rPr>
                                  <w:rFonts w:ascii="Calibri" w:hAnsi="Calibri" w:cs="Calibri"/>
                                  <w:color w:val="000000"/>
                                </w:rPr>
                              </w:pPr>
                              <w:r>
                                <w:rPr>
                                  <w:rFonts w:ascii="Helvetica" w:hAnsi="Helvetica" w:cs="Calibri"/>
                                  <w:b/>
                                  <w:bCs/>
                                  <w:color w:val="1F497D"/>
                                  <w:sz w:val="20"/>
                                  <w:szCs w:val="20"/>
                                </w:rPr>
                                <w:t>Cindy Okonkwo RN RMN | PhD Student</w:t>
                              </w:r>
                            </w:p>
                            <w:p w14:paraId="5AF808FB" w14:textId="77777777" w:rsidR="00E77F03" w:rsidRDefault="00E77F03" w:rsidP="00BE7D01">
                              <w:pPr>
                                <w:rPr>
                                  <w:rFonts w:ascii="Calibri" w:hAnsi="Calibri" w:cs="Calibri"/>
                                  <w:color w:val="000000"/>
                                </w:rPr>
                              </w:pPr>
                              <w:r>
                                <w:rPr>
                                  <w:rFonts w:ascii="Helvetica" w:hAnsi="Helvetica" w:cs="Calibri"/>
                                  <w:color w:val="1F497D"/>
                                  <w:sz w:val="20"/>
                                  <w:szCs w:val="20"/>
                                </w:rPr>
                                <w:t>Faculty of Sport Health and Applied Science</w:t>
                              </w:r>
                            </w:p>
                            <w:p w14:paraId="787D611E" w14:textId="77777777" w:rsidR="00E77F03" w:rsidRDefault="00E77F03" w:rsidP="00BE7D01">
                              <w:pPr>
                                <w:rPr>
                                  <w:rFonts w:ascii="Calibri" w:hAnsi="Calibri" w:cs="Calibri"/>
                                  <w:color w:val="000000"/>
                                </w:rPr>
                              </w:pPr>
                              <w:r>
                                <w:rPr>
                                  <w:rFonts w:ascii="Helvetica" w:hAnsi="Helvetica" w:cs="Calibri"/>
                                  <w:color w:val="1F497D"/>
                                  <w:sz w:val="20"/>
                                  <w:szCs w:val="20"/>
                                </w:rPr>
                                <w:t>St Mary’s University, Twickenham, TW1 4SX</w:t>
                              </w:r>
                            </w:p>
                            <w:p w14:paraId="7D03B73A" w14:textId="77777777" w:rsidR="00E77F03" w:rsidRDefault="00E77F03" w:rsidP="00BE7D01">
                              <w:pPr>
                                <w:rPr>
                                  <w:rFonts w:ascii="Helvetica" w:hAnsi="Helvetica" w:cs="Calibri"/>
                                  <w:color w:val="1F497D"/>
                                  <w:sz w:val="20"/>
                                  <w:szCs w:val="20"/>
                                </w:rPr>
                              </w:pPr>
                              <w:r>
                                <w:rPr>
                                  <w:rFonts w:ascii="Helvetica" w:hAnsi="Helvetica" w:cs="Calibri"/>
                                  <w:color w:val="1F497D"/>
                                  <w:sz w:val="20"/>
                                  <w:szCs w:val="20"/>
                                </w:rPr>
                                <w:t>Email:</w:t>
                              </w:r>
                              <w:r>
                                <w:rPr>
                                  <w:rStyle w:val="apple-converted-space"/>
                                  <w:rFonts w:ascii="Helvetica" w:hAnsi="Helvetica" w:cs="Calibri"/>
                                  <w:color w:val="1F497D"/>
                                  <w:sz w:val="20"/>
                                  <w:szCs w:val="20"/>
                                </w:rPr>
                                <w:t> </w:t>
                              </w:r>
                              <w:hyperlink r:id="rId274" w:history="1">
                                <w:r>
                                  <w:rPr>
                                    <w:rStyle w:val="Hyperlink"/>
                                    <w:rFonts w:ascii="Helvetica" w:hAnsi="Helvetica" w:cs="Calibri"/>
                                    <w:color w:val="0563C1"/>
                                    <w:sz w:val="20"/>
                                    <w:szCs w:val="20"/>
                                  </w:rPr>
                                  <w:t>186103@live.stmarys.ac.uk</w:t>
                                </w:r>
                              </w:hyperlink>
                            </w:p>
                            <w:p w14:paraId="12992B87" w14:textId="77777777" w:rsidR="00E77F03" w:rsidRDefault="00E77F03" w:rsidP="00BE7D01">
                              <w:pPr>
                                <w:rPr>
                                  <w:rFonts w:ascii="Calibri" w:hAnsi="Calibri" w:cs="Calibri"/>
                                  <w:color w:val="000000"/>
                                </w:rPr>
                              </w:pPr>
                              <w:r>
                                <w:rPr>
                                  <w:rFonts w:ascii="Helvetica" w:hAnsi="Helvetica" w:cs="Calibri"/>
                                  <w:color w:val="1F497D"/>
                                  <w:sz w:val="20"/>
                                  <w:szCs w:val="20"/>
                                </w:rPr>
                                <w:t>186103@live.stmarys.ac.uk</w:t>
                              </w:r>
                            </w:p>
                            <w:p w14:paraId="19278C79" w14:textId="77777777" w:rsidR="00E77F03" w:rsidRPr="00EC54E9" w:rsidRDefault="00E77F03" w:rsidP="00BE7D01">
                              <w:r>
                                <w:rPr>
                                  <w:rFonts w:ascii="Helvetica" w:hAnsi="Helvetica" w:cs="Calibri"/>
                                  <w:color w:val="1F497D"/>
                                  <w:sz w:val="20"/>
                                  <w:szCs w:val="20"/>
                                </w:rPr>
                                <w:t> </w:t>
                              </w:r>
                            </w:p>
                            <w:p w14:paraId="1D44BACD" w14:textId="77777777" w:rsidR="00E77F03" w:rsidRDefault="00E77F03" w:rsidP="00BE7D01"/>
                            <w:p w14:paraId="70BF10D4" w14:textId="77777777" w:rsidR="00E77F03" w:rsidRDefault="00E77F03" w:rsidP="00BE7D01"/>
                            <w:p w14:paraId="6CF5845B" w14:textId="77777777" w:rsidR="00E77F03" w:rsidRDefault="00E77F03" w:rsidP="00BE7D01"/>
                            <w:p w14:paraId="21E3941E" w14:textId="77777777" w:rsidR="00E77F03" w:rsidRDefault="00E77F03" w:rsidP="00BE7D01"/>
                            <w:p w14:paraId="32B5FC85" w14:textId="77777777" w:rsidR="00E77F03" w:rsidRDefault="00E77F03" w:rsidP="00BE7D01"/>
                            <w:p w14:paraId="0AA547F2" w14:textId="77777777" w:rsidR="00E77F03" w:rsidRDefault="00E77F03" w:rsidP="00BE7D01">
                              <w:r>
                                <w:t>Februaury 11</w:t>
                              </w:r>
                              <w:r w:rsidRPr="005E761B">
                                <w:rPr>
                                  <w:vertAlign w:val="superscript"/>
                                </w:rPr>
                                <w:t>th</w:t>
                              </w:r>
                              <w:r>
                                <w:t xml:space="preserve"> 2019</w:t>
                              </w:r>
                            </w:p>
                            <w:p w14:paraId="01C5C94A" w14:textId="77777777" w:rsidR="00E77F03" w:rsidRDefault="00E77F03" w:rsidP="00BE7D01"/>
                            <w:p w14:paraId="1BC7BC1B" w14:textId="77777777" w:rsidR="00E77F03" w:rsidRDefault="00E77F03" w:rsidP="00BE7D01"/>
                            <w:p w14:paraId="58880F55" w14:textId="77777777" w:rsidR="00E77F03" w:rsidRDefault="00E77F03" w:rsidP="00BE7D01"/>
                            <w:p w14:paraId="76C11135" w14:textId="77777777" w:rsidR="00E77F03" w:rsidRDefault="00E77F03" w:rsidP="00BE7D01">
                              <w:r w:rsidRPr="00F97691">
                                <w:t>Dear</w:t>
                              </w:r>
                              <w:r>
                                <w:t xml:space="preserve"> Cindy,</w:t>
                              </w:r>
                            </w:p>
                            <w:p w14:paraId="67BE1C95" w14:textId="77777777" w:rsidR="00E77F03" w:rsidRDefault="00E77F03" w:rsidP="00BE7D01"/>
                            <w:p w14:paraId="035B636A" w14:textId="77777777" w:rsidR="00E77F03" w:rsidRDefault="00E77F03" w:rsidP="00BE7D01"/>
                            <w:p w14:paraId="64018078" w14:textId="77777777" w:rsidR="00E77F03" w:rsidRDefault="00E77F03" w:rsidP="00BE7D01">
                              <w:r>
                                <w:t xml:space="preserve">LimbPower are very excited to work with you and support you with your research project around children with an amputation and or congenital limb difference. We are happy to work with you to introduced you to families and to support you in gaining access to our membership and community. This is such an important topic area impacting on so many young lives and which lacks research and evaluation. </w:t>
                              </w:r>
                            </w:p>
                            <w:p w14:paraId="28AA66D1" w14:textId="77777777" w:rsidR="00E77F03" w:rsidRDefault="00E77F03" w:rsidP="00BE7D01"/>
                            <w:p w14:paraId="2C3736FE" w14:textId="77777777" w:rsidR="00E77F03" w:rsidRDefault="00E77F03" w:rsidP="00BE7D01">
                              <w:r>
                                <w:t xml:space="preserve">Best regards, </w:t>
                              </w:r>
                            </w:p>
                            <w:p w14:paraId="5D458AA9" w14:textId="77777777" w:rsidR="00E77F03" w:rsidRDefault="00E77F03" w:rsidP="00BE7D01"/>
                            <w:p w14:paraId="4FE54DCF" w14:textId="77777777" w:rsidR="00E77F03" w:rsidRDefault="00E77F03" w:rsidP="00BE7D01"/>
                            <w:p w14:paraId="2AE6E4ED" w14:textId="77777777" w:rsidR="00E77F03" w:rsidRDefault="00E77F03" w:rsidP="00BE7D01"/>
                            <w:p w14:paraId="76E9330F" w14:textId="77777777" w:rsidR="00E77F03" w:rsidRDefault="00E77F03" w:rsidP="00BE7D01">
                              <w:r>
                                <w:t>Kiera Roche</w:t>
                              </w:r>
                            </w:p>
                            <w:p w14:paraId="6B58B3EB" w14:textId="77777777" w:rsidR="00E77F03" w:rsidRDefault="00E77F03" w:rsidP="00BE7D01">
                              <w:r>
                                <w:t>C.E.O.</w:t>
                              </w:r>
                            </w:p>
                            <w:p w14:paraId="44FB26BF" w14:textId="77777777" w:rsidR="00E77F03" w:rsidRDefault="00E77F03" w:rsidP="00BE7D01">
                              <w:r>
                                <w:t>LimbPower</w:t>
                              </w:r>
                            </w:p>
                            <w:p w14:paraId="720A4846" w14:textId="77777777" w:rsidR="00E77F03" w:rsidRDefault="00E77F03" w:rsidP="00BE7D01">
                              <w:r>
                                <w:t>Web:</w:t>
                              </w:r>
                              <w:hyperlink r:id="rId275" w:history="1">
                                <w:r w:rsidRPr="00CB368D">
                                  <w:rPr>
                                    <w:rStyle w:val="Hyperlink"/>
                                  </w:rPr>
                                  <w:t>www.limbpower.com</w:t>
                                </w:r>
                              </w:hyperlink>
                            </w:p>
                            <w:p w14:paraId="0F838BEF" w14:textId="77777777" w:rsidR="00E77F03" w:rsidRDefault="00E77F03" w:rsidP="00BE7D01">
                              <w:r>
                                <w:t>Twitter: @limbpower</w:t>
                              </w:r>
                            </w:p>
                            <w:p w14:paraId="449C15E2" w14:textId="77777777" w:rsidR="00E77F03" w:rsidRDefault="00E77F03" w:rsidP="00BE7D01"/>
                            <w:p w14:paraId="33005293" w14:textId="77777777" w:rsidR="00E77F03" w:rsidRDefault="00E77F03" w:rsidP="00BE7D01"/>
                            <w:p w14:paraId="2E6C9237" w14:textId="77777777" w:rsidR="00E77F03" w:rsidRDefault="00E77F03" w:rsidP="00BE7D01"/>
                            <w:p w14:paraId="16322665" w14:textId="77777777" w:rsidR="00E77F03" w:rsidRDefault="00E77F03" w:rsidP="00BE7D01"/>
                            <w:p w14:paraId="1CF79F13" w14:textId="77777777" w:rsidR="00E77F03" w:rsidRDefault="00E77F03" w:rsidP="00BE7D01"/>
                            <w:p w14:paraId="629E6016" w14:textId="77777777" w:rsidR="00E77F03" w:rsidRDefault="00E77F03" w:rsidP="00BE7D01"/>
                            <w:p w14:paraId="70D91111" w14:textId="77777777" w:rsidR="00E77F03" w:rsidRDefault="00E77F03" w:rsidP="00BE7D01"/>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1D2671C" id="Group 9" o:spid="_x0000_s1026" style="position:absolute;left:0;text-align:left;margin-left:-48.35pt;margin-top:28.3pt;width:482.75pt;height:676.8pt;z-index:251678720;mso-width-relative:margin;mso-height-relative:margin" coordsize="73964,10330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sA&#13;&#10;QwABAQEBAQECAQECAgICAgIDAgICAgMEAwMDAwMEBQQEBAQEBAUFBQUFBQUFBgYGBgYGBwcHBwcI&#13;&#10;CAgICAgICAgI/9sAQwEBAQECAgIDAgIDCAUFBQgICAgICAgICAgICAgICAgICAgICAgICAgICAgI&#13;&#10;CAgICAgICAgICAgICAgICAgICAgI/90ABABd/9oADAMBAAIRAxEAPwD+/i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P/Q/v4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D/0f7+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Q9KAFoqMkfxDJ9qeOnTFIBaKK&#13;&#10;KYBRRRQAUUUUAFFFFABRRRQAUUUUAFFFFABRRRQAUUUUAFFFFAH/0v7+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9T+/i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P/V/v4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D/1v7+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9f+/i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P/Q/v4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D/0f7+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9L+/i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P/T/v4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D/1P7+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9X+/i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P/W/v4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D/1/7+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9D+/i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P/R/v4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D/0v7+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9P+/i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P/U/v4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D/&#13;&#10;1f7+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9b+/i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P/X/v4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D/0P7+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9H+/i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P/S&#13;&#10;/v4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D/0/7+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9T+/i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P/V/v4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D/1v7+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9f+&#13;&#10;/i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P/Q/v4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D/0f7+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9L+/i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P/T/v4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D/1P7+&#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9X+/i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P/W/v4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D/1/7+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9D+/i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P/R/v4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D/0v7+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9P+/i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P/U/v4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D/1f7+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9b+/i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P/X/v4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D/0P7+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9H+/i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P/S/v4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D/0/7+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9T+/i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P/V/v4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D/1v7+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9f+/i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P/Q/v4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D/0f7+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9L+/i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P/T/v4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D/1P7+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9X+/i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P/W/v4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D/1/7+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9D+/i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P/R/v4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D/0v7+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9P+/i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P/U/v4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D/1f7+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9b+/i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P/X/v4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D/0P7+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9H+/i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P/S/v4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D/0/7+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9T+/i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P/V/v4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D/&#13;&#10;1v7+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9f+/i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P/Q/v4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D/0f7+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9L+/i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P/T&#13;&#10;/v4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D/1P7+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9X+/i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P/W/v4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D/1/7+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9D+&#13;&#10;/i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P/R/v4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D/0v7+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9P+/i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P/U/v4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D/1f7+&#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9b+/i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P/X/v4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">
                <v:shape id="Picture 16" o:spid="_x0000_s1027" type="#_x0000_t75" alt="LimbPower_Letterhead_AW" style="position:absolute;width:73964;height:1033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">
                  <v:imagedata r:id="rId276" o:title="LimbPower_Letterhead_AW"/>
                </v:shape>
                <v:shapetype id="_x0000_t202" coordsize="21600,21600" o:spt="202" path="m,l,21600r21600,l21600,xe">
                  <v:stroke joinstyle="miter"/>
                  <v:path gradientshapeok="t" o:connecttype="rect"/>
                </v:shapetype>
                <v:shape id="Text Box 5" o:spid="_x0000_s1028" type="#_x0000_t202" style="position:absolute;left:6447;top:9144;width:60579;height:82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" filled="f" stroked="f">
                  <v:textbox inset="0,0,0,0">
                    <w:txbxContent>
                      <w:p w14:paraId="2B16AC48" w14:textId="77777777" w:rsidR="00E77F03" w:rsidRPr="00EC54E9" w:rsidRDefault="00E77F03" w:rsidP="00BE7D01"/>
                      <w:p w14:paraId="1FDC2159" w14:textId="77777777" w:rsidR="00E77F03" w:rsidRDefault="00E77F03" w:rsidP="00BE7D01">
                        <w:pPr>
                          <w:rPr>
                            <w:rFonts w:ascii="Calibri" w:hAnsi="Calibri" w:cs="Calibri"/>
                            <w:color w:val="000000"/>
                          </w:rPr>
                        </w:pPr>
                        <w:r>
                          <w:rPr>
                            <w:rFonts w:ascii="Helvetica" w:hAnsi="Helvetica" w:cs="Calibri"/>
                            <w:b/>
                            <w:bCs/>
                            <w:color w:val="1F497D"/>
                            <w:sz w:val="20"/>
                            <w:szCs w:val="20"/>
                          </w:rPr>
                          <w:t>Cindy Okonkwo RN RMN | PhD Student</w:t>
                        </w:r>
                      </w:p>
                      <w:p w14:paraId="5AF808FB" w14:textId="77777777" w:rsidR="00E77F03" w:rsidRDefault="00E77F03" w:rsidP="00BE7D01">
                        <w:pPr>
                          <w:rPr>
                            <w:rFonts w:ascii="Calibri" w:hAnsi="Calibri" w:cs="Calibri"/>
                            <w:color w:val="000000"/>
                          </w:rPr>
                        </w:pPr>
                        <w:r>
                          <w:rPr>
                            <w:rFonts w:ascii="Helvetica" w:hAnsi="Helvetica" w:cs="Calibri"/>
                            <w:color w:val="1F497D"/>
                            <w:sz w:val="20"/>
                            <w:szCs w:val="20"/>
                          </w:rPr>
                          <w:t>Faculty of Sport Health and Applied Science</w:t>
                        </w:r>
                      </w:p>
                      <w:p w14:paraId="787D611E" w14:textId="77777777" w:rsidR="00E77F03" w:rsidRDefault="00E77F03" w:rsidP="00BE7D01">
                        <w:pPr>
                          <w:rPr>
                            <w:rFonts w:ascii="Calibri" w:hAnsi="Calibri" w:cs="Calibri"/>
                            <w:color w:val="000000"/>
                          </w:rPr>
                        </w:pPr>
                        <w:r>
                          <w:rPr>
                            <w:rFonts w:ascii="Helvetica" w:hAnsi="Helvetica" w:cs="Calibri"/>
                            <w:color w:val="1F497D"/>
                            <w:sz w:val="20"/>
                            <w:szCs w:val="20"/>
                          </w:rPr>
                          <w:t>St Mary’s University, Twickenham, TW1 4SX</w:t>
                        </w:r>
                      </w:p>
                      <w:p w14:paraId="7D03B73A" w14:textId="77777777" w:rsidR="00E77F03" w:rsidRDefault="00E77F03" w:rsidP="00BE7D01">
                        <w:pPr>
                          <w:rPr>
                            <w:rFonts w:ascii="Helvetica" w:hAnsi="Helvetica" w:cs="Calibri"/>
                            <w:color w:val="1F497D"/>
                            <w:sz w:val="20"/>
                            <w:szCs w:val="20"/>
                          </w:rPr>
                        </w:pPr>
                        <w:r>
                          <w:rPr>
                            <w:rFonts w:ascii="Helvetica" w:hAnsi="Helvetica" w:cs="Calibri"/>
                            <w:color w:val="1F497D"/>
                            <w:sz w:val="20"/>
                            <w:szCs w:val="20"/>
                          </w:rPr>
                          <w:t>Email:</w:t>
                        </w:r>
                        <w:r>
                          <w:rPr>
                            <w:rStyle w:val="apple-converted-space"/>
                            <w:rFonts w:ascii="Helvetica" w:hAnsi="Helvetica" w:cs="Calibri"/>
                            <w:color w:val="1F497D"/>
                            <w:sz w:val="20"/>
                            <w:szCs w:val="20"/>
                          </w:rPr>
                          <w:t> </w:t>
                        </w:r>
                        <w:hyperlink r:id="rId277" w:history="1">
                          <w:r>
                            <w:rPr>
                              <w:rStyle w:val="Hyperlink"/>
                              <w:rFonts w:ascii="Helvetica" w:hAnsi="Helvetica" w:cs="Calibri"/>
                              <w:color w:val="0563C1"/>
                              <w:sz w:val="20"/>
                              <w:szCs w:val="20"/>
                            </w:rPr>
                            <w:t>186103@live.stmarys.ac.uk</w:t>
                          </w:r>
                        </w:hyperlink>
                      </w:p>
                      <w:p w14:paraId="12992B87" w14:textId="77777777" w:rsidR="00E77F03" w:rsidRDefault="00E77F03" w:rsidP="00BE7D01">
                        <w:pPr>
                          <w:rPr>
                            <w:rFonts w:ascii="Calibri" w:hAnsi="Calibri" w:cs="Calibri"/>
                            <w:color w:val="000000"/>
                          </w:rPr>
                        </w:pPr>
                        <w:r>
                          <w:rPr>
                            <w:rFonts w:ascii="Helvetica" w:hAnsi="Helvetica" w:cs="Calibri"/>
                            <w:color w:val="1F497D"/>
                            <w:sz w:val="20"/>
                            <w:szCs w:val="20"/>
                          </w:rPr>
                          <w:t>186103@live.stmarys.ac.uk</w:t>
                        </w:r>
                      </w:p>
                      <w:p w14:paraId="19278C79" w14:textId="77777777" w:rsidR="00E77F03" w:rsidRPr="00EC54E9" w:rsidRDefault="00E77F03" w:rsidP="00BE7D01">
                        <w:r>
                          <w:rPr>
                            <w:rFonts w:ascii="Helvetica" w:hAnsi="Helvetica" w:cs="Calibri"/>
                            <w:color w:val="1F497D"/>
                            <w:sz w:val="20"/>
                            <w:szCs w:val="20"/>
                          </w:rPr>
                          <w:t> </w:t>
                        </w:r>
                      </w:p>
                      <w:p w14:paraId="1D44BACD" w14:textId="77777777" w:rsidR="00E77F03" w:rsidRDefault="00E77F03" w:rsidP="00BE7D01"/>
                      <w:p w14:paraId="70BF10D4" w14:textId="77777777" w:rsidR="00E77F03" w:rsidRDefault="00E77F03" w:rsidP="00BE7D01"/>
                      <w:p w14:paraId="6CF5845B" w14:textId="77777777" w:rsidR="00E77F03" w:rsidRDefault="00E77F03" w:rsidP="00BE7D01"/>
                      <w:p w14:paraId="21E3941E" w14:textId="77777777" w:rsidR="00E77F03" w:rsidRDefault="00E77F03" w:rsidP="00BE7D01"/>
                      <w:p w14:paraId="32B5FC85" w14:textId="77777777" w:rsidR="00E77F03" w:rsidRDefault="00E77F03" w:rsidP="00BE7D01"/>
                      <w:p w14:paraId="0AA547F2" w14:textId="77777777" w:rsidR="00E77F03" w:rsidRDefault="00E77F03" w:rsidP="00BE7D01">
                        <w:r>
                          <w:t>Februaury 11</w:t>
                        </w:r>
                        <w:r w:rsidRPr="005E761B">
                          <w:rPr>
                            <w:vertAlign w:val="superscript"/>
                          </w:rPr>
                          <w:t>th</w:t>
                        </w:r>
                        <w:r>
                          <w:t xml:space="preserve"> 2019</w:t>
                        </w:r>
                      </w:p>
                      <w:p w14:paraId="01C5C94A" w14:textId="77777777" w:rsidR="00E77F03" w:rsidRDefault="00E77F03" w:rsidP="00BE7D01"/>
                      <w:p w14:paraId="1BC7BC1B" w14:textId="77777777" w:rsidR="00E77F03" w:rsidRDefault="00E77F03" w:rsidP="00BE7D01"/>
                      <w:p w14:paraId="58880F55" w14:textId="77777777" w:rsidR="00E77F03" w:rsidRDefault="00E77F03" w:rsidP="00BE7D01"/>
                      <w:p w14:paraId="76C11135" w14:textId="77777777" w:rsidR="00E77F03" w:rsidRDefault="00E77F03" w:rsidP="00BE7D01">
                        <w:r w:rsidRPr="00F97691">
                          <w:t>Dear</w:t>
                        </w:r>
                        <w:r>
                          <w:t xml:space="preserve"> Cindy,</w:t>
                        </w:r>
                      </w:p>
                      <w:p w14:paraId="67BE1C95" w14:textId="77777777" w:rsidR="00E77F03" w:rsidRDefault="00E77F03" w:rsidP="00BE7D01"/>
                      <w:p w14:paraId="035B636A" w14:textId="77777777" w:rsidR="00E77F03" w:rsidRDefault="00E77F03" w:rsidP="00BE7D01"/>
                      <w:p w14:paraId="64018078" w14:textId="77777777" w:rsidR="00E77F03" w:rsidRDefault="00E77F03" w:rsidP="00BE7D01">
                        <w:r>
                          <w:t xml:space="preserve">LimbPower are very excited to work with you and support you with your research project around children with an amputation and or congenital limb difference. We are happy to work with you to introduced you to families and to support you in gaining access to our membership and community. This is such an important topic area impacting on so many young lives and which lacks research and evaluation. </w:t>
                        </w:r>
                      </w:p>
                      <w:p w14:paraId="28AA66D1" w14:textId="77777777" w:rsidR="00E77F03" w:rsidRDefault="00E77F03" w:rsidP="00BE7D01"/>
                      <w:p w14:paraId="2C3736FE" w14:textId="77777777" w:rsidR="00E77F03" w:rsidRDefault="00E77F03" w:rsidP="00BE7D01">
                        <w:r>
                          <w:t xml:space="preserve">Best regards, </w:t>
                        </w:r>
                      </w:p>
                      <w:p w14:paraId="5D458AA9" w14:textId="77777777" w:rsidR="00E77F03" w:rsidRDefault="00E77F03" w:rsidP="00BE7D01"/>
                      <w:p w14:paraId="4FE54DCF" w14:textId="77777777" w:rsidR="00E77F03" w:rsidRDefault="00E77F03" w:rsidP="00BE7D01"/>
                      <w:p w14:paraId="2AE6E4ED" w14:textId="77777777" w:rsidR="00E77F03" w:rsidRDefault="00E77F03" w:rsidP="00BE7D01"/>
                      <w:p w14:paraId="76E9330F" w14:textId="77777777" w:rsidR="00E77F03" w:rsidRDefault="00E77F03" w:rsidP="00BE7D01">
                        <w:r>
                          <w:t>Kiera Roche</w:t>
                        </w:r>
                      </w:p>
                      <w:p w14:paraId="6B58B3EB" w14:textId="77777777" w:rsidR="00E77F03" w:rsidRDefault="00E77F03" w:rsidP="00BE7D01">
                        <w:r>
                          <w:t>C.E.O.</w:t>
                        </w:r>
                      </w:p>
                      <w:p w14:paraId="44FB26BF" w14:textId="77777777" w:rsidR="00E77F03" w:rsidRDefault="00E77F03" w:rsidP="00BE7D01">
                        <w:r>
                          <w:t>LimbPower</w:t>
                        </w:r>
                      </w:p>
                      <w:p w14:paraId="720A4846" w14:textId="77777777" w:rsidR="00E77F03" w:rsidRDefault="00E77F03" w:rsidP="00BE7D01">
                        <w:r>
                          <w:t>Web:</w:t>
                        </w:r>
                        <w:hyperlink r:id="rId278" w:history="1">
                          <w:r w:rsidRPr="00CB368D">
                            <w:rPr>
                              <w:rStyle w:val="Hyperlink"/>
                            </w:rPr>
                            <w:t>www.limbpower.com</w:t>
                          </w:r>
                        </w:hyperlink>
                      </w:p>
                      <w:p w14:paraId="0F838BEF" w14:textId="77777777" w:rsidR="00E77F03" w:rsidRDefault="00E77F03" w:rsidP="00BE7D01">
                        <w:r>
                          <w:t>Twitter: @limbpower</w:t>
                        </w:r>
                      </w:p>
                      <w:p w14:paraId="449C15E2" w14:textId="77777777" w:rsidR="00E77F03" w:rsidRDefault="00E77F03" w:rsidP="00BE7D01"/>
                      <w:p w14:paraId="33005293" w14:textId="77777777" w:rsidR="00E77F03" w:rsidRDefault="00E77F03" w:rsidP="00BE7D01"/>
                      <w:p w14:paraId="2E6C9237" w14:textId="77777777" w:rsidR="00E77F03" w:rsidRDefault="00E77F03" w:rsidP="00BE7D01"/>
                      <w:p w14:paraId="16322665" w14:textId="77777777" w:rsidR="00E77F03" w:rsidRDefault="00E77F03" w:rsidP="00BE7D01"/>
                      <w:p w14:paraId="1CF79F13" w14:textId="77777777" w:rsidR="00E77F03" w:rsidRDefault="00E77F03" w:rsidP="00BE7D01"/>
                      <w:p w14:paraId="629E6016" w14:textId="77777777" w:rsidR="00E77F03" w:rsidRDefault="00E77F03" w:rsidP="00BE7D01"/>
                      <w:p w14:paraId="70D91111" w14:textId="77777777" w:rsidR="00E77F03" w:rsidRDefault="00E77F03" w:rsidP="00BE7D01"/>
                    </w:txbxContent>
                  </v:textbox>
                </v:shape>
              </v:group>
            </w:pict>
          </mc:Fallback>
        </mc:AlternateContent>
      </w:r>
    </w:p>
    <w:p w14:paraId="4D1F948A" w14:textId="7A7B7B9F" w:rsidR="00986D1D" w:rsidRDefault="00986D1D" w:rsidP="00986D1D">
      <w:pPr>
        <w:tabs>
          <w:tab w:val="left" w:pos="4848"/>
        </w:tabs>
        <w:jc w:val="center"/>
        <w:rPr>
          <w:b/>
          <w:bCs/>
        </w:rPr>
      </w:pPr>
    </w:p>
    <w:p w14:paraId="397C6C83" w14:textId="3FDFC8F6" w:rsidR="00986D1D" w:rsidRPr="00986D1D" w:rsidRDefault="00986D1D" w:rsidP="00986D1D">
      <w:pPr>
        <w:tabs>
          <w:tab w:val="left" w:pos="4848"/>
        </w:tabs>
        <w:jc w:val="center"/>
        <w:rPr>
          <w:b/>
          <w:bCs/>
        </w:rPr>
      </w:pPr>
    </w:p>
    <w:sectPr w:rsidR="00986D1D" w:rsidRPr="00986D1D" w:rsidSect="00B93EDB">
      <w:pgSz w:w="11906" w:h="16838"/>
      <w:pgMar w:top="1440" w:right="1440" w:bottom="1440"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0C0E1F" w14:textId="77777777" w:rsidR="006B70BC" w:rsidRDefault="006B70BC" w:rsidP="00E45422">
      <w:r>
        <w:separator/>
      </w:r>
    </w:p>
  </w:endnote>
  <w:endnote w:type="continuationSeparator" w:id="0">
    <w:p w14:paraId="766A194B" w14:textId="77777777" w:rsidR="006B70BC" w:rsidRDefault="006B70BC" w:rsidP="00E454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Body)">
    <w:altName w:val="Calibri"/>
    <w:panose1 w:val="020B0604020202020204"/>
    <w:charset w:val="00"/>
    <w:family w:val="roman"/>
    <w:pitch w:val="default"/>
  </w:font>
  <w:font w:name="Tahoma">
    <w:panose1 w:val="020B0604030504040204"/>
    <w:charset w:val="00"/>
    <w:family w:val="swiss"/>
    <w:pitch w:val="variable"/>
    <w:sig w:usb0="E1002EFF" w:usb1="C000605B" w:usb2="00000029" w:usb3="00000000" w:csb0="000101FF" w:csb1="00000000"/>
  </w:font>
  <w:font w:name="Times">
    <w:altName w:val="Times New Roman"/>
    <w:panose1 w:val="020B06040202020202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5333725"/>
      <w:docPartObj>
        <w:docPartGallery w:val="Page Numbers (Bottom of Page)"/>
        <w:docPartUnique/>
      </w:docPartObj>
    </w:sdtPr>
    <w:sdtContent>
      <w:p w14:paraId="516F8198" w14:textId="448A21C8" w:rsidR="00E77F03" w:rsidRDefault="00E77F03" w:rsidP="006D748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B560FCF" w14:textId="77777777" w:rsidR="00E77F03" w:rsidRDefault="00E77F03" w:rsidP="006D748E">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00554229"/>
      <w:docPartObj>
        <w:docPartGallery w:val="Page Numbers (Bottom of Page)"/>
        <w:docPartUnique/>
      </w:docPartObj>
    </w:sdtPr>
    <w:sdtContent>
      <w:p w14:paraId="0C990C79" w14:textId="46B5D3AB" w:rsidR="006D748E" w:rsidRDefault="006D748E" w:rsidP="003D38BA">
        <w:pPr>
          <w:pStyle w:val="Footer"/>
          <w:framePr w:wrap="none" w:vAnchor="text" w:hAnchor="margin" w:xAlign="right" w:y="1"/>
          <w:ind w:left="3407" w:firstLine="3793"/>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6A3911D4" w14:textId="2F4D1D8D" w:rsidR="00E77F03" w:rsidRDefault="00E77F03" w:rsidP="006D748E">
    <w:pPr>
      <w:pStyle w:val="Footer"/>
      <w:framePr w:wrap="none" w:vAnchor="text" w:hAnchor="margin" w:xAlign="right" w:y="1"/>
      <w:ind w:right="360" w:firstLine="360"/>
      <w:rPr>
        <w:rStyle w:val="PageNumber"/>
      </w:rPr>
    </w:pPr>
  </w:p>
  <w:p w14:paraId="387C3939" w14:textId="417BE093" w:rsidR="00E77F03" w:rsidRDefault="006D748E" w:rsidP="006D748E">
    <w:pPr>
      <w:pStyle w:val="Footer"/>
      <w:tabs>
        <w:tab w:val="clear" w:pos="4513"/>
        <w:tab w:val="clear" w:pos="9026"/>
        <w:tab w:val="left" w:pos="6766"/>
      </w:tabs>
      <w:ind w:right="360"/>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C7C18" w14:textId="77777777" w:rsidR="004077B4" w:rsidRDefault="004077B4" w:rsidP="004077B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DF3E96" w14:textId="77777777" w:rsidR="006B70BC" w:rsidRDefault="006B70BC" w:rsidP="00E45422">
      <w:r>
        <w:separator/>
      </w:r>
    </w:p>
  </w:footnote>
  <w:footnote w:type="continuationSeparator" w:id="0">
    <w:p w14:paraId="3A105096" w14:textId="77777777" w:rsidR="006B70BC" w:rsidRDefault="006B70BC" w:rsidP="00E454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8287985"/>
      <w:docPartObj>
        <w:docPartGallery w:val="Page Numbers (Top of Page)"/>
        <w:docPartUnique/>
      </w:docPartObj>
    </w:sdtPr>
    <w:sdtContent>
      <w:p w14:paraId="5B1EDCF3" w14:textId="43676CEC" w:rsidR="00E77F03" w:rsidRDefault="00E77F03" w:rsidP="002535C5">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276</w:t>
        </w:r>
        <w:r>
          <w:rPr>
            <w:rStyle w:val="PageNumber"/>
          </w:rPr>
          <w:fldChar w:fldCharType="end"/>
        </w:r>
      </w:p>
    </w:sdtContent>
  </w:sdt>
  <w:p w14:paraId="20D3EDEF" w14:textId="77777777" w:rsidR="00E77F03" w:rsidRDefault="00E77F0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287DB" w14:textId="1F92C1C6" w:rsidR="00E77F03" w:rsidRPr="00FD0C9F" w:rsidRDefault="00E77F03" w:rsidP="006E2989">
    <w:pPr>
      <w:pStyle w:val="Header"/>
      <w:jc w:val="center"/>
    </w:pPr>
  </w:p>
  <w:p w14:paraId="0CC29848" w14:textId="77777777" w:rsidR="00E77F03" w:rsidRDefault="00E77F03">
    <w:pPr>
      <w:pStyle w:val="Header"/>
    </w:pPr>
  </w:p>
  <w:p w14:paraId="20A699B0" w14:textId="77777777" w:rsidR="00E77F03" w:rsidRDefault="00E77F0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9C2875"/>
    <w:multiLevelType w:val="multilevel"/>
    <w:tmpl w:val="74EA92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7B077E3"/>
    <w:multiLevelType w:val="multilevel"/>
    <w:tmpl w:val="092662D8"/>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b/>
        <w:i/>
        <w:color w:val="auto"/>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21044519"/>
    <w:multiLevelType w:val="multilevel"/>
    <w:tmpl w:val="406CD5D6"/>
    <w:lvl w:ilvl="0">
      <w:start w:val="4"/>
      <w:numFmt w:val="decimal"/>
      <w:lvlText w:val="%1"/>
      <w:lvlJc w:val="left"/>
      <w:pPr>
        <w:ind w:left="360" w:hanging="360"/>
      </w:pPr>
      <w:rPr>
        <w:rFonts w:hint="default"/>
      </w:rPr>
    </w:lvl>
    <w:lvl w:ilvl="1">
      <w:start w:val="3"/>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3" w15:restartNumberingAfterBreak="0">
    <w:nsid w:val="3C5D0C07"/>
    <w:multiLevelType w:val="hybridMultilevel"/>
    <w:tmpl w:val="B09E40E2"/>
    <w:lvl w:ilvl="0" w:tplc="A0EAABE2">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E6309BA"/>
    <w:multiLevelType w:val="hybridMultilevel"/>
    <w:tmpl w:val="3AEAA10C"/>
    <w:lvl w:ilvl="0" w:tplc="0809000F">
      <w:start w:val="1"/>
      <w:numFmt w:val="decimal"/>
      <w:lvlText w:val="%1."/>
      <w:lvlJc w:val="left"/>
      <w:pPr>
        <w:ind w:left="960" w:hanging="360"/>
      </w:pPr>
    </w:lvl>
    <w:lvl w:ilvl="1" w:tplc="08090019" w:tentative="1">
      <w:start w:val="1"/>
      <w:numFmt w:val="lowerLetter"/>
      <w:lvlText w:val="%2."/>
      <w:lvlJc w:val="left"/>
      <w:pPr>
        <w:ind w:left="1680" w:hanging="360"/>
      </w:pPr>
    </w:lvl>
    <w:lvl w:ilvl="2" w:tplc="0809001B" w:tentative="1">
      <w:start w:val="1"/>
      <w:numFmt w:val="lowerRoman"/>
      <w:lvlText w:val="%3."/>
      <w:lvlJc w:val="right"/>
      <w:pPr>
        <w:ind w:left="2400" w:hanging="180"/>
      </w:pPr>
    </w:lvl>
    <w:lvl w:ilvl="3" w:tplc="0809000F" w:tentative="1">
      <w:start w:val="1"/>
      <w:numFmt w:val="decimal"/>
      <w:lvlText w:val="%4."/>
      <w:lvlJc w:val="left"/>
      <w:pPr>
        <w:ind w:left="3120" w:hanging="360"/>
      </w:pPr>
    </w:lvl>
    <w:lvl w:ilvl="4" w:tplc="08090019" w:tentative="1">
      <w:start w:val="1"/>
      <w:numFmt w:val="lowerLetter"/>
      <w:lvlText w:val="%5."/>
      <w:lvlJc w:val="left"/>
      <w:pPr>
        <w:ind w:left="3840" w:hanging="360"/>
      </w:pPr>
    </w:lvl>
    <w:lvl w:ilvl="5" w:tplc="0809001B" w:tentative="1">
      <w:start w:val="1"/>
      <w:numFmt w:val="lowerRoman"/>
      <w:lvlText w:val="%6."/>
      <w:lvlJc w:val="right"/>
      <w:pPr>
        <w:ind w:left="4560" w:hanging="180"/>
      </w:pPr>
    </w:lvl>
    <w:lvl w:ilvl="6" w:tplc="0809000F" w:tentative="1">
      <w:start w:val="1"/>
      <w:numFmt w:val="decimal"/>
      <w:lvlText w:val="%7."/>
      <w:lvlJc w:val="left"/>
      <w:pPr>
        <w:ind w:left="5280" w:hanging="360"/>
      </w:pPr>
    </w:lvl>
    <w:lvl w:ilvl="7" w:tplc="08090019" w:tentative="1">
      <w:start w:val="1"/>
      <w:numFmt w:val="lowerLetter"/>
      <w:lvlText w:val="%8."/>
      <w:lvlJc w:val="left"/>
      <w:pPr>
        <w:ind w:left="6000" w:hanging="360"/>
      </w:pPr>
    </w:lvl>
    <w:lvl w:ilvl="8" w:tplc="0809001B" w:tentative="1">
      <w:start w:val="1"/>
      <w:numFmt w:val="lowerRoman"/>
      <w:lvlText w:val="%9."/>
      <w:lvlJc w:val="right"/>
      <w:pPr>
        <w:ind w:left="6720" w:hanging="180"/>
      </w:pPr>
    </w:lvl>
  </w:abstractNum>
  <w:abstractNum w:abstractNumId="5" w15:restartNumberingAfterBreak="0">
    <w:nsid w:val="4A9E4626"/>
    <w:multiLevelType w:val="multilevel"/>
    <w:tmpl w:val="CDE2D7BC"/>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4C8A11D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56D316F3"/>
    <w:multiLevelType w:val="multilevel"/>
    <w:tmpl w:val="47FE26F8"/>
    <w:lvl w:ilvl="0">
      <w:start w:val="2"/>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840" w:hanging="1440"/>
      </w:pPr>
      <w:rPr>
        <w:rFonts w:hint="default"/>
      </w:rPr>
    </w:lvl>
    <w:lvl w:ilvl="8">
      <w:start w:val="1"/>
      <w:numFmt w:val="decimal"/>
      <w:lvlText w:val="%1.%2.%3.%4.%5.%6.%7.%8.%9"/>
      <w:lvlJc w:val="left"/>
      <w:pPr>
        <w:ind w:left="7920" w:hanging="1800"/>
      </w:pPr>
      <w:rPr>
        <w:rFonts w:hint="default"/>
      </w:rPr>
    </w:lvl>
  </w:abstractNum>
  <w:abstractNum w:abstractNumId="8" w15:restartNumberingAfterBreak="0">
    <w:nsid w:val="596005E3"/>
    <w:multiLevelType w:val="multilevel"/>
    <w:tmpl w:val="79F4FD3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D8E6817"/>
    <w:multiLevelType w:val="hybridMultilevel"/>
    <w:tmpl w:val="F5B269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69411F21"/>
    <w:multiLevelType w:val="multilevel"/>
    <w:tmpl w:val="092662D8"/>
    <w:styleLink w:val="CurrentList1"/>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b/>
        <w:i/>
        <w:color w:val="auto"/>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6C2B74BD"/>
    <w:multiLevelType w:val="multilevel"/>
    <w:tmpl w:val="716478A0"/>
    <w:lvl w:ilvl="0">
      <w:start w:val="5"/>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8280" w:hanging="1800"/>
      </w:pPr>
      <w:rPr>
        <w:rFonts w:hint="default"/>
      </w:rPr>
    </w:lvl>
  </w:abstractNum>
  <w:num w:numId="1" w16cid:durableId="641731557">
    <w:abstractNumId w:val="1"/>
  </w:num>
  <w:num w:numId="2" w16cid:durableId="443817125">
    <w:abstractNumId w:val="8"/>
  </w:num>
  <w:num w:numId="3" w16cid:durableId="1692489982">
    <w:abstractNumId w:val="3"/>
  </w:num>
  <w:num w:numId="4" w16cid:durableId="1843663387">
    <w:abstractNumId w:val="9"/>
  </w:num>
  <w:num w:numId="5" w16cid:durableId="1633100857">
    <w:abstractNumId w:val="6"/>
  </w:num>
  <w:num w:numId="6" w16cid:durableId="793867776">
    <w:abstractNumId w:val="10"/>
  </w:num>
  <w:num w:numId="7" w16cid:durableId="1783187884">
    <w:abstractNumId w:val="4"/>
  </w:num>
  <w:num w:numId="8" w16cid:durableId="343942278">
    <w:abstractNumId w:val="7"/>
  </w:num>
  <w:num w:numId="9" w16cid:durableId="410271769">
    <w:abstractNumId w:val="2"/>
  </w:num>
  <w:num w:numId="10" w16cid:durableId="120418558">
    <w:abstractNumId w:val="11"/>
  </w:num>
  <w:num w:numId="11" w16cid:durableId="1658148421">
    <w:abstractNumId w:val="5"/>
  </w:num>
  <w:num w:numId="12" w16cid:durableId="1734816082">
    <w:abstractNumId w:val="12"/>
  </w:num>
  <w:num w:numId="13" w16cid:durableId="1833059030">
    <w:abstractNumId w:val="8"/>
  </w:num>
  <w:num w:numId="14" w16cid:durableId="126433079">
    <w:abstractNumId w:val="8"/>
  </w:num>
  <w:num w:numId="15" w16cid:durableId="1181315364">
    <w:abstractNumId w:val="8"/>
  </w:num>
  <w:num w:numId="16" w16cid:durableId="1404910376">
    <w:abstractNumId w:val="8"/>
  </w:num>
  <w:num w:numId="17" w16cid:durableId="572659783">
    <w:abstractNumId w:val="8"/>
  </w:num>
  <w:num w:numId="18" w16cid:durableId="1521776307">
    <w:abstractNumId w:val="8"/>
  </w:num>
  <w:num w:numId="19" w16cid:durableId="1544488163">
    <w:abstractNumId w:val="8"/>
  </w:num>
  <w:num w:numId="20" w16cid:durableId="2081712778">
    <w:abstractNumId w:val="8"/>
  </w:num>
  <w:num w:numId="21" w16cid:durableId="478352004">
    <w:abstractNumId w:val="8"/>
  </w:num>
  <w:num w:numId="22" w16cid:durableId="280260701">
    <w:abstractNumId w:val="8"/>
  </w:num>
  <w:num w:numId="23" w16cid:durableId="24596711">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hideSpellingErrors/>
  <w:hideGrammaticalErrors/>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0DCD"/>
    <w:rsid w:val="000003C5"/>
    <w:rsid w:val="000013F3"/>
    <w:rsid w:val="000015F7"/>
    <w:rsid w:val="00001E3B"/>
    <w:rsid w:val="000020E0"/>
    <w:rsid w:val="0000225A"/>
    <w:rsid w:val="00002543"/>
    <w:rsid w:val="00002F03"/>
    <w:rsid w:val="00002F35"/>
    <w:rsid w:val="00004827"/>
    <w:rsid w:val="00004C5A"/>
    <w:rsid w:val="000058D3"/>
    <w:rsid w:val="00006095"/>
    <w:rsid w:val="0000687E"/>
    <w:rsid w:val="00006AA8"/>
    <w:rsid w:val="00007493"/>
    <w:rsid w:val="00007AC9"/>
    <w:rsid w:val="00007C3F"/>
    <w:rsid w:val="00011197"/>
    <w:rsid w:val="00012B79"/>
    <w:rsid w:val="000139EC"/>
    <w:rsid w:val="00013A44"/>
    <w:rsid w:val="000144BC"/>
    <w:rsid w:val="000148F3"/>
    <w:rsid w:val="00014A52"/>
    <w:rsid w:val="00014FF0"/>
    <w:rsid w:val="00015BB4"/>
    <w:rsid w:val="00015E1B"/>
    <w:rsid w:val="00015E5D"/>
    <w:rsid w:val="000162DB"/>
    <w:rsid w:val="00020D5C"/>
    <w:rsid w:val="00020E37"/>
    <w:rsid w:val="00021BA7"/>
    <w:rsid w:val="00022070"/>
    <w:rsid w:val="00022769"/>
    <w:rsid w:val="00023393"/>
    <w:rsid w:val="00026B2A"/>
    <w:rsid w:val="0002779E"/>
    <w:rsid w:val="00027AE7"/>
    <w:rsid w:val="00027C19"/>
    <w:rsid w:val="00027DCB"/>
    <w:rsid w:val="0003087B"/>
    <w:rsid w:val="00031372"/>
    <w:rsid w:val="00031482"/>
    <w:rsid w:val="00031D08"/>
    <w:rsid w:val="00031E1B"/>
    <w:rsid w:val="00032794"/>
    <w:rsid w:val="00032E6C"/>
    <w:rsid w:val="00033B7C"/>
    <w:rsid w:val="00033D38"/>
    <w:rsid w:val="0003499C"/>
    <w:rsid w:val="00035A52"/>
    <w:rsid w:val="00035F09"/>
    <w:rsid w:val="0003617F"/>
    <w:rsid w:val="00036A68"/>
    <w:rsid w:val="00036B85"/>
    <w:rsid w:val="00037860"/>
    <w:rsid w:val="00040CFA"/>
    <w:rsid w:val="00040E7E"/>
    <w:rsid w:val="00040E99"/>
    <w:rsid w:val="00041682"/>
    <w:rsid w:val="000417BC"/>
    <w:rsid w:val="00041FE4"/>
    <w:rsid w:val="00042682"/>
    <w:rsid w:val="00043EAB"/>
    <w:rsid w:val="00044AB9"/>
    <w:rsid w:val="00044B60"/>
    <w:rsid w:val="00044CEA"/>
    <w:rsid w:val="0004508A"/>
    <w:rsid w:val="000450CD"/>
    <w:rsid w:val="000454BD"/>
    <w:rsid w:val="00045D8D"/>
    <w:rsid w:val="00045EFC"/>
    <w:rsid w:val="00046467"/>
    <w:rsid w:val="0004718E"/>
    <w:rsid w:val="0004795E"/>
    <w:rsid w:val="00050722"/>
    <w:rsid w:val="0005361C"/>
    <w:rsid w:val="00053CB8"/>
    <w:rsid w:val="00054D6D"/>
    <w:rsid w:val="00056BC3"/>
    <w:rsid w:val="000572E7"/>
    <w:rsid w:val="00060CD6"/>
    <w:rsid w:val="0006117D"/>
    <w:rsid w:val="0006199B"/>
    <w:rsid w:val="00062387"/>
    <w:rsid w:val="00064EB9"/>
    <w:rsid w:val="0006540E"/>
    <w:rsid w:val="000661D8"/>
    <w:rsid w:val="00071811"/>
    <w:rsid w:val="000718D6"/>
    <w:rsid w:val="00071AF6"/>
    <w:rsid w:val="00071B8C"/>
    <w:rsid w:val="00072B39"/>
    <w:rsid w:val="00072E64"/>
    <w:rsid w:val="0007321B"/>
    <w:rsid w:val="00073448"/>
    <w:rsid w:val="00073F3B"/>
    <w:rsid w:val="00074CC8"/>
    <w:rsid w:val="00074CEE"/>
    <w:rsid w:val="0007562E"/>
    <w:rsid w:val="00075F5A"/>
    <w:rsid w:val="00076217"/>
    <w:rsid w:val="00076CDE"/>
    <w:rsid w:val="000773D0"/>
    <w:rsid w:val="000774F7"/>
    <w:rsid w:val="00077B5D"/>
    <w:rsid w:val="00077E1F"/>
    <w:rsid w:val="00077ED1"/>
    <w:rsid w:val="00077FD0"/>
    <w:rsid w:val="0008011F"/>
    <w:rsid w:val="000802E9"/>
    <w:rsid w:val="000806CE"/>
    <w:rsid w:val="000808D2"/>
    <w:rsid w:val="00081F13"/>
    <w:rsid w:val="00082172"/>
    <w:rsid w:val="00082577"/>
    <w:rsid w:val="000836AF"/>
    <w:rsid w:val="00084A82"/>
    <w:rsid w:val="00085599"/>
    <w:rsid w:val="00085678"/>
    <w:rsid w:val="000860E7"/>
    <w:rsid w:val="00086753"/>
    <w:rsid w:val="00086809"/>
    <w:rsid w:val="0008730E"/>
    <w:rsid w:val="00087877"/>
    <w:rsid w:val="00087C99"/>
    <w:rsid w:val="00087EA2"/>
    <w:rsid w:val="00090E07"/>
    <w:rsid w:val="00093C42"/>
    <w:rsid w:val="00093C44"/>
    <w:rsid w:val="00094274"/>
    <w:rsid w:val="000942BC"/>
    <w:rsid w:val="00095572"/>
    <w:rsid w:val="00097DCD"/>
    <w:rsid w:val="000A0820"/>
    <w:rsid w:val="000A0851"/>
    <w:rsid w:val="000A1604"/>
    <w:rsid w:val="000A1C79"/>
    <w:rsid w:val="000A1F31"/>
    <w:rsid w:val="000A266A"/>
    <w:rsid w:val="000A2682"/>
    <w:rsid w:val="000A2717"/>
    <w:rsid w:val="000A2A6B"/>
    <w:rsid w:val="000A37DD"/>
    <w:rsid w:val="000A3E9D"/>
    <w:rsid w:val="000A4427"/>
    <w:rsid w:val="000A4628"/>
    <w:rsid w:val="000A4BA5"/>
    <w:rsid w:val="000A4BF9"/>
    <w:rsid w:val="000A56FB"/>
    <w:rsid w:val="000A5D3B"/>
    <w:rsid w:val="000A7A6E"/>
    <w:rsid w:val="000B10F2"/>
    <w:rsid w:val="000B118A"/>
    <w:rsid w:val="000B15BE"/>
    <w:rsid w:val="000B339A"/>
    <w:rsid w:val="000B450B"/>
    <w:rsid w:val="000B4522"/>
    <w:rsid w:val="000B563D"/>
    <w:rsid w:val="000B60E6"/>
    <w:rsid w:val="000B6C6E"/>
    <w:rsid w:val="000C0DF4"/>
    <w:rsid w:val="000C1061"/>
    <w:rsid w:val="000C1CBA"/>
    <w:rsid w:val="000C21A1"/>
    <w:rsid w:val="000C2CB8"/>
    <w:rsid w:val="000C2E59"/>
    <w:rsid w:val="000C30DB"/>
    <w:rsid w:val="000C351D"/>
    <w:rsid w:val="000C3DEF"/>
    <w:rsid w:val="000C43EB"/>
    <w:rsid w:val="000C48D0"/>
    <w:rsid w:val="000C4AC3"/>
    <w:rsid w:val="000C4C4C"/>
    <w:rsid w:val="000C5B76"/>
    <w:rsid w:val="000C64EF"/>
    <w:rsid w:val="000C668A"/>
    <w:rsid w:val="000C7316"/>
    <w:rsid w:val="000C769F"/>
    <w:rsid w:val="000C7A76"/>
    <w:rsid w:val="000D076A"/>
    <w:rsid w:val="000D0CD4"/>
    <w:rsid w:val="000D2029"/>
    <w:rsid w:val="000D21B8"/>
    <w:rsid w:val="000D21F8"/>
    <w:rsid w:val="000D307B"/>
    <w:rsid w:val="000D3AA5"/>
    <w:rsid w:val="000D5D3D"/>
    <w:rsid w:val="000D631F"/>
    <w:rsid w:val="000D6363"/>
    <w:rsid w:val="000D645E"/>
    <w:rsid w:val="000D687F"/>
    <w:rsid w:val="000D6F54"/>
    <w:rsid w:val="000D7442"/>
    <w:rsid w:val="000E0AE2"/>
    <w:rsid w:val="000E0F5D"/>
    <w:rsid w:val="000E1020"/>
    <w:rsid w:val="000E1C68"/>
    <w:rsid w:val="000E2143"/>
    <w:rsid w:val="000E2602"/>
    <w:rsid w:val="000E38B6"/>
    <w:rsid w:val="000E43C1"/>
    <w:rsid w:val="000E4426"/>
    <w:rsid w:val="000E4F0D"/>
    <w:rsid w:val="000E6037"/>
    <w:rsid w:val="000E6257"/>
    <w:rsid w:val="000E6A8B"/>
    <w:rsid w:val="000E6C62"/>
    <w:rsid w:val="000F0A59"/>
    <w:rsid w:val="000F0A65"/>
    <w:rsid w:val="000F0C49"/>
    <w:rsid w:val="000F2638"/>
    <w:rsid w:val="000F2E5A"/>
    <w:rsid w:val="000F2F1A"/>
    <w:rsid w:val="000F3A3D"/>
    <w:rsid w:val="000F4120"/>
    <w:rsid w:val="000F42BC"/>
    <w:rsid w:val="000F4E1D"/>
    <w:rsid w:val="000F7386"/>
    <w:rsid w:val="000F7BE0"/>
    <w:rsid w:val="001004F0"/>
    <w:rsid w:val="001008E7"/>
    <w:rsid w:val="001010BF"/>
    <w:rsid w:val="0010330B"/>
    <w:rsid w:val="0010398C"/>
    <w:rsid w:val="00103AD7"/>
    <w:rsid w:val="00104BC9"/>
    <w:rsid w:val="00104E1E"/>
    <w:rsid w:val="00106247"/>
    <w:rsid w:val="00106A9C"/>
    <w:rsid w:val="00107794"/>
    <w:rsid w:val="00110EDF"/>
    <w:rsid w:val="00111B1C"/>
    <w:rsid w:val="00111F5E"/>
    <w:rsid w:val="0011208B"/>
    <w:rsid w:val="00112567"/>
    <w:rsid w:val="00112BE1"/>
    <w:rsid w:val="001132D4"/>
    <w:rsid w:val="001135C7"/>
    <w:rsid w:val="00113899"/>
    <w:rsid w:val="0011481C"/>
    <w:rsid w:val="00114A89"/>
    <w:rsid w:val="0011546B"/>
    <w:rsid w:val="0011588D"/>
    <w:rsid w:val="001158F5"/>
    <w:rsid w:val="001161F4"/>
    <w:rsid w:val="00116BB7"/>
    <w:rsid w:val="00116D9E"/>
    <w:rsid w:val="00117D0D"/>
    <w:rsid w:val="00120CE1"/>
    <w:rsid w:val="00120E01"/>
    <w:rsid w:val="0012151B"/>
    <w:rsid w:val="0012253D"/>
    <w:rsid w:val="001228C0"/>
    <w:rsid w:val="00123211"/>
    <w:rsid w:val="00123F89"/>
    <w:rsid w:val="0012487C"/>
    <w:rsid w:val="00125745"/>
    <w:rsid w:val="00125E0D"/>
    <w:rsid w:val="001261FB"/>
    <w:rsid w:val="0012644D"/>
    <w:rsid w:val="00127EFB"/>
    <w:rsid w:val="001309D7"/>
    <w:rsid w:val="00130FD7"/>
    <w:rsid w:val="00131646"/>
    <w:rsid w:val="00131855"/>
    <w:rsid w:val="00131D2B"/>
    <w:rsid w:val="0013221C"/>
    <w:rsid w:val="001328B8"/>
    <w:rsid w:val="00132B4D"/>
    <w:rsid w:val="00135B0D"/>
    <w:rsid w:val="00136237"/>
    <w:rsid w:val="00136872"/>
    <w:rsid w:val="00136E98"/>
    <w:rsid w:val="00137134"/>
    <w:rsid w:val="0013713C"/>
    <w:rsid w:val="00137838"/>
    <w:rsid w:val="00140499"/>
    <w:rsid w:val="00140F7B"/>
    <w:rsid w:val="0014118E"/>
    <w:rsid w:val="0014142E"/>
    <w:rsid w:val="001418A7"/>
    <w:rsid w:val="00142922"/>
    <w:rsid w:val="00142EE1"/>
    <w:rsid w:val="00143525"/>
    <w:rsid w:val="00143E1E"/>
    <w:rsid w:val="001449AD"/>
    <w:rsid w:val="00144B4E"/>
    <w:rsid w:val="00144D95"/>
    <w:rsid w:val="00144EFB"/>
    <w:rsid w:val="00145877"/>
    <w:rsid w:val="00145F38"/>
    <w:rsid w:val="001460E6"/>
    <w:rsid w:val="00147080"/>
    <w:rsid w:val="00147597"/>
    <w:rsid w:val="00150154"/>
    <w:rsid w:val="001504EF"/>
    <w:rsid w:val="001519DD"/>
    <w:rsid w:val="00151BFE"/>
    <w:rsid w:val="00152900"/>
    <w:rsid w:val="00152E28"/>
    <w:rsid w:val="001532F4"/>
    <w:rsid w:val="00153B89"/>
    <w:rsid w:val="0015417B"/>
    <w:rsid w:val="00154513"/>
    <w:rsid w:val="00154F81"/>
    <w:rsid w:val="00155416"/>
    <w:rsid w:val="0015602A"/>
    <w:rsid w:val="0015644B"/>
    <w:rsid w:val="00156797"/>
    <w:rsid w:val="00156B05"/>
    <w:rsid w:val="00156BF2"/>
    <w:rsid w:val="001576A2"/>
    <w:rsid w:val="00160F0E"/>
    <w:rsid w:val="00160F58"/>
    <w:rsid w:val="001623DE"/>
    <w:rsid w:val="0016376A"/>
    <w:rsid w:val="00163FB7"/>
    <w:rsid w:val="0016410B"/>
    <w:rsid w:val="00164395"/>
    <w:rsid w:val="00164876"/>
    <w:rsid w:val="00164AF9"/>
    <w:rsid w:val="00164DB5"/>
    <w:rsid w:val="001652AA"/>
    <w:rsid w:val="00165889"/>
    <w:rsid w:val="00165C9C"/>
    <w:rsid w:val="001666EB"/>
    <w:rsid w:val="00166C42"/>
    <w:rsid w:val="0016754C"/>
    <w:rsid w:val="001676C7"/>
    <w:rsid w:val="00167DA1"/>
    <w:rsid w:val="001709E8"/>
    <w:rsid w:val="001709F7"/>
    <w:rsid w:val="00170A81"/>
    <w:rsid w:val="00170C0D"/>
    <w:rsid w:val="00171028"/>
    <w:rsid w:val="001711C2"/>
    <w:rsid w:val="00171717"/>
    <w:rsid w:val="001721DF"/>
    <w:rsid w:val="00172F84"/>
    <w:rsid w:val="001732C0"/>
    <w:rsid w:val="001752DC"/>
    <w:rsid w:val="00175867"/>
    <w:rsid w:val="00176547"/>
    <w:rsid w:val="00176B68"/>
    <w:rsid w:val="00183461"/>
    <w:rsid w:val="00183790"/>
    <w:rsid w:val="00183CC9"/>
    <w:rsid w:val="00183D6B"/>
    <w:rsid w:val="0018420C"/>
    <w:rsid w:val="00184946"/>
    <w:rsid w:val="0018498E"/>
    <w:rsid w:val="00185BFC"/>
    <w:rsid w:val="001861AD"/>
    <w:rsid w:val="001868A4"/>
    <w:rsid w:val="001869D5"/>
    <w:rsid w:val="00186E96"/>
    <w:rsid w:val="00187766"/>
    <w:rsid w:val="001879CA"/>
    <w:rsid w:val="00190210"/>
    <w:rsid w:val="001902A2"/>
    <w:rsid w:val="00190647"/>
    <w:rsid w:val="00190E6E"/>
    <w:rsid w:val="001911D0"/>
    <w:rsid w:val="00191F4D"/>
    <w:rsid w:val="001924DC"/>
    <w:rsid w:val="0019276D"/>
    <w:rsid w:val="001933A5"/>
    <w:rsid w:val="00193D97"/>
    <w:rsid w:val="001948DE"/>
    <w:rsid w:val="00194A27"/>
    <w:rsid w:val="00194C8A"/>
    <w:rsid w:val="00195B3C"/>
    <w:rsid w:val="00195D9E"/>
    <w:rsid w:val="00197BDD"/>
    <w:rsid w:val="001A1942"/>
    <w:rsid w:val="001A1B1B"/>
    <w:rsid w:val="001A1C98"/>
    <w:rsid w:val="001A2317"/>
    <w:rsid w:val="001A23F3"/>
    <w:rsid w:val="001A2503"/>
    <w:rsid w:val="001A26DE"/>
    <w:rsid w:val="001A2F5E"/>
    <w:rsid w:val="001A3050"/>
    <w:rsid w:val="001A485F"/>
    <w:rsid w:val="001A4FA9"/>
    <w:rsid w:val="001A51C2"/>
    <w:rsid w:val="001A54BD"/>
    <w:rsid w:val="001A6076"/>
    <w:rsid w:val="001A6985"/>
    <w:rsid w:val="001A6D3D"/>
    <w:rsid w:val="001A70EE"/>
    <w:rsid w:val="001A7BE3"/>
    <w:rsid w:val="001B01BD"/>
    <w:rsid w:val="001B0619"/>
    <w:rsid w:val="001B09EE"/>
    <w:rsid w:val="001B1C47"/>
    <w:rsid w:val="001B1E1F"/>
    <w:rsid w:val="001B5166"/>
    <w:rsid w:val="001B64AA"/>
    <w:rsid w:val="001B726A"/>
    <w:rsid w:val="001B76D6"/>
    <w:rsid w:val="001B7746"/>
    <w:rsid w:val="001B783D"/>
    <w:rsid w:val="001C00E1"/>
    <w:rsid w:val="001C06B8"/>
    <w:rsid w:val="001C07CD"/>
    <w:rsid w:val="001C1901"/>
    <w:rsid w:val="001C285D"/>
    <w:rsid w:val="001C2F6A"/>
    <w:rsid w:val="001C3403"/>
    <w:rsid w:val="001C3530"/>
    <w:rsid w:val="001C3630"/>
    <w:rsid w:val="001C393E"/>
    <w:rsid w:val="001C423F"/>
    <w:rsid w:val="001C51BF"/>
    <w:rsid w:val="001C5C1A"/>
    <w:rsid w:val="001C5DAD"/>
    <w:rsid w:val="001C61A8"/>
    <w:rsid w:val="001C7944"/>
    <w:rsid w:val="001C7D20"/>
    <w:rsid w:val="001D0124"/>
    <w:rsid w:val="001D01EF"/>
    <w:rsid w:val="001D02BA"/>
    <w:rsid w:val="001D1443"/>
    <w:rsid w:val="001D1930"/>
    <w:rsid w:val="001D2044"/>
    <w:rsid w:val="001D23E2"/>
    <w:rsid w:val="001D278B"/>
    <w:rsid w:val="001D2A30"/>
    <w:rsid w:val="001D3670"/>
    <w:rsid w:val="001D40FC"/>
    <w:rsid w:val="001D42B4"/>
    <w:rsid w:val="001D441D"/>
    <w:rsid w:val="001D461F"/>
    <w:rsid w:val="001D53C5"/>
    <w:rsid w:val="001D66C2"/>
    <w:rsid w:val="001D6822"/>
    <w:rsid w:val="001D6FD2"/>
    <w:rsid w:val="001D73BC"/>
    <w:rsid w:val="001D7860"/>
    <w:rsid w:val="001D7AF9"/>
    <w:rsid w:val="001E061E"/>
    <w:rsid w:val="001E0712"/>
    <w:rsid w:val="001E0997"/>
    <w:rsid w:val="001E1386"/>
    <w:rsid w:val="001E1B27"/>
    <w:rsid w:val="001E1E08"/>
    <w:rsid w:val="001E39C9"/>
    <w:rsid w:val="001E49C9"/>
    <w:rsid w:val="001E4FA0"/>
    <w:rsid w:val="001E54BA"/>
    <w:rsid w:val="001E7001"/>
    <w:rsid w:val="001E71DC"/>
    <w:rsid w:val="001E7382"/>
    <w:rsid w:val="001F0520"/>
    <w:rsid w:val="001F065C"/>
    <w:rsid w:val="001F1C5C"/>
    <w:rsid w:val="001F1EB4"/>
    <w:rsid w:val="001F2BF3"/>
    <w:rsid w:val="001F2EDA"/>
    <w:rsid w:val="001F3D27"/>
    <w:rsid w:val="001F4161"/>
    <w:rsid w:val="001F494C"/>
    <w:rsid w:val="001F5905"/>
    <w:rsid w:val="001F609E"/>
    <w:rsid w:val="001F6442"/>
    <w:rsid w:val="001F77A1"/>
    <w:rsid w:val="001F7DF5"/>
    <w:rsid w:val="001F7EBA"/>
    <w:rsid w:val="00200BF6"/>
    <w:rsid w:val="00200E98"/>
    <w:rsid w:val="00201238"/>
    <w:rsid w:val="002025B2"/>
    <w:rsid w:val="00202790"/>
    <w:rsid w:val="002028E9"/>
    <w:rsid w:val="00202E0C"/>
    <w:rsid w:val="002039E9"/>
    <w:rsid w:val="00203D28"/>
    <w:rsid w:val="0020458B"/>
    <w:rsid w:val="002047B8"/>
    <w:rsid w:val="00204CCF"/>
    <w:rsid w:val="00206440"/>
    <w:rsid w:val="00206880"/>
    <w:rsid w:val="00206E56"/>
    <w:rsid w:val="00206F3C"/>
    <w:rsid w:val="00207BB7"/>
    <w:rsid w:val="002101EB"/>
    <w:rsid w:val="00210D0E"/>
    <w:rsid w:val="00210E65"/>
    <w:rsid w:val="0021128C"/>
    <w:rsid w:val="002115FA"/>
    <w:rsid w:val="00211683"/>
    <w:rsid w:val="002119E8"/>
    <w:rsid w:val="002121A0"/>
    <w:rsid w:val="002128D4"/>
    <w:rsid w:val="002129B1"/>
    <w:rsid w:val="00212C14"/>
    <w:rsid w:val="00212EC6"/>
    <w:rsid w:val="00213730"/>
    <w:rsid w:val="00213F8B"/>
    <w:rsid w:val="0021470B"/>
    <w:rsid w:val="00214920"/>
    <w:rsid w:val="00214961"/>
    <w:rsid w:val="00214A6C"/>
    <w:rsid w:val="0021567F"/>
    <w:rsid w:val="00216D6C"/>
    <w:rsid w:val="002174EC"/>
    <w:rsid w:val="0021755A"/>
    <w:rsid w:val="00217A18"/>
    <w:rsid w:val="00217CC2"/>
    <w:rsid w:val="00217D6B"/>
    <w:rsid w:val="00220674"/>
    <w:rsid w:val="00220BD0"/>
    <w:rsid w:val="00220F61"/>
    <w:rsid w:val="00221375"/>
    <w:rsid w:val="00222BB0"/>
    <w:rsid w:val="00222E77"/>
    <w:rsid w:val="00223825"/>
    <w:rsid w:val="00223886"/>
    <w:rsid w:val="00223DCC"/>
    <w:rsid w:val="0022480C"/>
    <w:rsid w:val="00224A17"/>
    <w:rsid w:val="00224DF7"/>
    <w:rsid w:val="00224EEB"/>
    <w:rsid w:val="00225497"/>
    <w:rsid w:val="002255CB"/>
    <w:rsid w:val="002257FF"/>
    <w:rsid w:val="00225D62"/>
    <w:rsid w:val="00226FBA"/>
    <w:rsid w:val="00227145"/>
    <w:rsid w:val="00230036"/>
    <w:rsid w:val="00230193"/>
    <w:rsid w:val="00230B07"/>
    <w:rsid w:val="002317F9"/>
    <w:rsid w:val="0023224F"/>
    <w:rsid w:val="002324C4"/>
    <w:rsid w:val="00234326"/>
    <w:rsid w:val="00234402"/>
    <w:rsid w:val="002347C9"/>
    <w:rsid w:val="0023526B"/>
    <w:rsid w:val="002354A4"/>
    <w:rsid w:val="0023563B"/>
    <w:rsid w:val="00236C8F"/>
    <w:rsid w:val="002370A2"/>
    <w:rsid w:val="002372C3"/>
    <w:rsid w:val="00237C02"/>
    <w:rsid w:val="00240C5B"/>
    <w:rsid w:val="00240D8B"/>
    <w:rsid w:val="00242793"/>
    <w:rsid w:val="00242879"/>
    <w:rsid w:val="002436C2"/>
    <w:rsid w:val="00243C23"/>
    <w:rsid w:val="00243E9D"/>
    <w:rsid w:val="0024473C"/>
    <w:rsid w:val="0024494E"/>
    <w:rsid w:val="00246B27"/>
    <w:rsid w:val="00247B77"/>
    <w:rsid w:val="00247BF0"/>
    <w:rsid w:val="00250A70"/>
    <w:rsid w:val="0025147B"/>
    <w:rsid w:val="002516D6"/>
    <w:rsid w:val="00251EB6"/>
    <w:rsid w:val="00252496"/>
    <w:rsid w:val="002535C5"/>
    <w:rsid w:val="00253763"/>
    <w:rsid w:val="002550CA"/>
    <w:rsid w:val="0025542B"/>
    <w:rsid w:val="00256073"/>
    <w:rsid w:val="0025677F"/>
    <w:rsid w:val="00256EDE"/>
    <w:rsid w:val="00257423"/>
    <w:rsid w:val="00257820"/>
    <w:rsid w:val="00257DE0"/>
    <w:rsid w:val="0026120E"/>
    <w:rsid w:val="002617F9"/>
    <w:rsid w:val="00262318"/>
    <w:rsid w:val="002629B7"/>
    <w:rsid w:val="00262AE4"/>
    <w:rsid w:val="002653E7"/>
    <w:rsid w:val="002660DA"/>
    <w:rsid w:val="00266816"/>
    <w:rsid w:val="002676B3"/>
    <w:rsid w:val="00270387"/>
    <w:rsid w:val="0027077A"/>
    <w:rsid w:val="00270954"/>
    <w:rsid w:val="002716D6"/>
    <w:rsid w:val="00271BF5"/>
    <w:rsid w:val="00272177"/>
    <w:rsid w:val="00272347"/>
    <w:rsid w:val="002724D2"/>
    <w:rsid w:val="002726C7"/>
    <w:rsid w:val="00273BE1"/>
    <w:rsid w:val="00273FDF"/>
    <w:rsid w:val="00274486"/>
    <w:rsid w:val="0027472F"/>
    <w:rsid w:val="00274864"/>
    <w:rsid w:val="00274E2D"/>
    <w:rsid w:val="00275E29"/>
    <w:rsid w:val="00277BA5"/>
    <w:rsid w:val="00277BC2"/>
    <w:rsid w:val="00277F72"/>
    <w:rsid w:val="002806D1"/>
    <w:rsid w:val="00281DB5"/>
    <w:rsid w:val="002827FA"/>
    <w:rsid w:val="002842BD"/>
    <w:rsid w:val="002843D4"/>
    <w:rsid w:val="00284D86"/>
    <w:rsid w:val="002858FF"/>
    <w:rsid w:val="00285EF9"/>
    <w:rsid w:val="00286189"/>
    <w:rsid w:val="00286739"/>
    <w:rsid w:val="00287EF9"/>
    <w:rsid w:val="002900EA"/>
    <w:rsid w:val="00291289"/>
    <w:rsid w:val="00292842"/>
    <w:rsid w:val="002936BC"/>
    <w:rsid w:val="002944EB"/>
    <w:rsid w:val="0029460F"/>
    <w:rsid w:val="00294E21"/>
    <w:rsid w:val="00295054"/>
    <w:rsid w:val="00295B21"/>
    <w:rsid w:val="00295CC7"/>
    <w:rsid w:val="002961F1"/>
    <w:rsid w:val="00296CB4"/>
    <w:rsid w:val="00297293"/>
    <w:rsid w:val="00297AF3"/>
    <w:rsid w:val="00297DBE"/>
    <w:rsid w:val="002A0002"/>
    <w:rsid w:val="002A0C2B"/>
    <w:rsid w:val="002A0EF6"/>
    <w:rsid w:val="002A20C0"/>
    <w:rsid w:val="002A26DE"/>
    <w:rsid w:val="002A2794"/>
    <w:rsid w:val="002A2826"/>
    <w:rsid w:val="002A283C"/>
    <w:rsid w:val="002A2CB1"/>
    <w:rsid w:val="002A33F3"/>
    <w:rsid w:val="002A3850"/>
    <w:rsid w:val="002A3D3D"/>
    <w:rsid w:val="002A40A8"/>
    <w:rsid w:val="002A4259"/>
    <w:rsid w:val="002A47FB"/>
    <w:rsid w:val="002A48EE"/>
    <w:rsid w:val="002A5417"/>
    <w:rsid w:val="002A5D85"/>
    <w:rsid w:val="002A7731"/>
    <w:rsid w:val="002A78DA"/>
    <w:rsid w:val="002A7D27"/>
    <w:rsid w:val="002B0030"/>
    <w:rsid w:val="002B0396"/>
    <w:rsid w:val="002B133B"/>
    <w:rsid w:val="002B163D"/>
    <w:rsid w:val="002B1D8F"/>
    <w:rsid w:val="002B2D2A"/>
    <w:rsid w:val="002B38B3"/>
    <w:rsid w:val="002B3C88"/>
    <w:rsid w:val="002B437B"/>
    <w:rsid w:val="002B4781"/>
    <w:rsid w:val="002B4866"/>
    <w:rsid w:val="002B5129"/>
    <w:rsid w:val="002B51D6"/>
    <w:rsid w:val="002B68EC"/>
    <w:rsid w:val="002B6ABF"/>
    <w:rsid w:val="002B77BF"/>
    <w:rsid w:val="002B7B2F"/>
    <w:rsid w:val="002C023C"/>
    <w:rsid w:val="002C07B2"/>
    <w:rsid w:val="002C1CCD"/>
    <w:rsid w:val="002C2682"/>
    <w:rsid w:val="002C35A4"/>
    <w:rsid w:val="002C3C93"/>
    <w:rsid w:val="002C3D62"/>
    <w:rsid w:val="002C4580"/>
    <w:rsid w:val="002C4B5D"/>
    <w:rsid w:val="002C50E1"/>
    <w:rsid w:val="002C53C5"/>
    <w:rsid w:val="002C5E08"/>
    <w:rsid w:val="002C6BA8"/>
    <w:rsid w:val="002C7D32"/>
    <w:rsid w:val="002D031F"/>
    <w:rsid w:val="002D0CE2"/>
    <w:rsid w:val="002D2344"/>
    <w:rsid w:val="002D3B7E"/>
    <w:rsid w:val="002D4D2F"/>
    <w:rsid w:val="002D4D32"/>
    <w:rsid w:val="002D5680"/>
    <w:rsid w:val="002D578C"/>
    <w:rsid w:val="002D5888"/>
    <w:rsid w:val="002D597E"/>
    <w:rsid w:val="002D5ACA"/>
    <w:rsid w:val="002D69C1"/>
    <w:rsid w:val="002E06F8"/>
    <w:rsid w:val="002E07B2"/>
    <w:rsid w:val="002E0D25"/>
    <w:rsid w:val="002E0E41"/>
    <w:rsid w:val="002E1326"/>
    <w:rsid w:val="002E1AFC"/>
    <w:rsid w:val="002E1D18"/>
    <w:rsid w:val="002E21C1"/>
    <w:rsid w:val="002E2988"/>
    <w:rsid w:val="002E29DA"/>
    <w:rsid w:val="002E303B"/>
    <w:rsid w:val="002E379E"/>
    <w:rsid w:val="002E3814"/>
    <w:rsid w:val="002E4EAC"/>
    <w:rsid w:val="002E504D"/>
    <w:rsid w:val="002E5B34"/>
    <w:rsid w:val="002E5F5B"/>
    <w:rsid w:val="002E6283"/>
    <w:rsid w:val="002E6D72"/>
    <w:rsid w:val="002E6F02"/>
    <w:rsid w:val="002E728E"/>
    <w:rsid w:val="002E77B8"/>
    <w:rsid w:val="002E77DA"/>
    <w:rsid w:val="002E77F6"/>
    <w:rsid w:val="002E7EB8"/>
    <w:rsid w:val="002F018F"/>
    <w:rsid w:val="002F07E6"/>
    <w:rsid w:val="002F1F0B"/>
    <w:rsid w:val="002F3026"/>
    <w:rsid w:val="002F33DB"/>
    <w:rsid w:val="002F36CB"/>
    <w:rsid w:val="002F3B19"/>
    <w:rsid w:val="002F3F42"/>
    <w:rsid w:val="002F410B"/>
    <w:rsid w:val="002F434C"/>
    <w:rsid w:val="002F49E9"/>
    <w:rsid w:val="002F5D76"/>
    <w:rsid w:val="002F6223"/>
    <w:rsid w:val="002F62B2"/>
    <w:rsid w:val="002F704C"/>
    <w:rsid w:val="002F71A4"/>
    <w:rsid w:val="002F7613"/>
    <w:rsid w:val="003008EF"/>
    <w:rsid w:val="003027CB"/>
    <w:rsid w:val="00303AAC"/>
    <w:rsid w:val="0030480B"/>
    <w:rsid w:val="00305CDB"/>
    <w:rsid w:val="0030631D"/>
    <w:rsid w:val="003065A2"/>
    <w:rsid w:val="0030728A"/>
    <w:rsid w:val="00307845"/>
    <w:rsid w:val="003078B8"/>
    <w:rsid w:val="003112CD"/>
    <w:rsid w:val="003117F8"/>
    <w:rsid w:val="003119D7"/>
    <w:rsid w:val="00311C0E"/>
    <w:rsid w:val="00312449"/>
    <w:rsid w:val="00312A44"/>
    <w:rsid w:val="00312E8F"/>
    <w:rsid w:val="00313107"/>
    <w:rsid w:val="003135EB"/>
    <w:rsid w:val="00313BBD"/>
    <w:rsid w:val="003141CD"/>
    <w:rsid w:val="003144F5"/>
    <w:rsid w:val="00314EA5"/>
    <w:rsid w:val="0031529B"/>
    <w:rsid w:val="00315889"/>
    <w:rsid w:val="00316C23"/>
    <w:rsid w:val="003172F6"/>
    <w:rsid w:val="003176ED"/>
    <w:rsid w:val="00320980"/>
    <w:rsid w:val="00320EA4"/>
    <w:rsid w:val="0032179A"/>
    <w:rsid w:val="00321A78"/>
    <w:rsid w:val="00321B3F"/>
    <w:rsid w:val="0032206D"/>
    <w:rsid w:val="003224F1"/>
    <w:rsid w:val="00323B8D"/>
    <w:rsid w:val="00324071"/>
    <w:rsid w:val="003242BA"/>
    <w:rsid w:val="00324487"/>
    <w:rsid w:val="003246BF"/>
    <w:rsid w:val="00324A21"/>
    <w:rsid w:val="003257DC"/>
    <w:rsid w:val="003261F3"/>
    <w:rsid w:val="00326A47"/>
    <w:rsid w:val="00326EF7"/>
    <w:rsid w:val="00327777"/>
    <w:rsid w:val="0032785F"/>
    <w:rsid w:val="00330056"/>
    <w:rsid w:val="00330D5F"/>
    <w:rsid w:val="003311B7"/>
    <w:rsid w:val="003316E1"/>
    <w:rsid w:val="00332286"/>
    <w:rsid w:val="00332A06"/>
    <w:rsid w:val="00332EB1"/>
    <w:rsid w:val="003330A7"/>
    <w:rsid w:val="00333941"/>
    <w:rsid w:val="003341B0"/>
    <w:rsid w:val="00334998"/>
    <w:rsid w:val="003371DB"/>
    <w:rsid w:val="0033789A"/>
    <w:rsid w:val="00337B89"/>
    <w:rsid w:val="00340418"/>
    <w:rsid w:val="00340AEC"/>
    <w:rsid w:val="00340E96"/>
    <w:rsid w:val="003412FD"/>
    <w:rsid w:val="003422D7"/>
    <w:rsid w:val="00342CE4"/>
    <w:rsid w:val="00342E5D"/>
    <w:rsid w:val="00343C1C"/>
    <w:rsid w:val="00343F11"/>
    <w:rsid w:val="003440F9"/>
    <w:rsid w:val="003441BF"/>
    <w:rsid w:val="003448CF"/>
    <w:rsid w:val="00345412"/>
    <w:rsid w:val="00345672"/>
    <w:rsid w:val="00345E1B"/>
    <w:rsid w:val="00346AD0"/>
    <w:rsid w:val="00347AA7"/>
    <w:rsid w:val="00347D2C"/>
    <w:rsid w:val="003500E9"/>
    <w:rsid w:val="00350B29"/>
    <w:rsid w:val="00350D80"/>
    <w:rsid w:val="00350F13"/>
    <w:rsid w:val="0035154D"/>
    <w:rsid w:val="00351900"/>
    <w:rsid w:val="00353CDA"/>
    <w:rsid w:val="0035437F"/>
    <w:rsid w:val="00354B7E"/>
    <w:rsid w:val="00354DD4"/>
    <w:rsid w:val="003556CA"/>
    <w:rsid w:val="00356356"/>
    <w:rsid w:val="003564EC"/>
    <w:rsid w:val="00357442"/>
    <w:rsid w:val="00360D9D"/>
    <w:rsid w:val="00360DEB"/>
    <w:rsid w:val="00361997"/>
    <w:rsid w:val="00361D1A"/>
    <w:rsid w:val="0036310A"/>
    <w:rsid w:val="00363342"/>
    <w:rsid w:val="0036461F"/>
    <w:rsid w:val="00364963"/>
    <w:rsid w:val="003662F3"/>
    <w:rsid w:val="003676E6"/>
    <w:rsid w:val="0037010F"/>
    <w:rsid w:val="00370E75"/>
    <w:rsid w:val="00372330"/>
    <w:rsid w:val="0037233E"/>
    <w:rsid w:val="003726CD"/>
    <w:rsid w:val="003736BA"/>
    <w:rsid w:val="00373F9D"/>
    <w:rsid w:val="00374628"/>
    <w:rsid w:val="0037511E"/>
    <w:rsid w:val="003758EA"/>
    <w:rsid w:val="00376810"/>
    <w:rsid w:val="003768C1"/>
    <w:rsid w:val="00377F8D"/>
    <w:rsid w:val="00381111"/>
    <w:rsid w:val="00381DEB"/>
    <w:rsid w:val="0038250B"/>
    <w:rsid w:val="00383E13"/>
    <w:rsid w:val="003841A2"/>
    <w:rsid w:val="003841FB"/>
    <w:rsid w:val="003851A2"/>
    <w:rsid w:val="0038585E"/>
    <w:rsid w:val="00385A66"/>
    <w:rsid w:val="00386548"/>
    <w:rsid w:val="003865B4"/>
    <w:rsid w:val="00386662"/>
    <w:rsid w:val="00387540"/>
    <w:rsid w:val="00387A80"/>
    <w:rsid w:val="00387D05"/>
    <w:rsid w:val="003900BF"/>
    <w:rsid w:val="00390151"/>
    <w:rsid w:val="00390AC9"/>
    <w:rsid w:val="00391006"/>
    <w:rsid w:val="00391E93"/>
    <w:rsid w:val="003923D1"/>
    <w:rsid w:val="00392A27"/>
    <w:rsid w:val="00392C85"/>
    <w:rsid w:val="00393C83"/>
    <w:rsid w:val="00394315"/>
    <w:rsid w:val="00394F97"/>
    <w:rsid w:val="0039560F"/>
    <w:rsid w:val="003965DA"/>
    <w:rsid w:val="00397310"/>
    <w:rsid w:val="0039733B"/>
    <w:rsid w:val="003973B4"/>
    <w:rsid w:val="00397758"/>
    <w:rsid w:val="003A16A4"/>
    <w:rsid w:val="003A1B0E"/>
    <w:rsid w:val="003A2E37"/>
    <w:rsid w:val="003A5015"/>
    <w:rsid w:val="003A50BF"/>
    <w:rsid w:val="003A5152"/>
    <w:rsid w:val="003A5440"/>
    <w:rsid w:val="003A66F6"/>
    <w:rsid w:val="003A68B0"/>
    <w:rsid w:val="003A705C"/>
    <w:rsid w:val="003A74B6"/>
    <w:rsid w:val="003A758C"/>
    <w:rsid w:val="003A7B68"/>
    <w:rsid w:val="003A7C24"/>
    <w:rsid w:val="003B1415"/>
    <w:rsid w:val="003B2333"/>
    <w:rsid w:val="003B24F1"/>
    <w:rsid w:val="003B2BAD"/>
    <w:rsid w:val="003B2E76"/>
    <w:rsid w:val="003B3627"/>
    <w:rsid w:val="003B392C"/>
    <w:rsid w:val="003B3C5D"/>
    <w:rsid w:val="003B3D6F"/>
    <w:rsid w:val="003B46F6"/>
    <w:rsid w:val="003B4BA0"/>
    <w:rsid w:val="003B4D5E"/>
    <w:rsid w:val="003B4E01"/>
    <w:rsid w:val="003B5035"/>
    <w:rsid w:val="003B51E9"/>
    <w:rsid w:val="003B5666"/>
    <w:rsid w:val="003B589A"/>
    <w:rsid w:val="003B665C"/>
    <w:rsid w:val="003B6E7E"/>
    <w:rsid w:val="003B72E2"/>
    <w:rsid w:val="003B7B75"/>
    <w:rsid w:val="003C1360"/>
    <w:rsid w:val="003C1760"/>
    <w:rsid w:val="003C1872"/>
    <w:rsid w:val="003C1F68"/>
    <w:rsid w:val="003C2D2A"/>
    <w:rsid w:val="003C328F"/>
    <w:rsid w:val="003C4D7E"/>
    <w:rsid w:val="003C4E9C"/>
    <w:rsid w:val="003C5884"/>
    <w:rsid w:val="003C5A36"/>
    <w:rsid w:val="003C5C3E"/>
    <w:rsid w:val="003C6237"/>
    <w:rsid w:val="003C6F84"/>
    <w:rsid w:val="003C7806"/>
    <w:rsid w:val="003D1CBD"/>
    <w:rsid w:val="003D26E4"/>
    <w:rsid w:val="003D38BA"/>
    <w:rsid w:val="003D3CC1"/>
    <w:rsid w:val="003D431F"/>
    <w:rsid w:val="003D5E7A"/>
    <w:rsid w:val="003D60CF"/>
    <w:rsid w:val="003D6357"/>
    <w:rsid w:val="003D6E2B"/>
    <w:rsid w:val="003D7DEB"/>
    <w:rsid w:val="003E297A"/>
    <w:rsid w:val="003E355A"/>
    <w:rsid w:val="003E3A16"/>
    <w:rsid w:val="003E4435"/>
    <w:rsid w:val="003E488F"/>
    <w:rsid w:val="003E556D"/>
    <w:rsid w:val="003E623E"/>
    <w:rsid w:val="003E664C"/>
    <w:rsid w:val="003F04B9"/>
    <w:rsid w:val="003F054C"/>
    <w:rsid w:val="003F07BF"/>
    <w:rsid w:val="003F2699"/>
    <w:rsid w:val="003F2A1A"/>
    <w:rsid w:val="003F3112"/>
    <w:rsid w:val="003F34AA"/>
    <w:rsid w:val="003F3639"/>
    <w:rsid w:val="003F3DD5"/>
    <w:rsid w:val="003F3E8D"/>
    <w:rsid w:val="003F44AA"/>
    <w:rsid w:val="003F4EB0"/>
    <w:rsid w:val="003F51EC"/>
    <w:rsid w:val="003F563A"/>
    <w:rsid w:val="003F6088"/>
    <w:rsid w:val="003F61EA"/>
    <w:rsid w:val="003F64D6"/>
    <w:rsid w:val="003F66DF"/>
    <w:rsid w:val="003F79ED"/>
    <w:rsid w:val="003F7BB2"/>
    <w:rsid w:val="003F7CA8"/>
    <w:rsid w:val="004002F1"/>
    <w:rsid w:val="00402518"/>
    <w:rsid w:val="004040EA"/>
    <w:rsid w:val="00404812"/>
    <w:rsid w:val="004049B9"/>
    <w:rsid w:val="00404B9D"/>
    <w:rsid w:val="00405BB2"/>
    <w:rsid w:val="004066CF"/>
    <w:rsid w:val="00406EED"/>
    <w:rsid w:val="004075B8"/>
    <w:rsid w:val="004075CF"/>
    <w:rsid w:val="004077B4"/>
    <w:rsid w:val="00407B3E"/>
    <w:rsid w:val="00407DB5"/>
    <w:rsid w:val="00410DDE"/>
    <w:rsid w:val="00412576"/>
    <w:rsid w:val="0041295A"/>
    <w:rsid w:val="004130D8"/>
    <w:rsid w:val="00413732"/>
    <w:rsid w:val="00414287"/>
    <w:rsid w:val="00414EB7"/>
    <w:rsid w:val="00415E41"/>
    <w:rsid w:val="00416037"/>
    <w:rsid w:val="0041678B"/>
    <w:rsid w:val="00416F3B"/>
    <w:rsid w:val="00417AFE"/>
    <w:rsid w:val="00417B8A"/>
    <w:rsid w:val="004201A0"/>
    <w:rsid w:val="00420D9D"/>
    <w:rsid w:val="00420E4C"/>
    <w:rsid w:val="0042294E"/>
    <w:rsid w:val="00422C5C"/>
    <w:rsid w:val="004232FA"/>
    <w:rsid w:val="004243CB"/>
    <w:rsid w:val="00424ED1"/>
    <w:rsid w:val="00425E24"/>
    <w:rsid w:val="00426C57"/>
    <w:rsid w:val="00427099"/>
    <w:rsid w:val="00427292"/>
    <w:rsid w:val="00427A3C"/>
    <w:rsid w:val="00430210"/>
    <w:rsid w:val="0043092C"/>
    <w:rsid w:val="00430C35"/>
    <w:rsid w:val="004310DC"/>
    <w:rsid w:val="00431BC1"/>
    <w:rsid w:val="004324EE"/>
    <w:rsid w:val="004326FA"/>
    <w:rsid w:val="00432E6D"/>
    <w:rsid w:val="0043374D"/>
    <w:rsid w:val="00433A9B"/>
    <w:rsid w:val="00434FFB"/>
    <w:rsid w:val="00436D8E"/>
    <w:rsid w:val="004401D5"/>
    <w:rsid w:val="004404E2"/>
    <w:rsid w:val="00440C4A"/>
    <w:rsid w:val="004414A4"/>
    <w:rsid w:val="004414F0"/>
    <w:rsid w:val="00441AB1"/>
    <w:rsid w:val="00442134"/>
    <w:rsid w:val="004424B9"/>
    <w:rsid w:val="0044428A"/>
    <w:rsid w:val="00444DC2"/>
    <w:rsid w:val="00444E0F"/>
    <w:rsid w:val="00445A36"/>
    <w:rsid w:val="00445AE6"/>
    <w:rsid w:val="00446C0D"/>
    <w:rsid w:val="00446ECE"/>
    <w:rsid w:val="00446F3B"/>
    <w:rsid w:val="00447BCD"/>
    <w:rsid w:val="00451349"/>
    <w:rsid w:val="0045139A"/>
    <w:rsid w:val="00452E0F"/>
    <w:rsid w:val="00452F4B"/>
    <w:rsid w:val="00453530"/>
    <w:rsid w:val="00453D74"/>
    <w:rsid w:val="004540D4"/>
    <w:rsid w:val="00455066"/>
    <w:rsid w:val="00455E21"/>
    <w:rsid w:val="00456547"/>
    <w:rsid w:val="00457C84"/>
    <w:rsid w:val="00460A27"/>
    <w:rsid w:val="00460A44"/>
    <w:rsid w:val="00461CCE"/>
    <w:rsid w:val="004620BE"/>
    <w:rsid w:val="00465D25"/>
    <w:rsid w:val="004662E0"/>
    <w:rsid w:val="004668B5"/>
    <w:rsid w:val="004671F9"/>
    <w:rsid w:val="004674BD"/>
    <w:rsid w:val="0046784F"/>
    <w:rsid w:val="00467AF6"/>
    <w:rsid w:val="00467C1C"/>
    <w:rsid w:val="00470310"/>
    <w:rsid w:val="00471A5C"/>
    <w:rsid w:val="00472FDE"/>
    <w:rsid w:val="00473DEB"/>
    <w:rsid w:val="00474349"/>
    <w:rsid w:val="004750CC"/>
    <w:rsid w:val="00476411"/>
    <w:rsid w:val="0048044B"/>
    <w:rsid w:val="00480EE9"/>
    <w:rsid w:val="004816AA"/>
    <w:rsid w:val="00481768"/>
    <w:rsid w:val="00481EB9"/>
    <w:rsid w:val="004836CF"/>
    <w:rsid w:val="004838A6"/>
    <w:rsid w:val="00483B60"/>
    <w:rsid w:val="00484D6B"/>
    <w:rsid w:val="00484FDC"/>
    <w:rsid w:val="00485076"/>
    <w:rsid w:val="00486349"/>
    <w:rsid w:val="00486675"/>
    <w:rsid w:val="00487EF9"/>
    <w:rsid w:val="0049013A"/>
    <w:rsid w:val="00490320"/>
    <w:rsid w:val="00490BDD"/>
    <w:rsid w:val="00490BE2"/>
    <w:rsid w:val="00490DBC"/>
    <w:rsid w:val="0049152B"/>
    <w:rsid w:val="00493505"/>
    <w:rsid w:val="004939AB"/>
    <w:rsid w:val="004946D6"/>
    <w:rsid w:val="00494B1A"/>
    <w:rsid w:val="004951C4"/>
    <w:rsid w:val="00495764"/>
    <w:rsid w:val="0049766A"/>
    <w:rsid w:val="00497C70"/>
    <w:rsid w:val="004A0EFB"/>
    <w:rsid w:val="004A1699"/>
    <w:rsid w:val="004A174B"/>
    <w:rsid w:val="004A2325"/>
    <w:rsid w:val="004A2C15"/>
    <w:rsid w:val="004A354E"/>
    <w:rsid w:val="004A35D2"/>
    <w:rsid w:val="004A425E"/>
    <w:rsid w:val="004A5A64"/>
    <w:rsid w:val="004A604D"/>
    <w:rsid w:val="004A68E2"/>
    <w:rsid w:val="004A699A"/>
    <w:rsid w:val="004A6AAB"/>
    <w:rsid w:val="004A7921"/>
    <w:rsid w:val="004A7BC8"/>
    <w:rsid w:val="004B0906"/>
    <w:rsid w:val="004B11DA"/>
    <w:rsid w:val="004B20EB"/>
    <w:rsid w:val="004B2984"/>
    <w:rsid w:val="004B31B6"/>
    <w:rsid w:val="004B4063"/>
    <w:rsid w:val="004B6FD4"/>
    <w:rsid w:val="004B7E31"/>
    <w:rsid w:val="004B7F10"/>
    <w:rsid w:val="004C0186"/>
    <w:rsid w:val="004C086D"/>
    <w:rsid w:val="004C15F0"/>
    <w:rsid w:val="004C16FF"/>
    <w:rsid w:val="004C1F17"/>
    <w:rsid w:val="004C2922"/>
    <w:rsid w:val="004C29D6"/>
    <w:rsid w:val="004C3BCF"/>
    <w:rsid w:val="004C3F1D"/>
    <w:rsid w:val="004C5DF7"/>
    <w:rsid w:val="004C5FAA"/>
    <w:rsid w:val="004C6A2F"/>
    <w:rsid w:val="004C777B"/>
    <w:rsid w:val="004C7F5D"/>
    <w:rsid w:val="004D05AA"/>
    <w:rsid w:val="004D10B4"/>
    <w:rsid w:val="004D22DF"/>
    <w:rsid w:val="004D2352"/>
    <w:rsid w:val="004D2456"/>
    <w:rsid w:val="004D2794"/>
    <w:rsid w:val="004D2BCA"/>
    <w:rsid w:val="004D3CA0"/>
    <w:rsid w:val="004D3D36"/>
    <w:rsid w:val="004D404C"/>
    <w:rsid w:val="004D70A0"/>
    <w:rsid w:val="004D7A3C"/>
    <w:rsid w:val="004E038D"/>
    <w:rsid w:val="004E04E3"/>
    <w:rsid w:val="004E0E1C"/>
    <w:rsid w:val="004E0EA4"/>
    <w:rsid w:val="004E1477"/>
    <w:rsid w:val="004E2393"/>
    <w:rsid w:val="004E2D05"/>
    <w:rsid w:val="004E34BE"/>
    <w:rsid w:val="004E4C91"/>
    <w:rsid w:val="004E55CC"/>
    <w:rsid w:val="004E57B5"/>
    <w:rsid w:val="004E5E6E"/>
    <w:rsid w:val="004E6E4B"/>
    <w:rsid w:val="004E75ED"/>
    <w:rsid w:val="004E7E37"/>
    <w:rsid w:val="004F069C"/>
    <w:rsid w:val="004F1C32"/>
    <w:rsid w:val="004F2EC6"/>
    <w:rsid w:val="004F33F8"/>
    <w:rsid w:val="004F3666"/>
    <w:rsid w:val="004F3DE4"/>
    <w:rsid w:val="004F3E57"/>
    <w:rsid w:val="004F4305"/>
    <w:rsid w:val="004F4504"/>
    <w:rsid w:val="004F48F4"/>
    <w:rsid w:val="004F50E4"/>
    <w:rsid w:val="004F6581"/>
    <w:rsid w:val="00500431"/>
    <w:rsid w:val="00500865"/>
    <w:rsid w:val="00501064"/>
    <w:rsid w:val="005012BE"/>
    <w:rsid w:val="005016EE"/>
    <w:rsid w:val="00502338"/>
    <w:rsid w:val="00502985"/>
    <w:rsid w:val="00503BAC"/>
    <w:rsid w:val="00503BFB"/>
    <w:rsid w:val="00503F60"/>
    <w:rsid w:val="005042E4"/>
    <w:rsid w:val="00504387"/>
    <w:rsid w:val="00504C54"/>
    <w:rsid w:val="0050511C"/>
    <w:rsid w:val="00505313"/>
    <w:rsid w:val="00505831"/>
    <w:rsid w:val="005070F5"/>
    <w:rsid w:val="00507BE3"/>
    <w:rsid w:val="00510380"/>
    <w:rsid w:val="00510B98"/>
    <w:rsid w:val="00511CBF"/>
    <w:rsid w:val="00511CCA"/>
    <w:rsid w:val="005138DB"/>
    <w:rsid w:val="00513CBF"/>
    <w:rsid w:val="00514BDD"/>
    <w:rsid w:val="00514F1D"/>
    <w:rsid w:val="0051598A"/>
    <w:rsid w:val="00516A72"/>
    <w:rsid w:val="005172EC"/>
    <w:rsid w:val="005176D5"/>
    <w:rsid w:val="00520C4E"/>
    <w:rsid w:val="00521478"/>
    <w:rsid w:val="005215CB"/>
    <w:rsid w:val="005217F6"/>
    <w:rsid w:val="00522CE2"/>
    <w:rsid w:val="005230A3"/>
    <w:rsid w:val="00524C75"/>
    <w:rsid w:val="0052548F"/>
    <w:rsid w:val="0052664E"/>
    <w:rsid w:val="00527DBA"/>
    <w:rsid w:val="00532878"/>
    <w:rsid w:val="00532ADF"/>
    <w:rsid w:val="00532D38"/>
    <w:rsid w:val="00533E4F"/>
    <w:rsid w:val="00534431"/>
    <w:rsid w:val="0053484D"/>
    <w:rsid w:val="00535307"/>
    <w:rsid w:val="005354E9"/>
    <w:rsid w:val="00535A3D"/>
    <w:rsid w:val="00536F6D"/>
    <w:rsid w:val="00541802"/>
    <w:rsid w:val="00541CF8"/>
    <w:rsid w:val="00542042"/>
    <w:rsid w:val="005423F0"/>
    <w:rsid w:val="00542634"/>
    <w:rsid w:val="00542638"/>
    <w:rsid w:val="00542DB9"/>
    <w:rsid w:val="005432B9"/>
    <w:rsid w:val="0054352B"/>
    <w:rsid w:val="005435DB"/>
    <w:rsid w:val="00544A75"/>
    <w:rsid w:val="005455C8"/>
    <w:rsid w:val="00545F93"/>
    <w:rsid w:val="00546C4B"/>
    <w:rsid w:val="00547D36"/>
    <w:rsid w:val="0055091E"/>
    <w:rsid w:val="00551318"/>
    <w:rsid w:val="005527A5"/>
    <w:rsid w:val="00552CED"/>
    <w:rsid w:val="0055433D"/>
    <w:rsid w:val="00554EDF"/>
    <w:rsid w:val="005551BF"/>
    <w:rsid w:val="00555CDD"/>
    <w:rsid w:val="00557992"/>
    <w:rsid w:val="00557CF9"/>
    <w:rsid w:val="00560777"/>
    <w:rsid w:val="00561878"/>
    <w:rsid w:val="00561ABF"/>
    <w:rsid w:val="00562DAB"/>
    <w:rsid w:val="00563804"/>
    <w:rsid w:val="00563A3E"/>
    <w:rsid w:val="0056437A"/>
    <w:rsid w:val="00566183"/>
    <w:rsid w:val="005679EE"/>
    <w:rsid w:val="00570196"/>
    <w:rsid w:val="0057072F"/>
    <w:rsid w:val="00570DCD"/>
    <w:rsid w:val="00571C1C"/>
    <w:rsid w:val="00573290"/>
    <w:rsid w:val="005734D4"/>
    <w:rsid w:val="00574053"/>
    <w:rsid w:val="00574307"/>
    <w:rsid w:val="00574FED"/>
    <w:rsid w:val="0057560A"/>
    <w:rsid w:val="0057575B"/>
    <w:rsid w:val="00576346"/>
    <w:rsid w:val="00576A4F"/>
    <w:rsid w:val="00576B17"/>
    <w:rsid w:val="00576CCC"/>
    <w:rsid w:val="00577883"/>
    <w:rsid w:val="00577BC6"/>
    <w:rsid w:val="00577CDC"/>
    <w:rsid w:val="005802B7"/>
    <w:rsid w:val="005808E3"/>
    <w:rsid w:val="005816E6"/>
    <w:rsid w:val="0058186A"/>
    <w:rsid w:val="00581C00"/>
    <w:rsid w:val="00581E28"/>
    <w:rsid w:val="00582506"/>
    <w:rsid w:val="005826B7"/>
    <w:rsid w:val="00583075"/>
    <w:rsid w:val="00583B02"/>
    <w:rsid w:val="00586A96"/>
    <w:rsid w:val="00590656"/>
    <w:rsid w:val="005916A6"/>
    <w:rsid w:val="00591825"/>
    <w:rsid w:val="00593ABB"/>
    <w:rsid w:val="00593AF8"/>
    <w:rsid w:val="005945A2"/>
    <w:rsid w:val="005954FA"/>
    <w:rsid w:val="00595D96"/>
    <w:rsid w:val="005964E6"/>
    <w:rsid w:val="00597020"/>
    <w:rsid w:val="00597361"/>
    <w:rsid w:val="00597F43"/>
    <w:rsid w:val="005A01CF"/>
    <w:rsid w:val="005A05F2"/>
    <w:rsid w:val="005A0A31"/>
    <w:rsid w:val="005A0D2E"/>
    <w:rsid w:val="005A1011"/>
    <w:rsid w:val="005A134C"/>
    <w:rsid w:val="005A1EEA"/>
    <w:rsid w:val="005A398A"/>
    <w:rsid w:val="005A3B6D"/>
    <w:rsid w:val="005A3F01"/>
    <w:rsid w:val="005A4076"/>
    <w:rsid w:val="005A4EEF"/>
    <w:rsid w:val="005A55C4"/>
    <w:rsid w:val="005A5702"/>
    <w:rsid w:val="005A59C8"/>
    <w:rsid w:val="005A6F09"/>
    <w:rsid w:val="005B0646"/>
    <w:rsid w:val="005B0844"/>
    <w:rsid w:val="005B0F18"/>
    <w:rsid w:val="005B1049"/>
    <w:rsid w:val="005B1F90"/>
    <w:rsid w:val="005B2135"/>
    <w:rsid w:val="005B2C07"/>
    <w:rsid w:val="005B4001"/>
    <w:rsid w:val="005B4B2B"/>
    <w:rsid w:val="005B62E2"/>
    <w:rsid w:val="005B678B"/>
    <w:rsid w:val="005B6B74"/>
    <w:rsid w:val="005B6BC0"/>
    <w:rsid w:val="005B76ED"/>
    <w:rsid w:val="005C0286"/>
    <w:rsid w:val="005C11EA"/>
    <w:rsid w:val="005C2276"/>
    <w:rsid w:val="005C2E4B"/>
    <w:rsid w:val="005C32F1"/>
    <w:rsid w:val="005C35BD"/>
    <w:rsid w:val="005C4AA2"/>
    <w:rsid w:val="005C54DC"/>
    <w:rsid w:val="005C67AD"/>
    <w:rsid w:val="005C69C3"/>
    <w:rsid w:val="005C6AD8"/>
    <w:rsid w:val="005C6EF8"/>
    <w:rsid w:val="005D046E"/>
    <w:rsid w:val="005D1F5B"/>
    <w:rsid w:val="005D2257"/>
    <w:rsid w:val="005D26D4"/>
    <w:rsid w:val="005D2929"/>
    <w:rsid w:val="005D3525"/>
    <w:rsid w:val="005D3645"/>
    <w:rsid w:val="005D37C8"/>
    <w:rsid w:val="005D39CA"/>
    <w:rsid w:val="005D424A"/>
    <w:rsid w:val="005D5827"/>
    <w:rsid w:val="005D5B51"/>
    <w:rsid w:val="005D5D3E"/>
    <w:rsid w:val="005D63A9"/>
    <w:rsid w:val="005D6C78"/>
    <w:rsid w:val="005D6E37"/>
    <w:rsid w:val="005D72D5"/>
    <w:rsid w:val="005D7C1C"/>
    <w:rsid w:val="005E0508"/>
    <w:rsid w:val="005E0582"/>
    <w:rsid w:val="005E21CB"/>
    <w:rsid w:val="005E4622"/>
    <w:rsid w:val="005E463A"/>
    <w:rsid w:val="005E49A6"/>
    <w:rsid w:val="005E5B63"/>
    <w:rsid w:val="005E6AEA"/>
    <w:rsid w:val="005E78E5"/>
    <w:rsid w:val="005F0A30"/>
    <w:rsid w:val="005F1B51"/>
    <w:rsid w:val="005F2112"/>
    <w:rsid w:val="005F2132"/>
    <w:rsid w:val="005F2B7C"/>
    <w:rsid w:val="005F3645"/>
    <w:rsid w:val="005F3D7C"/>
    <w:rsid w:val="005F421E"/>
    <w:rsid w:val="005F4F38"/>
    <w:rsid w:val="005F54A7"/>
    <w:rsid w:val="005F611A"/>
    <w:rsid w:val="005F629E"/>
    <w:rsid w:val="005F64C2"/>
    <w:rsid w:val="005F7204"/>
    <w:rsid w:val="00600066"/>
    <w:rsid w:val="0060026D"/>
    <w:rsid w:val="00601A67"/>
    <w:rsid w:val="006022B9"/>
    <w:rsid w:val="00602F5C"/>
    <w:rsid w:val="00603BA3"/>
    <w:rsid w:val="00603E88"/>
    <w:rsid w:val="00603F25"/>
    <w:rsid w:val="006040B1"/>
    <w:rsid w:val="0060439E"/>
    <w:rsid w:val="00604ADE"/>
    <w:rsid w:val="0060502D"/>
    <w:rsid w:val="00605E56"/>
    <w:rsid w:val="00606562"/>
    <w:rsid w:val="006067EC"/>
    <w:rsid w:val="00606A49"/>
    <w:rsid w:val="00606BAB"/>
    <w:rsid w:val="00606C65"/>
    <w:rsid w:val="00607113"/>
    <w:rsid w:val="00607131"/>
    <w:rsid w:val="00607247"/>
    <w:rsid w:val="00607A7F"/>
    <w:rsid w:val="006107DA"/>
    <w:rsid w:val="00610E9F"/>
    <w:rsid w:val="006114F5"/>
    <w:rsid w:val="006124A9"/>
    <w:rsid w:val="00612B7F"/>
    <w:rsid w:val="00612E3F"/>
    <w:rsid w:val="00614B54"/>
    <w:rsid w:val="00615F6F"/>
    <w:rsid w:val="0061636A"/>
    <w:rsid w:val="00616393"/>
    <w:rsid w:val="00620060"/>
    <w:rsid w:val="00621477"/>
    <w:rsid w:val="00621CF1"/>
    <w:rsid w:val="00621E0D"/>
    <w:rsid w:val="006220E7"/>
    <w:rsid w:val="00622493"/>
    <w:rsid w:val="00622672"/>
    <w:rsid w:val="006226DC"/>
    <w:rsid w:val="00622826"/>
    <w:rsid w:val="00622BAB"/>
    <w:rsid w:val="0062344D"/>
    <w:rsid w:val="0062406F"/>
    <w:rsid w:val="0062436E"/>
    <w:rsid w:val="00624996"/>
    <w:rsid w:val="00624CCE"/>
    <w:rsid w:val="00624D25"/>
    <w:rsid w:val="006252F0"/>
    <w:rsid w:val="00625439"/>
    <w:rsid w:val="00625BE0"/>
    <w:rsid w:val="0062673B"/>
    <w:rsid w:val="00626997"/>
    <w:rsid w:val="00627077"/>
    <w:rsid w:val="006270CE"/>
    <w:rsid w:val="006301DB"/>
    <w:rsid w:val="00630CF2"/>
    <w:rsid w:val="006337CC"/>
    <w:rsid w:val="0063465E"/>
    <w:rsid w:val="00634834"/>
    <w:rsid w:val="006349CE"/>
    <w:rsid w:val="00634F41"/>
    <w:rsid w:val="006359E2"/>
    <w:rsid w:val="00635DC8"/>
    <w:rsid w:val="00636461"/>
    <w:rsid w:val="0063646C"/>
    <w:rsid w:val="00637C39"/>
    <w:rsid w:val="00640360"/>
    <w:rsid w:val="00641786"/>
    <w:rsid w:val="006417D5"/>
    <w:rsid w:val="006420AA"/>
    <w:rsid w:val="006421E0"/>
    <w:rsid w:val="00642281"/>
    <w:rsid w:val="00642F14"/>
    <w:rsid w:val="006441DE"/>
    <w:rsid w:val="00644271"/>
    <w:rsid w:val="00644B35"/>
    <w:rsid w:val="006450D5"/>
    <w:rsid w:val="006452B5"/>
    <w:rsid w:val="0064556C"/>
    <w:rsid w:val="00645931"/>
    <w:rsid w:val="006461C5"/>
    <w:rsid w:val="00646A35"/>
    <w:rsid w:val="00646A66"/>
    <w:rsid w:val="00646E83"/>
    <w:rsid w:val="0064743E"/>
    <w:rsid w:val="00647572"/>
    <w:rsid w:val="00647CCB"/>
    <w:rsid w:val="00652CE2"/>
    <w:rsid w:val="00652EA0"/>
    <w:rsid w:val="00653A35"/>
    <w:rsid w:val="006540CF"/>
    <w:rsid w:val="006542D4"/>
    <w:rsid w:val="0065482B"/>
    <w:rsid w:val="00654F31"/>
    <w:rsid w:val="006557FD"/>
    <w:rsid w:val="006559E6"/>
    <w:rsid w:val="00655A42"/>
    <w:rsid w:val="00656484"/>
    <w:rsid w:val="00656616"/>
    <w:rsid w:val="00656D71"/>
    <w:rsid w:val="00656E0F"/>
    <w:rsid w:val="00656FA3"/>
    <w:rsid w:val="00657F2A"/>
    <w:rsid w:val="006602D3"/>
    <w:rsid w:val="00660895"/>
    <w:rsid w:val="00660955"/>
    <w:rsid w:val="0066144D"/>
    <w:rsid w:val="0066168D"/>
    <w:rsid w:val="00662929"/>
    <w:rsid w:val="00662FE3"/>
    <w:rsid w:val="006650C4"/>
    <w:rsid w:val="006656A6"/>
    <w:rsid w:val="0066645E"/>
    <w:rsid w:val="006676A5"/>
    <w:rsid w:val="00670CDD"/>
    <w:rsid w:val="00670E6B"/>
    <w:rsid w:val="00670F82"/>
    <w:rsid w:val="0067205D"/>
    <w:rsid w:val="00673480"/>
    <w:rsid w:val="00673CEC"/>
    <w:rsid w:val="00674FB9"/>
    <w:rsid w:val="00675156"/>
    <w:rsid w:val="0067544B"/>
    <w:rsid w:val="006758D4"/>
    <w:rsid w:val="00676C4F"/>
    <w:rsid w:val="00676D9C"/>
    <w:rsid w:val="00677CCE"/>
    <w:rsid w:val="00677F67"/>
    <w:rsid w:val="0068014A"/>
    <w:rsid w:val="006808BD"/>
    <w:rsid w:val="00681077"/>
    <w:rsid w:val="00681D68"/>
    <w:rsid w:val="00682413"/>
    <w:rsid w:val="00682981"/>
    <w:rsid w:val="00682CAB"/>
    <w:rsid w:val="00683D20"/>
    <w:rsid w:val="006841B6"/>
    <w:rsid w:val="00684BD3"/>
    <w:rsid w:val="0068571A"/>
    <w:rsid w:val="00686BEE"/>
    <w:rsid w:val="00690649"/>
    <w:rsid w:val="00690D0A"/>
    <w:rsid w:val="00691668"/>
    <w:rsid w:val="00691734"/>
    <w:rsid w:val="00691AB5"/>
    <w:rsid w:val="00691F3A"/>
    <w:rsid w:val="006921B6"/>
    <w:rsid w:val="00693546"/>
    <w:rsid w:val="006939F4"/>
    <w:rsid w:val="00693BCC"/>
    <w:rsid w:val="006943CC"/>
    <w:rsid w:val="00695185"/>
    <w:rsid w:val="0069563A"/>
    <w:rsid w:val="00695DBC"/>
    <w:rsid w:val="0069683F"/>
    <w:rsid w:val="006973D8"/>
    <w:rsid w:val="006976D0"/>
    <w:rsid w:val="00697866"/>
    <w:rsid w:val="0069786D"/>
    <w:rsid w:val="00697D41"/>
    <w:rsid w:val="006A0302"/>
    <w:rsid w:val="006A0770"/>
    <w:rsid w:val="006A08F2"/>
    <w:rsid w:val="006A18F2"/>
    <w:rsid w:val="006A1A7C"/>
    <w:rsid w:val="006A24A2"/>
    <w:rsid w:val="006A27B5"/>
    <w:rsid w:val="006A2AC6"/>
    <w:rsid w:val="006A2E83"/>
    <w:rsid w:val="006A450E"/>
    <w:rsid w:val="006A4BC4"/>
    <w:rsid w:val="006A5246"/>
    <w:rsid w:val="006A5A98"/>
    <w:rsid w:val="006A6A2A"/>
    <w:rsid w:val="006A6E07"/>
    <w:rsid w:val="006A7ACB"/>
    <w:rsid w:val="006A7DA7"/>
    <w:rsid w:val="006A7F57"/>
    <w:rsid w:val="006B1522"/>
    <w:rsid w:val="006B16F4"/>
    <w:rsid w:val="006B30CE"/>
    <w:rsid w:val="006B4538"/>
    <w:rsid w:val="006B46D7"/>
    <w:rsid w:val="006B4DE0"/>
    <w:rsid w:val="006B5308"/>
    <w:rsid w:val="006B659A"/>
    <w:rsid w:val="006B70B7"/>
    <w:rsid w:val="006B70BC"/>
    <w:rsid w:val="006B7ECB"/>
    <w:rsid w:val="006C009D"/>
    <w:rsid w:val="006C05B4"/>
    <w:rsid w:val="006C0601"/>
    <w:rsid w:val="006C20C8"/>
    <w:rsid w:val="006C2AF9"/>
    <w:rsid w:val="006C2BE3"/>
    <w:rsid w:val="006C36B9"/>
    <w:rsid w:val="006C384C"/>
    <w:rsid w:val="006C46F8"/>
    <w:rsid w:val="006C4E50"/>
    <w:rsid w:val="006C5146"/>
    <w:rsid w:val="006C5477"/>
    <w:rsid w:val="006C56D6"/>
    <w:rsid w:val="006C6CC6"/>
    <w:rsid w:val="006C712E"/>
    <w:rsid w:val="006C7F74"/>
    <w:rsid w:val="006D0986"/>
    <w:rsid w:val="006D0C75"/>
    <w:rsid w:val="006D172E"/>
    <w:rsid w:val="006D1891"/>
    <w:rsid w:val="006D3368"/>
    <w:rsid w:val="006D35E7"/>
    <w:rsid w:val="006D3E80"/>
    <w:rsid w:val="006D532F"/>
    <w:rsid w:val="006D5B26"/>
    <w:rsid w:val="006D6B4F"/>
    <w:rsid w:val="006D6F41"/>
    <w:rsid w:val="006D705E"/>
    <w:rsid w:val="006D748E"/>
    <w:rsid w:val="006D7DC1"/>
    <w:rsid w:val="006D7DC3"/>
    <w:rsid w:val="006E1900"/>
    <w:rsid w:val="006E1F6E"/>
    <w:rsid w:val="006E2989"/>
    <w:rsid w:val="006E2B8D"/>
    <w:rsid w:val="006E2C9B"/>
    <w:rsid w:val="006E2F67"/>
    <w:rsid w:val="006E416A"/>
    <w:rsid w:val="006E44EB"/>
    <w:rsid w:val="006E4C04"/>
    <w:rsid w:val="006E5772"/>
    <w:rsid w:val="006E5971"/>
    <w:rsid w:val="006E6B6D"/>
    <w:rsid w:val="006E73B6"/>
    <w:rsid w:val="006E79F0"/>
    <w:rsid w:val="006E7E31"/>
    <w:rsid w:val="006F1516"/>
    <w:rsid w:val="006F1A80"/>
    <w:rsid w:val="006F2F59"/>
    <w:rsid w:val="006F4029"/>
    <w:rsid w:val="006F49E4"/>
    <w:rsid w:val="006F4FD5"/>
    <w:rsid w:val="006F56A4"/>
    <w:rsid w:val="006F6258"/>
    <w:rsid w:val="006F7666"/>
    <w:rsid w:val="006F7979"/>
    <w:rsid w:val="00700236"/>
    <w:rsid w:val="0070228E"/>
    <w:rsid w:val="007025A0"/>
    <w:rsid w:val="00703A9B"/>
    <w:rsid w:val="00704065"/>
    <w:rsid w:val="007041FD"/>
    <w:rsid w:val="0070428E"/>
    <w:rsid w:val="0070434D"/>
    <w:rsid w:val="00705FEE"/>
    <w:rsid w:val="0070619B"/>
    <w:rsid w:val="00706460"/>
    <w:rsid w:val="00706C56"/>
    <w:rsid w:val="007070C4"/>
    <w:rsid w:val="00707322"/>
    <w:rsid w:val="0070740D"/>
    <w:rsid w:val="007075CE"/>
    <w:rsid w:val="007078DA"/>
    <w:rsid w:val="00707B45"/>
    <w:rsid w:val="00713287"/>
    <w:rsid w:val="00713AFE"/>
    <w:rsid w:val="00713E97"/>
    <w:rsid w:val="0071403D"/>
    <w:rsid w:val="0071408D"/>
    <w:rsid w:val="00714DAD"/>
    <w:rsid w:val="00714DE3"/>
    <w:rsid w:val="00714E4A"/>
    <w:rsid w:val="00715585"/>
    <w:rsid w:val="0071570A"/>
    <w:rsid w:val="00715960"/>
    <w:rsid w:val="00716AC3"/>
    <w:rsid w:val="00716F50"/>
    <w:rsid w:val="00717A6A"/>
    <w:rsid w:val="00717D1F"/>
    <w:rsid w:val="00717E3A"/>
    <w:rsid w:val="00717E5E"/>
    <w:rsid w:val="00720523"/>
    <w:rsid w:val="007212FA"/>
    <w:rsid w:val="00721A5E"/>
    <w:rsid w:val="00721B01"/>
    <w:rsid w:val="007221B0"/>
    <w:rsid w:val="0072266A"/>
    <w:rsid w:val="00722E68"/>
    <w:rsid w:val="00723232"/>
    <w:rsid w:val="00723899"/>
    <w:rsid w:val="00723E92"/>
    <w:rsid w:val="00723FDD"/>
    <w:rsid w:val="00724784"/>
    <w:rsid w:val="00725564"/>
    <w:rsid w:val="00725B82"/>
    <w:rsid w:val="0072603D"/>
    <w:rsid w:val="007262ED"/>
    <w:rsid w:val="00727B2C"/>
    <w:rsid w:val="00727D97"/>
    <w:rsid w:val="007314EF"/>
    <w:rsid w:val="00731B56"/>
    <w:rsid w:val="00731EAE"/>
    <w:rsid w:val="007322A2"/>
    <w:rsid w:val="00732A4D"/>
    <w:rsid w:val="00732D67"/>
    <w:rsid w:val="00732E60"/>
    <w:rsid w:val="007330AF"/>
    <w:rsid w:val="007330F6"/>
    <w:rsid w:val="007335AC"/>
    <w:rsid w:val="00734A55"/>
    <w:rsid w:val="00735011"/>
    <w:rsid w:val="00735399"/>
    <w:rsid w:val="00735404"/>
    <w:rsid w:val="00735D4E"/>
    <w:rsid w:val="00736A0A"/>
    <w:rsid w:val="00736DAB"/>
    <w:rsid w:val="00740550"/>
    <w:rsid w:val="00740A4A"/>
    <w:rsid w:val="00740FE6"/>
    <w:rsid w:val="007413FC"/>
    <w:rsid w:val="00741805"/>
    <w:rsid w:val="0074233D"/>
    <w:rsid w:val="007425E6"/>
    <w:rsid w:val="007431C3"/>
    <w:rsid w:val="007438F0"/>
    <w:rsid w:val="00744C03"/>
    <w:rsid w:val="00745798"/>
    <w:rsid w:val="007464EF"/>
    <w:rsid w:val="00746527"/>
    <w:rsid w:val="0074743F"/>
    <w:rsid w:val="00747833"/>
    <w:rsid w:val="007509B9"/>
    <w:rsid w:val="00750BA7"/>
    <w:rsid w:val="00751012"/>
    <w:rsid w:val="00751299"/>
    <w:rsid w:val="007514BF"/>
    <w:rsid w:val="007518F6"/>
    <w:rsid w:val="00751FDE"/>
    <w:rsid w:val="00752950"/>
    <w:rsid w:val="00753187"/>
    <w:rsid w:val="007531AC"/>
    <w:rsid w:val="007535A3"/>
    <w:rsid w:val="007552EE"/>
    <w:rsid w:val="0075612D"/>
    <w:rsid w:val="0075642B"/>
    <w:rsid w:val="00760139"/>
    <w:rsid w:val="007602B3"/>
    <w:rsid w:val="00760E54"/>
    <w:rsid w:val="00761316"/>
    <w:rsid w:val="00761932"/>
    <w:rsid w:val="00761A44"/>
    <w:rsid w:val="00761BA8"/>
    <w:rsid w:val="00761BCC"/>
    <w:rsid w:val="0076208A"/>
    <w:rsid w:val="00762880"/>
    <w:rsid w:val="00762D28"/>
    <w:rsid w:val="0076325B"/>
    <w:rsid w:val="00763536"/>
    <w:rsid w:val="00764182"/>
    <w:rsid w:val="00766219"/>
    <w:rsid w:val="00766E6A"/>
    <w:rsid w:val="0076776E"/>
    <w:rsid w:val="00767BAE"/>
    <w:rsid w:val="00767F47"/>
    <w:rsid w:val="00773332"/>
    <w:rsid w:val="00773BDF"/>
    <w:rsid w:val="00774299"/>
    <w:rsid w:val="00776473"/>
    <w:rsid w:val="00777BA7"/>
    <w:rsid w:val="00780315"/>
    <w:rsid w:val="007813C2"/>
    <w:rsid w:val="00781D64"/>
    <w:rsid w:val="00782BFD"/>
    <w:rsid w:val="0078314C"/>
    <w:rsid w:val="0078372A"/>
    <w:rsid w:val="00784384"/>
    <w:rsid w:val="00784526"/>
    <w:rsid w:val="00784567"/>
    <w:rsid w:val="0078631D"/>
    <w:rsid w:val="007869FE"/>
    <w:rsid w:val="007871F8"/>
    <w:rsid w:val="00787202"/>
    <w:rsid w:val="007873E6"/>
    <w:rsid w:val="00787634"/>
    <w:rsid w:val="0078780C"/>
    <w:rsid w:val="00787C5A"/>
    <w:rsid w:val="00790DDF"/>
    <w:rsid w:val="00792696"/>
    <w:rsid w:val="007926CC"/>
    <w:rsid w:val="00792B76"/>
    <w:rsid w:val="00792D63"/>
    <w:rsid w:val="00792F76"/>
    <w:rsid w:val="0079345E"/>
    <w:rsid w:val="00793993"/>
    <w:rsid w:val="00793DBD"/>
    <w:rsid w:val="007942E2"/>
    <w:rsid w:val="00794371"/>
    <w:rsid w:val="007952B5"/>
    <w:rsid w:val="00796B81"/>
    <w:rsid w:val="00796F48"/>
    <w:rsid w:val="00797512"/>
    <w:rsid w:val="00797C56"/>
    <w:rsid w:val="007A0771"/>
    <w:rsid w:val="007A1EE9"/>
    <w:rsid w:val="007A2F0E"/>
    <w:rsid w:val="007A2FB3"/>
    <w:rsid w:val="007A33B9"/>
    <w:rsid w:val="007A345F"/>
    <w:rsid w:val="007A486F"/>
    <w:rsid w:val="007A5353"/>
    <w:rsid w:val="007A6067"/>
    <w:rsid w:val="007A6AA8"/>
    <w:rsid w:val="007A76B7"/>
    <w:rsid w:val="007B1345"/>
    <w:rsid w:val="007B16AE"/>
    <w:rsid w:val="007B18F4"/>
    <w:rsid w:val="007B25EF"/>
    <w:rsid w:val="007B262B"/>
    <w:rsid w:val="007B29E1"/>
    <w:rsid w:val="007B3773"/>
    <w:rsid w:val="007B3940"/>
    <w:rsid w:val="007B40BD"/>
    <w:rsid w:val="007B487D"/>
    <w:rsid w:val="007B5326"/>
    <w:rsid w:val="007B5AE0"/>
    <w:rsid w:val="007B66BD"/>
    <w:rsid w:val="007B68B8"/>
    <w:rsid w:val="007B6AAB"/>
    <w:rsid w:val="007B6C8C"/>
    <w:rsid w:val="007B6D25"/>
    <w:rsid w:val="007B757E"/>
    <w:rsid w:val="007B76EE"/>
    <w:rsid w:val="007B7D25"/>
    <w:rsid w:val="007C0643"/>
    <w:rsid w:val="007C0FAC"/>
    <w:rsid w:val="007C11D1"/>
    <w:rsid w:val="007C15F8"/>
    <w:rsid w:val="007C22D5"/>
    <w:rsid w:val="007C2806"/>
    <w:rsid w:val="007C2ABE"/>
    <w:rsid w:val="007C2BC1"/>
    <w:rsid w:val="007C40A2"/>
    <w:rsid w:val="007C42C6"/>
    <w:rsid w:val="007C4E60"/>
    <w:rsid w:val="007C532F"/>
    <w:rsid w:val="007C54B3"/>
    <w:rsid w:val="007C5C92"/>
    <w:rsid w:val="007C5E2E"/>
    <w:rsid w:val="007C682A"/>
    <w:rsid w:val="007D1097"/>
    <w:rsid w:val="007D154A"/>
    <w:rsid w:val="007D158E"/>
    <w:rsid w:val="007D2169"/>
    <w:rsid w:val="007D2EB7"/>
    <w:rsid w:val="007D338E"/>
    <w:rsid w:val="007D3F01"/>
    <w:rsid w:val="007D4225"/>
    <w:rsid w:val="007D43DD"/>
    <w:rsid w:val="007D4421"/>
    <w:rsid w:val="007D4575"/>
    <w:rsid w:val="007D5118"/>
    <w:rsid w:val="007D574D"/>
    <w:rsid w:val="007D630D"/>
    <w:rsid w:val="007D7091"/>
    <w:rsid w:val="007E04D1"/>
    <w:rsid w:val="007E072C"/>
    <w:rsid w:val="007E137A"/>
    <w:rsid w:val="007E1C18"/>
    <w:rsid w:val="007E2E8D"/>
    <w:rsid w:val="007E33B2"/>
    <w:rsid w:val="007E3C36"/>
    <w:rsid w:val="007E3D94"/>
    <w:rsid w:val="007E468E"/>
    <w:rsid w:val="007E4923"/>
    <w:rsid w:val="007E4B29"/>
    <w:rsid w:val="007E4C65"/>
    <w:rsid w:val="007E4D4A"/>
    <w:rsid w:val="007E5043"/>
    <w:rsid w:val="007E54AA"/>
    <w:rsid w:val="007E5A33"/>
    <w:rsid w:val="007E60F2"/>
    <w:rsid w:val="007E6299"/>
    <w:rsid w:val="007E671D"/>
    <w:rsid w:val="007E675E"/>
    <w:rsid w:val="007E6F27"/>
    <w:rsid w:val="007E7997"/>
    <w:rsid w:val="007F0DF4"/>
    <w:rsid w:val="007F2991"/>
    <w:rsid w:val="007F29FC"/>
    <w:rsid w:val="007F483C"/>
    <w:rsid w:val="007F4EE9"/>
    <w:rsid w:val="007F578A"/>
    <w:rsid w:val="007F6BB6"/>
    <w:rsid w:val="007F6CAD"/>
    <w:rsid w:val="007F7291"/>
    <w:rsid w:val="007F7D9B"/>
    <w:rsid w:val="00800A88"/>
    <w:rsid w:val="00801045"/>
    <w:rsid w:val="0080223E"/>
    <w:rsid w:val="008027FF"/>
    <w:rsid w:val="00803B15"/>
    <w:rsid w:val="00803C5B"/>
    <w:rsid w:val="0080444D"/>
    <w:rsid w:val="0080457B"/>
    <w:rsid w:val="0080488C"/>
    <w:rsid w:val="00804DBB"/>
    <w:rsid w:val="0080771C"/>
    <w:rsid w:val="00807AAD"/>
    <w:rsid w:val="00807D00"/>
    <w:rsid w:val="00807DE1"/>
    <w:rsid w:val="00810D42"/>
    <w:rsid w:val="008118EA"/>
    <w:rsid w:val="00811AD1"/>
    <w:rsid w:val="00812208"/>
    <w:rsid w:val="008127E8"/>
    <w:rsid w:val="008131AD"/>
    <w:rsid w:val="0081347D"/>
    <w:rsid w:val="008150A2"/>
    <w:rsid w:val="00815518"/>
    <w:rsid w:val="00816EB0"/>
    <w:rsid w:val="00820D6F"/>
    <w:rsid w:val="00820EC9"/>
    <w:rsid w:val="00821866"/>
    <w:rsid w:val="00821902"/>
    <w:rsid w:val="00821912"/>
    <w:rsid w:val="008224D5"/>
    <w:rsid w:val="00822927"/>
    <w:rsid w:val="00823EF8"/>
    <w:rsid w:val="008241A9"/>
    <w:rsid w:val="00825641"/>
    <w:rsid w:val="00825CBA"/>
    <w:rsid w:val="00825CDA"/>
    <w:rsid w:val="00825E2B"/>
    <w:rsid w:val="00826BB4"/>
    <w:rsid w:val="00826D06"/>
    <w:rsid w:val="00827B1B"/>
    <w:rsid w:val="00827D36"/>
    <w:rsid w:val="008303DE"/>
    <w:rsid w:val="0083041D"/>
    <w:rsid w:val="0083130D"/>
    <w:rsid w:val="0083153A"/>
    <w:rsid w:val="008326C6"/>
    <w:rsid w:val="0083299D"/>
    <w:rsid w:val="008329FE"/>
    <w:rsid w:val="008346DC"/>
    <w:rsid w:val="0083518E"/>
    <w:rsid w:val="00835BBF"/>
    <w:rsid w:val="00836751"/>
    <w:rsid w:val="008368C7"/>
    <w:rsid w:val="00836D6B"/>
    <w:rsid w:val="0083753B"/>
    <w:rsid w:val="0083756C"/>
    <w:rsid w:val="00837767"/>
    <w:rsid w:val="00840D0C"/>
    <w:rsid w:val="00840E10"/>
    <w:rsid w:val="00841367"/>
    <w:rsid w:val="00842B48"/>
    <w:rsid w:val="00843088"/>
    <w:rsid w:val="0084436A"/>
    <w:rsid w:val="00845139"/>
    <w:rsid w:val="00845CBC"/>
    <w:rsid w:val="008460D0"/>
    <w:rsid w:val="00846EDE"/>
    <w:rsid w:val="00847CBB"/>
    <w:rsid w:val="00847DA4"/>
    <w:rsid w:val="00852007"/>
    <w:rsid w:val="0085374B"/>
    <w:rsid w:val="008537EF"/>
    <w:rsid w:val="00853BDA"/>
    <w:rsid w:val="0085468D"/>
    <w:rsid w:val="0085522D"/>
    <w:rsid w:val="0085640C"/>
    <w:rsid w:val="00856529"/>
    <w:rsid w:val="00856B12"/>
    <w:rsid w:val="0085744F"/>
    <w:rsid w:val="00860249"/>
    <w:rsid w:val="00861A29"/>
    <w:rsid w:val="008622B9"/>
    <w:rsid w:val="0086342B"/>
    <w:rsid w:val="00863E61"/>
    <w:rsid w:val="00863FE6"/>
    <w:rsid w:val="00865022"/>
    <w:rsid w:val="0086586C"/>
    <w:rsid w:val="008658AB"/>
    <w:rsid w:val="00866307"/>
    <w:rsid w:val="00866C34"/>
    <w:rsid w:val="00866D58"/>
    <w:rsid w:val="00866D80"/>
    <w:rsid w:val="008701B5"/>
    <w:rsid w:val="00870866"/>
    <w:rsid w:val="0087149F"/>
    <w:rsid w:val="00872244"/>
    <w:rsid w:val="00872BE3"/>
    <w:rsid w:val="00872C24"/>
    <w:rsid w:val="00872CD9"/>
    <w:rsid w:val="00872F35"/>
    <w:rsid w:val="008750C3"/>
    <w:rsid w:val="00875401"/>
    <w:rsid w:val="0087574F"/>
    <w:rsid w:val="008760DA"/>
    <w:rsid w:val="00877CCE"/>
    <w:rsid w:val="00880561"/>
    <w:rsid w:val="0088058A"/>
    <w:rsid w:val="00880671"/>
    <w:rsid w:val="00880AA8"/>
    <w:rsid w:val="00881F24"/>
    <w:rsid w:val="00882601"/>
    <w:rsid w:val="00883A6B"/>
    <w:rsid w:val="008847C0"/>
    <w:rsid w:val="00884ED1"/>
    <w:rsid w:val="00886879"/>
    <w:rsid w:val="00887065"/>
    <w:rsid w:val="008877C3"/>
    <w:rsid w:val="0088797E"/>
    <w:rsid w:val="008901A2"/>
    <w:rsid w:val="00890BC5"/>
    <w:rsid w:val="00891F99"/>
    <w:rsid w:val="00892220"/>
    <w:rsid w:val="008930F3"/>
    <w:rsid w:val="0089319D"/>
    <w:rsid w:val="0089372B"/>
    <w:rsid w:val="00893B8A"/>
    <w:rsid w:val="00894663"/>
    <w:rsid w:val="00895181"/>
    <w:rsid w:val="008951DA"/>
    <w:rsid w:val="00895553"/>
    <w:rsid w:val="00895D85"/>
    <w:rsid w:val="00896FFC"/>
    <w:rsid w:val="00897113"/>
    <w:rsid w:val="00897602"/>
    <w:rsid w:val="00897861"/>
    <w:rsid w:val="00897CB3"/>
    <w:rsid w:val="00897F09"/>
    <w:rsid w:val="00897F4D"/>
    <w:rsid w:val="008A0555"/>
    <w:rsid w:val="008A18F0"/>
    <w:rsid w:val="008A2172"/>
    <w:rsid w:val="008A325D"/>
    <w:rsid w:val="008A3E81"/>
    <w:rsid w:val="008A5EBD"/>
    <w:rsid w:val="008A6BB4"/>
    <w:rsid w:val="008A6D2A"/>
    <w:rsid w:val="008A7426"/>
    <w:rsid w:val="008A7B9B"/>
    <w:rsid w:val="008B03A2"/>
    <w:rsid w:val="008B0AEB"/>
    <w:rsid w:val="008B12FA"/>
    <w:rsid w:val="008B1378"/>
    <w:rsid w:val="008B2114"/>
    <w:rsid w:val="008B21DC"/>
    <w:rsid w:val="008B2A7D"/>
    <w:rsid w:val="008B4872"/>
    <w:rsid w:val="008B496D"/>
    <w:rsid w:val="008B55D7"/>
    <w:rsid w:val="008B60D6"/>
    <w:rsid w:val="008B6797"/>
    <w:rsid w:val="008B69EB"/>
    <w:rsid w:val="008B751E"/>
    <w:rsid w:val="008C01DF"/>
    <w:rsid w:val="008C0786"/>
    <w:rsid w:val="008C0959"/>
    <w:rsid w:val="008C098A"/>
    <w:rsid w:val="008C103F"/>
    <w:rsid w:val="008C192D"/>
    <w:rsid w:val="008C1D6C"/>
    <w:rsid w:val="008C2C56"/>
    <w:rsid w:val="008C3436"/>
    <w:rsid w:val="008C3580"/>
    <w:rsid w:val="008C3AC1"/>
    <w:rsid w:val="008C488F"/>
    <w:rsid w:val="008C50B6"/>
    <w:rsid w:val="008C5923"/>
    <w:rsid w:val="008C61B2"/>
    <w:rsid w:val="008C680B"/>
    <w:rsid w:val="008C6F2F"/>
    <w:rsid w:val="008C738E"/>
    <w:rsid w:val="008C78CF"/>
    <w:rsid w:val="008D0B4D"/>
    <w:rsid w:val="008D1D1E"/>
    <w:rsid w:val="008D1EE5"/>
    <w:rsid w:val="008D1F0D"/>
    <w:rsid w:val="008D268D"/>
    <w:rsid w:val="008D275C"/>
    <w:rsid w:val="008D40F9"/>
    <w:rsid w:val="008D4C58"/>
    <w:rsid w:val="008D7D60"/>
    <w:rsid w:val="008E0028"/>
    <w:rsid w:val="008E02A1"/>
    <w:rsid w:val="008E0751"/>
    <w:rsid w:val="008E1794"/>
    <w:rsid w:val="008E2B9F"/>
    <w:rsid w:val="008E2C4C"/>
    <w:rsid w:val="008E3126"/>
    <w:rsid w:val="008E3406"/>
    <w:rsid w:val="008E341D"/>
    <w:rsid w:val="008E3F1C"/>
    <w:rsid w:val="008E4271"/>
    <w:rsid w:val="008E4AF9"/>
    <w:rsid w:val="008E63D9"/>
    <w:rsid w:val="008E6ACA"/>
    <w:rsid w:val="008E75B7"/>
    <w:rsid w:val="008F1534"/>
    <w:rsid w:val="008F1964"/>
    <w:rsid w:val="008F2EEA"/>
    <w:rsid w:val="008F34A9"/>
    <w:rsid w:val="008F3812"/>
    <w:rsid w:val="008F4539"/>
    <w:rsid w:val="008F537E"/>
    <w:rsid w:val="008F54AC"/>
    <w:rsid w:val="008F5A11"/>
    <w:rsid w:val="008F5DC8"/>
    <w:rsid w:val="008F5FEC"/>
    <w:rsid w:val="008F7467"/>
    <w:rsid w:val="008F77A0"/>
    <w:rsid w:val="008F7DFA"/>
    <w:rsid w:val="00900D68"/>
    <w:rsid w:val="00901717"/>
    <w:rsid w:val="00901866"/>
    <w:rsid w:val="00902A41"/>
    <w:rsid w:val="00902D01"/>
    <w:rsid w:val="0090351B"/>
    <w:rsid w:val="0090446D"/>
    <w:rsid w:val="009045B2"/>
    <w:rsid w:val="00904762"/>
    <w:rsid w:val="0090478D"/>
    <w:rsid w:val="0090497C"/>
    <w:rsid w:val="00904C22"/>
    <w:rsid w:val="00905918"/>
    <w:rsid w:val="00905B32"/>
    <w:rsid w:val="009066F9"/>
    <w:rsid w:val="00906AA0"/>
    <w:rsid w:val="00907324"/>
    <w:rsid w:val="00907897"/>
    <w:rsid w:val="0091033F"/>
    <w:rsid w:val="009107C4"/>
    <w:rsid w:val="00910BBE"/>
    <w:rsid w:val="009123A5"/>
    <w:rsid w:val="00912AAE"/>
    <w:rsid w:val="00912CD5"/>
    <w:rsid w:val="009140D9"/>
    <w:rsid w:val="00914FFD"/>
    <w:rsid w:val="00915F68"/>
    <w:rsid w:val="00917203"/>
    <w:rsid w:val="009173A6"/>
    <w:rsid w:val="00917662"/>
    <w:rsid w:val="00917E5C"/>
    <w:rsid w:val="009209E6"/>
    <w:rsid w:val="00921480"/>
    <w:rsid w:val="0092268C"/>
    <w:rsid w:val="00923E7E"/>
    <w:rsid w:val="00924C74"/>
    <w:rsid w:val="009255BD"/>
    <w:rsid w:val="00925C4A"/>
    <w:rsid w:val="00926879"/>
    <w:rsid w:val="00926A4E"/>
    <w:rsid w:val="00926BF1"/>
    <w:rsid w:val="00926FC4"/>
    <w:rsid w:val="009276E3"/>
    <w:rsid w:val="009279B3"/>
    <w:rsid w:val="009307C2"/>
    <w:rsid w:val="00931081"/>
    <w:rsid w:val="00931113"/>
    <w:rsid w:val="00931777"/>
    <w:rsid w:val="009321F7"/>
    <w:rsid w:val="00932630"/>
    <w:rsid w:val="00932ACE"/>
    <w:rsid w:val="00933B27"/>
    <w:rsid w:val="009342D1"/>
    <w:rsid w:val="0093478F"/>
    <w:rsid w:val="00934924"/>
    <w:rsid w:val="00935262"/>
    <w:rsid w:val="00935798"/>
    <w:rsid w:val="00935A24"/>
    <w:rsid w:val="00935BDE"/>
    <w:rsid w:val="00935CAF"/>
    <w:rsid w:val="00935DBE"/>
    <w:rsid w:val="009366CD"/>
    <w:rsid w:val="00936CDD"/>
    <w:rsid w:val="00936E07"/>
    <w:rsid w:val="00937192"/>
    <w:rsid w:val="0093783F"/>
    <w:rsid w:val="00937C66"/>
    <w:rsid w:val="00937F5B"/>
    <w:rsid w:val="009404AE"/>
    <w:rsid w:val="00940ED2"/>
    <w:rsid w:val="009421F7"/>
    <w:rsid w:val="00942ACA"/>
    <w:rsid w:val="00942F18"/>
    <w:rsid w:val="00944505"/>
    <w:rsid w:val="00944539"/>
    <w:rsid w:val="00944A98"/>
    <w:rsid w:val="00945427"/>
    <w:rsid w:val="00947EBF"/>
    <w:rsid w:val="00950158"/>
    <w:rsid w:val="00951065"/>
    <w:rsid w:val="00952C25"/>
    <w:rsid w:val="00953095"/>
    <w:rsid w:val="00953371"/>
    <w:rsid w:val="00953940"/>
    <w:rsid w:val="009539D0"/>
    <w:rsid w:val="00953D94"/>
    <w:rsid w:val="00953EA2"/>
    <w:rsid w:val="00953F9F"/>
    <w:rsid w:val="009544CE"/>
    <w:rsid w:val="00955EF4"/>
    <w:rsid w:val="00956D37"/>
    <w:rsid w:val="009617DA"/>
    <w:rsid w:val="00961F0F"/>
    <w:rsid w:val="00962207"/>
    <w:rsid w:val="009627B2"/>
    <w:rsid w:val="00962DCB"/>
    <w:rsid w:val="009635CE"/>
    <w:rsid w:val="009646A3"/>
    <w:rsid w:val="0096499F"/>
    <w:rsid w:val="009654A6"/>
    <w:rsid w:val="0096552E"/>
    <w:rsid w:val="00965FB7"/>
    <w:rsid w:val="0096755C"/>
    <w:rsid w:val="00971098"/>
    <w:rsid w:val="009711EB"/>
    <w:rsid w:val="009712FE"/>
    <w:rsid w:val="00971AF0"/>
    <w:rsid w:val="00971DE0"/>
    <w:rsid w:val="0097283C"/>
    <w:rsid w:val="009728F3"/>
    <w:rsid w:val="0097461B"/>
    <w:rsid w:val="0097463B"/>
    <w:rsid w:val="00975E8D"/>
    <w:rsid w:val="009761D1"/>
    <w:rsid w:val="0097647B"/>
    <w:rsid w:val="00976EBD"/>
    <w:rsid w:val="00977A8F"/>
    <w:rsid w:val="00977BAC"/>
    <w:rsid w:val="00977F72"/>
    <w:rsid w:val="009806C5"/>
    <w:rsid w:val="00980749"/>
    <w:rsid w:val="00980C4E"/>
    <w:rsid w:val="00982F20"/>
    <w:rsid w:val="00982F7C"/>
    <w:rsid w:val="00983880"/>
    <w:rsid w:val="00983E29"/>
    <w:rsid w:val="009854DE"/>
    <w:rsid w:val="00986B83"/>
    <w:rsid w:val="00986D1D"/>
    <w:rsid w:val="00990B13"/>
    <w:rsid w:val="00991039"/>
    <w:rsid w:val="009912A8"/>
    <w:rsid w:val="00992E46"/>
    <w:rsid w:val="00993D63"/>
    <w:rsid w:val="00994785"/>
    <w:rsid w:val="00994BB2"/>
    <w:rsid w:val="009954B4"/>
    <w:rsid w:val="009957F5"/>
    <w:rsid w:val="009959AD"/>
    <w:rsid w:val="00996322"/>
    <w:rsid w:val="009972A2"/>
    <w:rsid w:val="00997461"/>
    <w:rsid w:val="00997ED8"/>
    <w:rsid w:val="009A000D"/>
    <w:rsid w:val="009A12D9"/>
    <w:rsid w:val="009A16F0"/>
    <w:rsid w:val="009A17C9"/>
    <w:rsid w:val="009A208C"/>
    <w:rsid w:val="009A2479"/>
    <w:rsid w:val="009A38F6"/>
    <w:rsid w:val="009A3B0D"/>
    <w:rsid w:val="009A3E85"/>
    <w:rsid w:val="009A4331"/>
    <w:rsid w:val="009A4711"/>
    <w:rsid w:val="009A4CBB"/>
    <w:rsid w:val="009A53F0"/>
    <w:rsid w:val="009A6489"/>
    <w:rsid w:val="009A648D"/>
    <w:rsid w:val="009A67EB"/>
    <w:rsid w:val="009A6AD5"/>
    <w:rsid w:val="009A7579"/>
    <w:rsid w:val="009A78AA"/>
    <w:rsid w:val="009B0796"/>
    <w:rsid w:val="009B0870"/>
    <w:rsid w:val="009B0A73"/>
    <w:rsid w:val="009B0C39"/>
    <w:rsid w:val="009B1409"/>
    <w:rsid w:val="009B1672"/>
    <w:rsid w:val="009B1DDF"/>
    <w:rsid w:val="009B2C70"/>
    <w:rsid w:val="009B3894"/>
    <w:rsid w:val="009B3A54"/>
    <w:rsid w:val="009B3E9E"/>
    <w:rsid w:val="009B4B82"/>
    <w:rsid w:val="009B4EFB"/>
    <w:rsid w:val="009B6E7D"/>
    <w:rsid w:val="009B7D83"/>
    <w:rsid w:val="009C0805"/>
    <w:rsid w:val="009C1933"/>
    <w:rsid w:val="009C2CDE"/>
    <w:rsid w:val="009C3BAF"/>
    <w:rsid w:val="009C3BBA"/>
    <w:rsid w:val="009C443C"/>
    <w:rsid w:val="009C46F5"/>
    <w:rsid w:val="009C53A1"/>
    <w:rsid w:val="009C5619"/>
    <w:rsid w:val="009C5700"/>
    <w:rsid w:val="009C5A1C"/>
    <w:rsid w:val="009C5B6A"/>
    <w:rsid w:val="009C61B9"/>
    <w:rsid w:val="009C6688"/>
    <w:rsid w:val="009D1D83"/>
    <w:rsid w:val="009D315C"/>
    <w:rsid w:val="009D31A0"/>
    <w:rsid w:val="009D3BF1"/>
    <w:rsid w:val="009D4042"/>
    <w:rsid w:val="009D54F7"/>
    <w:rsid w:val="009D5545"/>
    <w:rsid w:val="009D57BC"/>
    <w:rsid w:val="009D5D5F"/>
    <w:rsid w:val="009D5F9A"/>
    <w:rsid w:val="009D6C36"/>
    <w:rsid w:val="009D77A1"/>
    <w:rsid w:val="009D77CE"/>
    <w:rsid w:val="009D7EDE"/>
    <w:rsid w:val="009E06BC"/>
    <w:rsid w:val="009E09D5"/>
    <w:rsid w:val="009E0C48"/>
    <w:rsid w:val="009E1599"/>
    <w:rsid w:val="009E1826"/>
    <w:rsid w:val="009E20AD"/>
    <w:rsid w:val="009E291B"/>
    <w:rsid w:val="009E470E"/>
    <w:rsid w:val="009E5FA0"/>
    <w:rsid w:val="009E680E"/>
    <w:rsid w:val="009E6D96"/>
    <w:rsid w:val="009E7A9D"/>
    <w:rsid w:val="009E7C7C"/>
    <w:rsid w:val="009F0016"/>
    <w:rsid w:val="009F016C"/>
    <w:rsid w:val="009F0362"/>
    <w:rsid w:val="009F143D"/>
    <w:rsid w:val="009F1660"/>
    <w:rsid w:val="009F1B45"/>
    <w:rsid w:val="009F1F79"/>
    <w:rsid w:val="009F363C"/>
    <w:rsid w:val="009F370C"/>
    <w:rsid w:val="009F3CB4"/>
    <w:rsid w:val="009F3D13"/>
    <w:rsid w:val="009F41E7"/>
    <w:rsid w:val="009F42EA"/>
    <w:rsid w:val="009F4A00"/>
    <w:rsid w:val="009F4F7E"/>
    <w:rsid w:val="009F5067"/>
    <w:rsid w:val="009F55A3"/>
    <w:rsid w:val="009F5A31"/>
    <w:rsid w:val="009F6448"/>
    <w:rsid w:val="009F6790"/>
    <w:rsid w:val="009F778F"/>
    <w:rsid w:val="009F7965"/>
    <w:rsid w:val="00A00F48"/>
    <w:rsid w:val="00A013C7"/>
    <w:rsid w:val="00A02108"/>
    <w:rsid w:val="00A02AE6"/>
    <w:rsid w:val="00A03192"/>
    <w:rsid w:val="00A03826"/>
    <w:rsid w:val="00A03F70"/>
    <w:rsid w:val="00A04632"/>
    <w:rsid w:val="00A0517B"/>
    <w:rsid w:val="00A0638C"/>
    <w:rsid w:val="00A06C68"/>
    <w:rsid w:val="00A10656"/>
    <w:rsid w:val="00A10E68"/>
    <w:rsid w:val="00A11326"/>
    <w:rsid w:val="00A11394"/>
    <w:rsid w:val="00A124BC"/>
    <w:rsid w:val="00A139E4"/>
    <w:rsid w:val="00A13F7E"/>
    <w:rsid w:val="00A1403D"/>
    <w:rsid w:val="00A143FB"/>
    <w:rsid w:val="00A14BEF"/>
    <w:rsid w:val="00A150DF"/>
    <w:rsid w:val="00A1572D"/>
    <w:rsid w:val="00A15E39"/>
    <w:rsid w:val="00A161BD"/>
    <w:rsid w:val="00A16D78"/>
    <w:rsid w:val="00A20183"/>
    <w:rsid w:val="00A206AB"/>
    <w:rsid w:val="00A2075E"/>
    <w:rsid w:val="00A20A28"/>
    <w:rsid w:val="00A21BB8"/>
    <w:rsid w:val="00A22AA4"/>
    <w:rsid w:val="00A235D2"/>
    <w:rsid w:val="00A2419C"/>
    <w:rsid w:val="00A24278"/>
    <w:rsid w:val="00A24E63"/>
    <w:rsid w:val="00A24FBF"/>
    <w:rsid w:val="00A250E9"/>
    <w:rsid w:val="00A2512E"/>
    <w:rsid w:val="00A263FE"/>
    <w:rsid w:val="00A26F1B"/>
    <w:rsid w:val="00A27340"/>
    <w:rsid w:val="00A274D7"/>
    <w:rsid w:val="00A27B7A"/>
    <w:rsid w:val="00A3019A"/>
    <w:rsid w:val="00A30B00"/>
    <w:rsid w:val="00A3179E"/>
    <w:rsid w:val="00A31A2C"/>
    <w:rsid w:val="00A3268A"/>
    <w:rsid w:val="00A32C51"/>
    <w:rsid w:val="00A32D30"/>
    <w:rsid w:val="00A32E7F"/>
    <w:rsid w:val="00A33D20"/>
    <w:rsid w:val="00A33FBB"/>
    <w:rsid w:val="00A35653"/>
    <w:rsid w:val="00A363CE"/>
    <w:rsid w:val="00A41113"/>
    <w:rsid w:val="00A41AFD"/>
    <w:rsid w:val="00A41D68"/>
    <w:rsid w:val="00A45678"/>
    <w:rsid w:val="00A4658C"/>
    <w:rsid w:val="00A46B5B"/>
    <w:rsid w:val="00A50150"/>
    <w:rsid w:val="00A504FE"/>
    <w:rsid w:val="00A51396"/>
    <w:rsid w:val="00A5244D"/>
    <w:rsid w:val="00A52657"/>
    <w:rsid w:val="00A537D0"/>
    <w:rsid w:val="00A53E0C"/>
    <w:rsid w:val="00A5404D"/>
    <w:rsid w:val="00A540DE"/>
    <w:rsid w:val="00A550FA"/>
    <w:rsid w:val="00A55539"/>
    <w:rsid w:val="00A563CD"/>
    <w:rsid w:val="00A5738A"/>
    <w:rsid w:val="00A577F4"/>
    <w:rsid w:val="00A579CF"/>
    <w:rsid w:val="00A57A46"/>
    <w:rsid w:val="00A60D03"/>
    <w:rsid w:val="00A6146D"/>
    <w:rsid w:val="00A616FD"/>
    <w:rsid w:val="00A6343C"/>
    <w:rsid w:val="00A639CC"/>
    <w:rsid w:val="00A63F31"/>
    <w:rsid w:val="00A63F42"/>
    <w:rsid w:val="00A63F60"/>
    <w:rsid w:val="00A641CB"/>
    <w:rsid w:val="00A64746"/>
    <w:rsid w:val="00A6540D"/>
    <w:rsid w:val="00A659EA"/>
    <w:rsid w:val="00A679F2"/>
    <w:rsid w:val="00A67A28"/>
    <w:rsid w:val="00A72152"/>
    <w:rsid w:val="00A72262"/>
    <w:rsid w:val="00A7444F"/>
    <w:rsid w:val="00A75DFE"/>
    <w:rsid w:val="00A768FA"/>
    <w:rsid w:val="00A81281"/>
    <w:rsid w:val="00A82372"/>
    <w:rsid w:val="00A8368D"/>
    <w:rsid w:val="00A84CB5"/>
    <w:rsid w:val="00A85BB1"/>
    <w:rsid w:val="00A86969"/>
    <w:rsid w:val="00A86B3A"/>
    <w:rsid w:val="00A871A7"/>
    <w:rsid w:val="00A87C87"/>
    <w:rsid w:val="00A90EDB"/>
    <w:rsid w:val="00A9117C"/>
    <w:rsid w:val="00A918A3"/>
    <w:rsid w:val="00A92948"/>
    <w:rsid w:val="00A93C9C"/>
    <w:rsid w:val="00A9412E"/>
    <w:rsid w:val="00A94417"/>
    <w:rsid w:val="00A94B7E"/>
    <w:rsid w:val="00A94D8C"/>
    <w:rsid w:val="00A955BD"/>
    <w:rsid w:val="00A9598E"/>
    <w:rsid w:val="00A95EAB"/>
    <w:rsid w:val="00A96496"/>
    <w:rsid w:val="00A97824"/>
    <w:rsid w:val="00A97B2F"/>
    <w:rsid w:val="00AA05EB"/>
    <w:rsid w:val="00AA06ED"/>
    <w:rsid w:val="00AA0CF9"/>
    <w:rsid w:val="00AA12D9"/>
    <w:rsid w:val="00AA169A"/>
    <w:rsid w:val="00AA1BC8"/>
    <w:rsid w:val="00AA2692"/>
    <w:rsid w:val="00AA333A"/>
    <w:rsid w:val="00AA4247"/>
    <w:rsid w:val="00AA4325"/>
    <w:rsid w:val="00AA475F"/>
    <w:rsid w:val="00AA4A4C"/>
    <w:rsid w:val="00AA4E19"/>
    <w:rsid w:val="00AA6090"/>
    <w:rsid w:val="00AA68BD"/>
    <w:rsid w:val="00AA6D1B"/>
    <w:rsid w:val="00AA6F56"/>
    <w:rsid w:val="00AA76CC"/>
    <w:rsid w:val="00AA77A8"/>
    <w:rsid w:val="00AA7A3A"/>
    <w:rsid w:val="00AA7F7E"/>
    <w:rsid w:val="00AB03A0"/>
    <w:rsid w:val="00AB07FB"/>
    <w:rsid w:val="00AB090E"/>
    <w:rsid w:val="00AB0DE5"/>
    <w:rsid w:val="00AB131E"/>
    <w:rsid w:val="00AB14DF"/>
    <w:rsid w:val="00AB1CCC"/>
    <w:rsid w:val="00AB203C"/>
    <w:rsid w:val="00AB21FC"/>
    <w:rsid w:val="00AB27FA"/>
    <w:rsid w:val="00AB2EFD"/>
    <w:rsid w:val="00AB3F6B"/>
    <w:rsid w:val="00AB6CC9"/>
    <w:rsid w:val="00AB6DC0"/>
    <w:rsid w:val="00AB78CD"/>
    <w:rsid w:val="00AB7D8D"/>
    <w:rsid w:val="00AC0204"/>
    <w:rsid w:val="00AC1106"/>
    <w:rsid w:val="00AC1E62"/>
    <w:rsid w:val="00AC224B"/>
    <w:rsid w:val="00AC24E0"/>
    <w:rsid w:val="00AC2E6A"/>
    <w:rsid w:val="00AC3C7D"/>
    <w:rsid w:val="00AC438D"/>
    <w:rsid w:val="00AC43C6"/>
    <w:rsid w:val="00AC46E9"/>
    <w:rsid w:val="00AC4F89"/>
    <w:rsid w:val="00AC5360"/>
    <w:rsid w:val="00AC5B66"/>
    <w:rsid w:val="00AC5F1E"/>
    <w:rsid w:val="00AC6809"/>
    <w:rsid w:val="00AD0203"/>
    <w:rsid w:val="00AD0593"/>
    <w:rsid w:val="00AD05F6"/>
    <w:rsid w:val="00AD1CB6"/>
    <w:rsid w:val="00AD2454"/>
    <w:rsid w:val="00AD2513"/>
    <w:rsid w:val="00AD2A58"/>
    <w:rsid w:val="00AD379A"/>
    <w:rsid w:val="00AD3807"/>
    <w:rsid w:val="00AD43F9"/>
    <w:rsid w:val="00AD4A97"/>
    <w:rsid w:val="00AD52B7"/>
    <w:rsid w:val="00AD531C"/>
    <w:rsid w:val="00AD5ACB"/>
    <w:rsid w:val="00AD626D"/>
    <w:rsid w:val="00AD6446"/>
    <w:rsid w:val="00AD66B4"/>
    <w:rsid w:val="00AD6B61"/>
    <w:rsid w:val="00AD73E5"/>
    <w:rsid w:val="00AD76F1"/>
    <w:rsid w:val="00AE075C"/>
    <w:rsid w:val="00AE0FCD"/>
    <w:rsid w:val="00AE2400"/>
    <w:rsid w:val="00AE2FE2"/>
    <w:rsid w:val="00AE4079"/>
    <w:rsid w:val="00AE40F7"/>
    <w:rsid w:val="00AE4992"/>
    <w:rsid w:val="00AE4AE5"/>
    <w:rsid w:val="00AE6082"/>
    <w:rsid w:val="00AE63A7"/>
    <w:rsid w:val="00AE6C97"/>
    <w:rsid w:val="00AE6FF7"/>
    <w:rsid w:val="00AE78CF"/>
    <w:rsid w:val="00AF0581"/>
    <w:rsid w:val="00AF09B3"/>
    <w:rsid w:val="00AF0C0F"/>
    <w:rsid w:val="00AF1351"/>
    <w:rsid w:val="00AF1C58"/>
    <w:rsid w:val="00AF2943"/>
    <w:rsid w:val="00AF344B"/>
    <w:rsid w:val="00AF3611"/>
    <w:rsid w:val="00AF4364"/>
    <w:rsid w:val="00AF4615"/>
    <w:rsid w:val="00AF4885"/>
    <w:rsid w:val="00AF6742"/>
    <w:rsid w:val="00AF6CD2"/>
    <w:rsid w:val="00AF74A5"/>
    <w:rsid w:val="00B01025"/>
    <w:rsid w:val="00B015AD"/>
    <w:rsid w:val="00B02FA5"/>
    <w:rsid w:val="00B03935"/>
    <w:rsid w:val="00B03C35"/>
    <w:rsid w:val="00B044D1"/>
    <w:rsid w:val="00B04621"/>
    <w:rsid w:val="00B04809"/>
    <w:rsid w:val="00B04D14"/>
    <w:rsid w:val="00B06643"/>
    <w:rsid w:val="00B066C2"/>
    <w:rsid w:val="00B06BE2"/>
    <w:rsid w:val="00B07473"/>
    <w:rsid w:val="00B07578"/>
    <w:rsid w:val="00B1023E"/>
    <w:rsid w:val="00B10347"/>
    <w:rsid w:val="00B10D77"/>
    <w:rsid w:val="00B10F1B"/>
    <w:rsid w:val="00B11422"/>
    <w:rsid w:val="00B11819"/>
    <w:rsid w:val="00B11A57"/>
    <w:rsid w:val="00B11B6C"/>
    <w:rsid w:val="00B12FBE"/>
    <w:rsid w:val="00B13CDD"/>
    <w:rsid w:val="00B14355"/>
    <w:rsid w:val="00B14A4D"/>
    <w:rsid w:val="00B156D1"/>
    <w:rsid w:val="00B16123"/>
    <w:rsid w:val="00B169BA"/>
    <w:rsid w:val="00B1774A"/>
    <w:rsid w:val="00B17E62"/>
    <w:rsid w:val="00B20576"/>
    <w:rsid w:val="00B2076B"/>
    <w:rsid w:val="00B21387"/>
    <w:rsid w:val="00B21597"/>
    <w:rsid w:val="00B21BFC"/>
    <w:rsid w:val="00B2250A"/>
    <w:rsid w:val="00B22861"/>
    <w:rsid w:val="00B229BA"/>
    <w:rsid w:val="00B23015"/>
    <w:rsid w:val="00B2384E"/>
    <w:rsid w:val="00B24AA9"/>
    <w:rsid w:val="00B24B0A"/>
    <w:rsid w:val="00B24E5D"/>
    <w:rsid w:val="00B2545B"/>
    <w:rsid w:val="00B257F5"/>
    <w:rsid w:val="00B2594C"/>
    <w:rsid w:val="00B2596E"/>
    <w:rsid w:val="00B25E95"/>
    <w:rsid w:val="00B26200"/>
    <w:rsid w:val="00B2625F"/>
    <w:rsid w:val="00B279E6"/>
    <w:rsid w:val="00B30A52"/>
    <w:rsid w:val="00B30E23"/>
    <w:rsid w:val="00B30F36"/>
    <w:rsid w:val="00B30FF5"/>
    <w:rsid w:val="00B318EF"/>
    <w:rsid w:val="00B319B4"/>
    <w:rsid w:val="00B31D93"/>
    <w:rsid w:val="00B31F66"/>
    <w:rsid w:val="00B320DB"/>
    <w:rsid w:val="00B32E39"/>
    <w:rsid w:val="00B3462D"/>
    <w:rsid w:val="00B3471F"/>
    <w:rsid w:val="00B35B06"/>
    <w:rsid w:val="00B36656"/>
    <w:rsid w:val="00B36DDF"/>
    <w:rsid w:val="00B40072"/>
    <w:rsid w:val="00B40666"/>
    <w:rsid w:val="00B40848"/>
    <w:rsid w:val="00B40AF2"/>
    <w:rsid w:val="00B41A77"/>
    <w:rsid w:val="00B41CD4"/>
    <w:rsid w:val="00B41EF5"/>
    <w:rsid w:val="00B423CC"/>
    <w:rsid w:val="00B42882"/>
    <w:rsid w:val="00B42E74"/>
    <w:rsid w:val="00B436BF"/>
    <w:rsid w:val="00B438C4"/>
    <w:rsid w:val="00B443C3"/>
    <w:rsid w:val="00B44449"/>
    <w:rsid w:val="00B44A1C"/>
    <w:rsid w:val="00B44A30"/>
    <w:rsid w:val="00B47209"/>
    <w:rsid w:val="00B477B6"/>
    <w:rsid w:val="00B47BD5"/>
    <w:rsid w:val="00B51483"/>
    <w:rsid w:val="00B51C61"/>
    <w:rsid w:val="00B51E85"/>
    <w:rsid w:val="00B51FEA"/>
    <w:rsid w:val="00B5217F"/>
    <w:rsid w:val="00B524A1"/>
    <w:rsid w:val="00B529D5"/>
    <w:rsid w:val="00B52CF7"/>
    <w:rsid w:val="00B53674"/>
    <w:rsid w:val="00B53CBF"/>
    <w:rsid w:val="00B547AD"/>
    <w:rsid w:val="00B54B73"/>
    <w:rsid w:val="00B55210"/>
    <w:rsid w:val="00B555BA"/>
    <w:rsid w:val="00B55922"/>
    <w:rsid w:val="00B55F4A"/>
    <w:rsid w:val="00B5605F"/>
    <w:rsid w:val="00B56CD4"/>
    <w:rsid w:val="00B610F7"/>
    <w:rsid w:val="00B61CCF"/>
    <w:rsid w:val="00B61E89"/>
    <w:rsid w:val="00B62A32"/>
    <w:rsid w:val="00B63413"/>
    <w:rsid w:val="00B64635"/>
    <w:rsid w:val="00B64BA1"/>
    <w:rsid w:val="00B65360"/>
    <w:rsid w:val="00B655A8"/>
    <w:rsid w:val="00B65D45"/>
    <w:rsid w:val="00B66A53"/>
    <w:rsid w:val="00B66CF1"/>
    <w:rsid w:val="00B70FF2"/>
    <w:rsid w:val="00B73EE0"/>
    <w:rsid w:val="00B73FD7"/>
    <w:rsid w:val="00B749B3"/>
    <w:rsid w:val="00B75A74"/>
    <w:rsid w:val="00B75E66"/>
    <w:rsid w:val="00B76E37"/>
    <w:rsid w:val="00B77096"/>
    <w:rsid w:val="00B7740E"/>
    <w:rsid w:val="00B77D0C"/>
    <w:rsid w:val="00B77D83"/>
    <w:rsid w:val="00B800DD"/>
    <w:rsid w:val="00B803EF"/>
    <w:rsid w:val="00B80861"/>
    <w:rsid w:val="00B80C44"/>
    <w:rsid w:val="00B81534"/>
    <w:rsid w:val="00B81C44"/>
    <w:rsid w:val="00B82683"/>
    <w:rsid w:val="00B83891"/>
    <w:rsid w:val="00B8396C"/>
    <w:rsid w:val="00B83F1F"/>
    <w:rsid w:val="00B8495F"/>
    <w:rsid w:val="00B85E59"/>
    <w:rsid w:val="00B87457"/>
    <w:rsid w:val="00B87CBD"/>
    <w:rsid w:val="00B87ECA"/>
    <w:rsid w:val="00B90543"/>
    <w:rsid w:val="00B9054F"/>
    <w:rsid w:val="00B90685"/>
    <w:rsid w:val="00B909B4"/>
    <w:rsid w:val="00B90A4D"/>
    <w:rsid w:val="00B93145"/>
    <w:rsid w:val="00B93996"/>
    <w:rsid w:val="00B939A7"/>
    <w:rsid w:val="00B93C7C"/>
    <w:rsid w:val="00B93EDB"/>
    <w:rsid w:val="00B9528A"/>
    <w:rsid w:val="00B95555"/>
    <w:rsid w:val="00B95997"/>
    <w:rsid w:val="00B95C2E"/>
    <w:rsid w:val="00B9640C"/>
    <w:rsid w:val="00B96786"/>
    <w:rsid w:val="00B968F3"/>
    <w:rsid w:val="00B978DB"/>
    <w:rsid w:val="00B97CCA"/>
    <w:rsid w:val="00BA016A"/>
    <w:rsid w:val="00BA076A"/>
    <w:rsid w:val="00BA11CE"/>
    <w:rsid w:val="00BA1C6D"/>
    <w:rsid w:val="00BA2A67"/>
    <w:rsid w:val="00BA2F02"/>
    <w:rsid w:val="00BA3229"/>
    <w:rsid w:val="00BA3736"/>
    <w:rsid w:val="00BA39F7"/>
    <w:rsid w:val="00BA4CA4"/>
    <w:rsid w:val="00BA5FEA"/>
    <w:rsid w:val="00BA62A9"/>
    <w:rsid w:val="00BA6D4C"/>
    <w:rsid w:val="00BA7A11"/>
    <w:rsid w:val="00BB2443"/>
    <w:rsid w:val="00BB3793"/>
    <w:rsid w:val="00BB46D9"/>
    <w:rsid w:val="00BB50CA"/>
    <w:rsid w:val="00BB5633"/>
    <w:rsid w:val="00BB69B0"/>
    <w:rsid w:val="00BC00FC"/>
    <w:rsid w:val="00BC03EA"/>
    <w:rsid w:val="00BC18A0"/>
    <w:rsid w:val="00BC219D"/>
    <w:rsid w:val="00BC21C2"/>
    <w:rsid w:val="00BC285D"/>
    <w:rsid w:val="00BC355E"/>
    <w:rsid w:val="00BC46D4"/>
    <w:rsid w:val="00BC486C"/>
    <w:rsid w:val="00BC4B25"/>
    <w:rsid w:val="00BC564D"/>
    <w:rsid w:val="00BC572F"/>
    <w:rsid w:val="00BC6D33"/>
    <w:rsid w:val="00BC71BB"/>
    <w:rsid w:val="00BC756C"/>
    <w:rsid w:val="00BC76EF"/>
    <w:rsid w:val="00BC7D4C"/>
    <w:rsid w:val="00BD0690"/>
    <w:rsid w:val="00BD0E12"/>
    <w:rsid w:val="00BD119B"/>
    <w:rsid w:val="00BD2BDB"/>
    <w:rsid w:val="00BD3856"/>
    <w:rsid w:val="00BD3D18"/>
    <w:rsid w:val="00BD4BE2"/>
    <w:rsid w:val="00BD57C7"/>
    <w:rsid w:val="00BD5A70"/>
    <w:rsid w:val="00BD6116"/>
    <w:rsid w:val="00BD7B80"/>
    <w:rsid w:val="00BD7E26"/>
    <w:rsid w:val="00BE0193"/>
    <w:rsid w:val="00BE0507"/>
    <w:rsid w:val="00BE0574"/>
    <w:rsid w:val="00BE1C42"/>
    <w:rsid w:val="00BE2F4E"/>
    <w:rsid w:val="00BE50E0"/>
    <w:rsid w:val="00BE53A2"/>
    <w:rsid w:val="00BE56D1"/>
    <w:rsid w:val="00BE63EC"/>
    <w:rsid w:val="00BE7298"/>
    <w:rsid w:val="00BE7D01"/>
    <w:rsid w:val="00BF006B"/>
    <w:rsid w:val="00BF0D74"/>
    <w:rsid w:val="00BF0F8D"/>
    <w:rsid w:val="00BF13D0"/>
    <w:rsid w:val="00BF28C6"/>
    <w:rsid w:val="00BF3CAE"/>
    <w:rsid w:val="00BF5FC4"/>
    <w:rsid w:val="00BF6CF3"/>
    <w:rsid w:val="00BF7093"/>
    <w:rsid w:val="00BF7A80"/>
    <w:rsid w:val="00C0038F"/>
    <w:rsid w:val="00C04E1A"/>
    <w:rsid w:val="00C04E33"/>
    <w:rsid w:val="00C05211"/>
    <w:rsid w:val="00C05F70"/>
    <w:rsid w:val="00C06A01"/>
    <w:rsid w:val="00C06B61"/>
    <w:rsid w:val="00C06D47"/>
    <w:rsid w:val="00C06DC5"/>
    <w:rsid w:val="00C06F22"/>
    <w:rsid w:val="00C07275"/>
    <w:rsid w:val="00C07401"/>
    <w:rsid w:val="00C10057"/>
    <w:rsid w:val="00C10100"/>
    <w:rsid w:val="00C10DEB"/>
    <w:rsid w:val="00C11352"/>
    <w:rsid w:val="00C11B8D"/>
    <w:rsid w:val="00C11C8F"/>
    <w:rsid w:val="00C1238A"/>
    <w:rsid w:val="00C12BD2"/>
    <w:rsid w:val="00C12FC1"/>
    <w:rsid w:val="00C13018"/>
    <w:rsid w:val="00C13206"/>
    <w:rsid w:val="00C1397A"/>
    <w:rsid w:val="00C13AFD"/>
    <w:rsid w:val="00C13E7F"/>
    <w:rsid w:val="00C1478A"/>
    <w:rsid w:val="00C1519A"/>
    <w:rsid w:val="00C164F4"/>
    <w:rsid w:val="00C1656F"/>
    <w:rsid w:val="00C20CA0"/>
    <w:rsid w:val="00C214A1"/>
    <w:rsid w:val="00C219FC"/>
    <w:rsid w:val="00C2297D"/>
    <w:rsid w:val="00C22B58"/>
    <w:rsid w:val="00C23217"/>
    <w:rsid w:val="00C2377C"/>
    <w:rsid w:val="00C23A0E"/>
    <w:rsid w:val="00C2448C"/>
    <w:rsid w:val="00C25C53"/>
    <w:rsid w:val="00C25F92"/>
    <w:rsid w:val="00C26210"/>
    <w:rsid w:val="00C265F4"/>
    <w:rsid w:val="00C26EE6"/>
    <w:rsid w:val="00C274E4"/>
    <w:rsid w:val="00C276A8"/>
    <w:rsid w:val="00C306E9"/>
    <w:rsid w:val="00C30C51"/>
    <w:rsid w:val="00C31A11"/>
    <w:rsid w:val="00C31E04"/>
    <w:rsid w:val="00C32856"/>
    <w:rsid w:val="00C32DF7"/>
    <w:rsid w:val="00C333F9"/>
    <w:rsid w:val="00C337AD"/>
    <w:rsid w:val="00C337BA"/>
    <w:rsid w:val="00C3486D"/>
    <w:rsid w:val="00C35B54"/>
    <w:rsid w:val="00C35D39"/>
    <w:rsid w:val="00C363AE"/>
    <w:rsid w:val="00C363F4"/>
    <w:rsid w:val="00C373F6"/>
    <w:rsid w:val="00C376E0"/>
    <w:rsid w:val="00C37E5B"/>
    <w:rsid w:val="00C37F2F"/>
    <w:rsid w:val="00C400B0"/>
    <w:rsid w:val="00C4011E"/>
    <w:rsid w:val="00C401D2"/>
    <w:rsid w:val="00C40F06"/>
    <w:rsid w:val="00C411D3"/>
    <w:rsid w:val="00C415AD"/>
    <w:rsid w:val="00C41A5C"/>
    <w:rsid w:val="00C426FF"/>
    <w:rsid w:val="00C43585"/>
    <w:rsid w:val="00C43CCE"/>
    <w:rsid w:val="00C43F43"/>
    <w:rsid w:val="00C4419B"/>
    <w:rsid w:val="00C4480B"/>
    <w:rsid w:val="00C4505D"/>
    <w:rsid w:val="00C457D9"/>
    <w:rsid w:val="00C46118"/>
    <w:rsid w:val="00C46BFF"/>
    <w:rsid w:val="00C47276"/>
    <w:rsid w:val="00C47368"/>
    <w:rsid w:val="00C47D3B"/>
    <w:rsid w:val="00C5023C"/>
    <w:rsid w:val="00C509F5"/>
    <w:rsid w:val="00C50A9E"/>
    <w:rsid w:val="00C50BF4"/>
    <w:rsid w:val="00C514F7"/>
    <w:rsid w:val="00C51992"/>
    <w:rsid w:val="00C51EBD"/>
    <w:rsid w:val="00C5243B"/>
    <w:rsid w:val="00C525FF"/>
    <w:rsid w:val="00C52D96"/>
    <w:rsid w:val="00C52DB1"/>
    <w:rsid w:val="00C53049"/>
    <w:rsid w:val="00C530D5"/>
    <w:rsid w:val="00C5386A"/>
    <w:rsid w:val="00C538E3"/>
    <w:rsid w:val="00C540A7"/>
    <w:rsid w:val="00C54853"/>
    <w:rsid w:val="00C549F3"/>
    <w:rsid w:val="00C55162"/>
    <w:rsid w:val="00C5527A"/>
    <w:rsid w:val="00C55DB0"/>
    <w:rsid w:val="00C562B0"/>
    <w:rsid w:val="00C56968"/>
    <w:rsid w:val="00C6054E"/>
    <w:rsid w:val="00C6082F"/>
    <w:rsid w:val="00C60930"/>
    <w:rsid w:val="00C61987"/>
    <w:rsid w:val="00C61F3B"/>
    <w:rsid w:val="00C62358"/>
    <w:rsid w:val="00C634A4"/>
    <w:rsid w:val="00C63AB3"/>
    <w:rsid w:val="00C64244"/>
    <w:rsid w:val="00C651CA"/>
    <w:rsid w:val="00C65425"/>
    <w:rsid w:val="00C65940"/>
    <w:rsid w:val="00C666C9"/>
    <w:rsid w:val="00C66BBD"/>
    <w:rsid w:val="00C66FAF"/>
    <w:rsid w:val="00C67B18"/>
    <w:rsid w:val="00C67EA6"/>
    <w:rsid w:val="00C70449"/>
    <w:rsid w:val="00C72A48"/>
    <w:rsid w:val="00C730F5"/>
    <w:rsid w:val="00C734FE"/>
    <w:rsid w:val="00C75213"/>
    <w:rsid w:val="00C757C9"/>
    <w:rsid w:val="00C75DBD"/>
    <w:rsid w:val="00C75E92"/>
    <w:rsid w:val="00C76908"/>
    <w:rsid w:val="00C7733F"/>
    <w:rsid w:val="00C77F80"/>
    <w:rsid w:val="00C81075"/>
    <w:rsid w:val="00C820A2"/>
    <w:rsid w:val="00C82ACC"/>
    <w:rsid w:val="00C82BF0"/>
    <w:rsid w:val="00C83355"/>
    <w:rsid w:val="00C83B8D"/>
    <w:rsid w:val="00C84987"/>
    <w:rsid w:val="00C851FB"/>
    <w:rsid w:val="00C85319"/>
    <w:rsid w:val="00C8531B"/>
    <w:rsid w:val="00C853F4"/>
    <w:rsid w:val="00C902C6"/>
    <w:rsid w:val="00C90BFF"/>
    <w:rsid w:val="00C9122A"/>
    <w:rsid w:val="00C91B02"/>
    <w:rsid w:val="00C9222D"/>
    <w:rsid w:val="00C925E2"/>
    <w:rsid w:val="00C92AEC"/>
    <w:rsid w:val="00C92DAB"/>
    <w:rsid w:val="00C93474"/>
    <w:rsid w:val="00C9358C"/>
    <w:rsid w:val="00C9399E"/>
    <w:rsid w:val="00C93D02"/>
    <w:rsid w:val="00C93EC8"/>
    <w:rsid w:val="00C94E2A"/>
    <w:rsid w:val="00C950F6"/>
    <w:rsid w:val="00C9513F"/>
    <w:rsid w:val="00C958ED"/>
    <w:rsid w:val="00C95ACE"/>
    <w:rsid w:val="00C9694E"/>
    <w:rsid w:val="00C96FF9"/>
    <w:rsid w:val="00C97339"/>
    <w:rsid w:val="00C97D7A"/>
    <w:rsid w:val="00CA089D"/>
    <w:rsid w:val="00CA0947"/>
    <w:rsid w:val="00CA0C37"/>
    <w:rsid w:val="00CA0D3B"/>
    <w:rsid w:val="00CA0FD8"/>
    <w:rsid w:val="00CA2398"/>
    <w:rsid w:val="00CA2650"/>
    <w:rsid w:val="00CA26D9"/>
    <w:rsid w:val="00CA2AD3"/>
    <w:rsid w:val="00CA2C8C"/>
    <w:rsid w:val="00CA2D34"/>
    <w:rsid w:val="00CA2D87"/>
    <w:rsid w:val="00CA32D8"/>
    <w:rsid w:val="00CA33F2"/>
    <w:rsid w:val="00CA45DA"/>
    <w:rsid w:val="00CA4BE6"/>
    <w:rsid w:val="00CA63C5"/>
    <w:rsid w:val="00CA6AEB"/>
    <w:rsid w:val="00CA73BA"/>
    <w:rsid w:val="00CA7DEA"/>
    <w:rsid w:val="00CB02E4"/>
    <w:rsid w:val="00CB0897"/>
    <w:rsid w:val="00CB0E78"/>
    <w:rsid w:val="00CB1437"/>
    <w:rsid w:val="00CB18CA"/>
    <w:rsid w:val="00CB1FE6"/>
    <w:rsid w:val="00CB243B"/>
    <w:rsid w:val="00CB2697"/>
    <w:rsid w:val="00CB35AC"/>
    <w:rsid w:val="00CB35D4"/>
    <w:rsid w:val="00CB3858"/>
    <w:rsid w:val="00CB38D6"/>
    <w:rsid w:val="00CB49A4"/>
    <w:rsid w:val="00CB4A4C"/>
    <w:rsid w:val="00CB4EB6"/>
    <w:rsid w:val="00CB54BB"/>
    <w:rsid w:val="00CB5A38"/>
    <w:rsid w:val="00CB684A"/>
    <w:rsid w:val="00CB6D83"/>
    <w:rsid w:val="00CB711C"/>
    <w:rsid w:val="00CB73FA"/>
    <w:rsid w:val="00CC03DA"/>
    <w:rsid w:val="00CC087C"/>
    <w:rsid w:val="00CC24EB"/>
    <w:rsid w:val="00CC309C"/>
    <w:rsid w:val="00CC3581"/>
    <w:rsid w:val="00CC3EBE"/>
    <w:rsid w:val="00CC437F"/>
    <w:rsid w:val="00CC49B3"/>
    <w:rsid w:val="00CC5027"/>
    <w:rsid w:val="00CC51FB"/>
    <w:rsid w:val="00CC57C5"/>
    <w:rsid w:val="00CC62B4"/>
    <w:rsid w:val="00CC79B5"/>
    <w:rsid w:val="00CC7A13"/>
    <w:rsid w:val="00CD027B"/>
    <w:rsid w:val="00CD1D91"/>
    <w:rsid w:val="00CD3542"/>
    <w:rsid w:val="00CD3BD2"/>
    <w:rsid w:val="00CD4848"/>
    <w:rsid w:val="00CD4E8D"/>
    <w:rsid w:val="00CD73EE"/>
    <w:rsid w:val="00CD75BF"/>
    <w:rsid w:val="00CD7FE0"/>
    <w:rsid w:val="00CE002C"/>
    <w:rsid w:val="00CE07CF"/>
    <w:rsid w:val="00CE08F5"/>
    <w:rsid w:val="00CE0C88"/>
    <w:rsid w:val="00CE14B9"/>
    <w:rsid w:val="00CE1755"/>
    <w:rsid w:val="00CE18C7"/>
    <w:rsid w:val="00CE1EAE"/>
    <w:rsid w:val="00CE1F32"/>
    <w:rsid w:val="00CE21AC"/>
    <w:rsid w:val="00CE2C1C"/>
    <w:rsid w:val="00CE35A4"/>
    <w:rsid w:val="00CE3E1D"/>
    <w:rsid w:val="00CE4427"/>
    <w:rsid w:val="00CE4E23"/>
    <w:rsid w:val="00CE573F"/>
    <w:rsid w:val="00CE5786"/>
    <w:rsid w:val="00CE6239"/>
    <w:rsid w:val="00CE6DC3"/>
    <w:rsid w:val="00CE767A"/>
    <w:rsid w:val="00CF05F5"/>
    <w:rsid w:val="00CF0F4F"/>
    <w:rsid w:val="00CF144A"/>
    <w:rsid w:val="00CF1C67"/>
    <w:rsid w:val="00CF1FCA"/>
    <w:rsid w:val="00CF283E"/>
    <w:rsid w:val="00CF2CF6"/>
    <w:rsid w:val="00CF324B"/>
    <w:rsid w:val="00CF368F"/>
    <w:rsid w:val="00CF4B52"/>
    <w:rsid w:val="00CF4E40"/>
    <w:rsid w:val="00CF55E6"/>
    <w:rsid w:val="00CF584D"/>
    <w:rsid w:val="00CF5F5A"/>
    <w:rsid w:val="00CF66E1"/>
    <w:rsid w:val="00CF6E3B"/>
    <w:rsid w:val="00CF71CA"/>
    <w:rsid w:val="00D01ACC"/>
    <w:rsid w:val="00D026CA"/>
    <w:rsid w:val="00D02AEF"/>
    <w:rsid w:val="00D034DD"/>
    <w:rsid w:val="00D044E4"/>
    <w:rsid w:val="00D04535"/>
    <w:rsid w:val="00D04723"/>
    <w:rsid w:val="00D04B8B"/>
    <w:rsid w:val="00D05AC7"/>
    <w:rsid w:val="00D061A8"/>
    <w:rsid w:val="00D06739"/>
    <w:rsid w:val="00D06E0A"/>
    <w:rsid w:val="00D10D7F"/>
    <w:rsid w:val="00D10D97"/>
    <w:rsid w:val="00D11D4A"/>
    <w:rsid w:val="00D11EA9"/>
    <w:rsid w:val="00D1214C"/>
    <w:rsid w:val="00D1248A"/>
    <w:rsid w:val="00D1255C"/>
    <w:rsid w:val="00D12FDF"/>
    <w:rsid w:val="00D13787"/>
    <w:rsid w:val="00D13EAA"/>
    <w:rsid w:val="00D14431"/>
    <w:rsid w:val="00D147BA"/>
    <w:rsid w:val="00D14E31"/>
    <w:rsid w:val="00D153B4"/>
    <w:rsid w:val="00D155F5"/>
    <w:rsid w:val="00D15D49"/>
    <w:rsid w:val="00D160AE"/>
    <w:rsid w:val="00D16380"/>
    <w:rsid w:val="00D16C1B"/>
    <w:rsid w:val="00D1737E"/>
    <w:rsid w:val="00D20C93"/>
    <w:rsid w:val="00D2110D"/>
    <w:rsid w:val="00D21A69"/>
    <w:rsid w:val="00D21F42"/>
    <w:rsid w:val="00D21FFF"/>
    <w:rsid w:val="00D223E7"/>
    <w:rsid w:val="00D23892"/>
    <w:rsid w:val="00D2463C"/>
    <w:rsid w:val="00D25BC4"/>
    <w:rsid w:val="00D26252"/>
    <w:rsid w:val="00D27E60"/>
    <w:rsid w:val="00D31160"/>
    <w:rsid w:val="00D314CC"/>
    <w:rsid w:val="00D31671"/>
    <w:rsid w:val="00D3237A"/>
    <w:rsid w:val="00D324F0"/>
    <w:rsid w:val="00D34B11"/>
    <w:rsid w:val="00D35109"/>
    <w:rsid w:val="00D35290"/>
    <w:rsid w:val="00D354E2"/>
    <w:rsid w:val="00D35BB1"/>
    <w:rsid w:val="00D35CF9"/>
    <w:rsid w:val="00D36111"/>
    <w:rsid w:val="00D369E9"/>
    <w:rsid w:val="00D36E5C"/>
    <w:rsid w:val="00D37C99"/>
    <w:rsid w:val="00D41B30"/>
    <w:rsid w:val="00D41D63"/>
    <w:rsid w:val="00D41E2E"/>
    <w:rsid w:val="00D41FDC"/>
    <w:rsid w:val="00D42BF7"/>
    <w:rsid w:val="00D43373"/>
    <w:rsid w:val="00D43E04"/>
    <w:rsid w:val="00D4594C"/>
    <w:rsid w:val="00D45D91"/>
    <w:rsid w:val="00D46804"/>
    <w:rsid w:val="00D46CE0"/>
    <w:rsid w:val="00D5134A"/>
    <w:rsid w:val="00D516CA"/>
    <w:rsid w:val="00D51D89"/>
    <w:rsid w:val="00D523D2"/>
    <w:rsid w:val="00D5284D"/>
    <w:rsid w:val="00D5290D"/>
    <w:rsid w:val="00D52A93"/>
    <w:rsid w:val="00D52DB4"/>
    <w:rsid w:val="00D53AE4"/>
    <w:rsid w:val="00D54850"/>
    <w:rsid w:val="00D54A29"/>
    <w:rsid w:val="00D5506E"/>
    <w:rsid w:val="00D55BF2"/>
    <w:rsid w:val="00D56527"/>
    <w:rsid w:val="00D569E5"/>
    <w:rsid w:val="00D60A57"/>
    <w:rsid w:val="00D612A3"/>
    <w:rsid w:val="00D62426"/>
    <w:rsid w:val="00D62F13"/>
    <w:rsid w:val="00D634CF"/>
    <w:rsid w:val="00D63720"/>
    <w:rsid w:val="00D63A04"/>
    <w:rsid w:val="00D63B0C"/>
    <w:rsid w:val="00D64131"/>
    <w:rsid w:val="00D64816"/>
    <w:rsid w:val="00D64E9A"/>
    <w:rsid w:val="00D668BD"/>
    <w:rsid w:val="00D66D88"/>
    <w:rsid w:val="00D67E10"/>
    <w:rsid w:val="00D67FE6"/>
    <w:rsid w:val="00D7066E"/>
    <w:rsid w:val="00D70BD6"/>
    <w:rsid w:val="00D72156"/>
    <w:rsid w:val="00D7249D"/>
    <w:rsid w:val="00D74613"/>
    <w:rsid w:val="00D748D4"/>
    <w:rsid w:val="00D749D0"/>
    <w:rsid w:val="00D74A3B"/>
    <w:rsid w:val="00D74EB5"/>
    <w:rsid w:val="00D7500A"/>
    <w:rsid w:val="00D766CA"/>
    <w:rsid w:val="00D76B94"/>
    <w:rsid w:val="00D776AE"/>
    <w:rsid w:val="00D80336"/>
    <w:rsid w:val="00D803E3"/>
    <w:rsid w:val="00D8067A"/>
    <w:rsid w:val="00D807C1"/>
    <w:rsid w:val="00D81BBD"/>
    <w:rsid w:val="00D821BA"/>
    <w:rsid w:val="00D82529"/>
    <w:rsid w:val="00D8352D"/>
    <w:rsid w:val="00D84491"/>
    <w:rsid w:val="00D846A1"/>
    <w:rsid w:val="00D846CC"/>
    <w:rsid w:val="00D84A58"/>
    <w:rsid w:val="00D84F39"/>
    <w:rsid w:val="00D852DC"/>
    <w:rsid w:val="00D85716"/>
    <w:rsid w:val="00D85F52"/>
    <w:rsid w:val="00D8628A"/>
    <w:rsid w:val="00D87179"/>
    <w:rsid w:val="00D8719D"/>
    <w:rsid w:val="00D904AD"/>
    <w:rsid w:val="00D911E4"/>
    <w:rsid w:val="00D91CBE"/>
    <w:rsid w:val="00D92590"/>
    <w:rsid w:val="00D92BA5"/>
    <w:rsid w:val="00D92EB7"/>
    <w:rsid w:val="00D93597"/>
    <w:rsid w:val="00D93CDB"/>
    <w:rsid w:val="00D9438B"/>
    <w:rsid w:val="00D94B2C"/>
    <w:rsid w:val="00D94B4E"/>
    <w:rsid w:val="00D95605"/>
    <w:rsid w:val="00D960B3"/>
    <w:rsid w:val="00D96D0A"/>
    <w:rsid w:val="00D97131"/>
    <w:rsid w:val="00DA0BF5"/>
    <w:rsid w:val="00DA11E0"/>
    <w:rsid w:val="00DA23D7"/>
    <w:rsid w:val="00DA270B"/>
    <w:rsid w:val="00DA2BCA"/>
    <w:rsid w:val="00DA30AA"/>
    <w:rsid w:val="00DA3CA9"/>
    <w:rsid w:val="00DA3D23"/>
    <w:rsid w:val="00DA42B4"/>
    <w:rsid w:val="00DA42BC"/>
    <w:rsid w:val="00DA42EB"/>
    <w:rsid w:val="00DA4F96"/>
    <w:rsid w:val="00DA5447"/>
    <w:rsid w:val="00DA55BF"/>
    <w:rsid w:val="00DA5609"/>
    <w:rsid w:val="00DA5F26"/>
    <w:rsid w:val="00DA60DD"/>
    <w:rsid w:val="00DA62C8"/>
    <w:rsid w:val="00DA6986"/>
    <w:rsid w:val="00DA7141"/>
    <w:rsid w:val="00DA7683"/>
    <w:rsid w:val="00DA7998"/>
    <w:rsid w:val="00DB037D"/>
    <w:rsid w:val="00DB0723"/>
    <w:rsid w:val="00DB08FF"/>
    <w:rsid w:val="00DB0C7B"/>
    <w:rsid w:val="00DB0CEB"/>
    <w:rsid w:val="00DB3AAC"/>
    <w:rsid w:val="00DB569F"/>
    <w:rsid w:val="00DB60E1"/>
    <w:rsid w:val="00DB67A3"/>
    <w:rsid w:val="00DB6952"/>
    <w:rsid w:val="00DB6A61"/>
    <w:rsid w:val="00DB6ED6"/>
    <w:rsid w:val="00DB7672"/>
    <w:rsid w:val="00DB7DD3"/>
    <w:rsid w:val="00DC0D4A"/>
    <w:rsid w:val="00DC10C6"/>
    <w:rsid w:val="00DC150A"/>
    <w:rsid w:val="00DC1B8F"/>
    <w:rsid w:val="00DC2188"/>
    <w:rsid w:val="00DC2CFB"/>
    <w:rsid w:val="00DC326C"/>
    <w:rsid w:val="00DC41E2"/>
    <w:rsid w:val="00DC5AE5"/>
    <w:rsid w:val="00DC636F"/>
    <w:rsid w:val="00DC7C5C"/>
    <w:rsid w:val="00DC7F2A"/>
    <w:rsid w:val="00DD0200"/>
    <w:rsid w:val="00DD0738"/>
    <w:rsid w:val="00DD0A45"/>
    <w:rsid w:val="00DD0AD3"/>
    <w:rsid w:val="00DD2378"/>
    <w:rsid w:val="00DD326C"/>
    <w:rsid w:val="00DD39B6"/>
    <w:rsid w:val="00DD4B6E"/>
    <w:rsid w:val="00DD4F40"/>
    <w:rsid w:val="00DD530B"/>
    <w:rsid w:val="00DD600C"/>
    <w:rsid w:val="00DD620A"/>
    <w:rsid w:val="00DD62DC"/>
    <w:rsid w:val="00DD6A88"/>
    <w:rsid w:val="00DD6BCC"/>
    <w:rsid w:val="00DD713D"/>
    <w:rsid w:val="00DD7AC8"/>
    <w:rsid w:val="00DD7C06"/>
    <w:rsid w:val="00DD7F4A"/>
    <w:rsid w:val="00DE0445"/>
    <w:rsid w:val="00DE0B3D"/>
    <w:rsid w:val="00DE0E5F"/>
    <w:rsid w:val="00DE1200"/>
    <w:rsid w:val="00DE21FB"/>
    <w:rsid w:val="00DE2BD5"/>
    <w:rsid w:val="00DE3328"/>
    <w:rsid w:val="00DE36E5"/>
    <w:rsid w:val="00DE3757"/>
    <w:rsid w:val="00DE3F7B"/>
    <w:rsid w:val="00DE4EAD"/>
    <w:rsid w:val="00DE514A"/>
    <w:rsid w:val="00DE6339"/>
    <w:rsid w:val="00DE69D1"/>
    <w:rsid w:val="00DE76E2"/>
    <w:rsid w:val="00DF0216"/>
    <w:rsid w:val="00DF1280"/>
    <w:rsid w:val="00DF16B6"/>
    <w:rsid w:val="00DF224E"/>
    <w:rsid w:val="00DF30B1"/>
    <w:rsid w:val="00DF3490"/>
    <w:rsid w:val="00DF4DD6"/>
    <w:rsid w:val="00DF4E41"/>
    <w:rsid w:val="00DF5BD9"/>
    <w:rsid w:val="00DF5F00"/>
    <w:rsid w:val="00DF6268"/>
    <w:rsid w:val="00DF6953"/>
    <w:rsid w:val="00DF7982"/>
    <w:rsid w:val="00E004B1"/>
    <w:rsid w:val="00E008B9"/>
    <w:rsid w:val="00E013A0"/>
    <w:rsid w:val="00E0187D"/>
    <w:rsid w:val="00E019BF"/>
    <w:rsid w:val="00E021F5"/>
    <w:rsid w:val="00E03090"/>
    <w:rsid w:val="00E03EB3"/>
    <w:rsid w:val="00E04126"/>
    <w:rsid w:val="00E041A6"/>
    <w:rsid w:val="00E04DA4"/>
    <w:rsid w:val="00E04ED6"/>
    <w:rsid w:val="00E059FE"/>
    <w:rsid w:val="00E060D9"/>
    <w:rsid w:val="00E06B6F"/>
    <w:rsid w:val="00E078F0"/>
    <w:rsid w:val="00E07D6C"/>
    <w:rsid w:val="00E101BA"/>
    <w:rsid w:val="00E10611"/>
    <w:rsid w:val="00E11BD2"/>
    <w:rsid w:val="00E126EC"/>
    <w:rsid w:val="00E12BFE"/>
    <w:rsid w:val="00E12DC6"/>
    <w:rsid w:val="00E13634"/>
    <w:rsid w:val="00E14279"/>
    <w:rsid w:val="00E1439A"/>
    <w:rsid w:val="00E14AD8"/>
    <w:rsid w:val="00E16347"/>
    <w:rsid w:val="00E168F5"/>
    <w:rsid w:val="00E16906"/>
    <w:rsid w:val="00E201DC"/>
    <w:rsid w:val="00E206DB"/>
    <w:rsid w:val="00E209CB"/>
    <w:rsid w:val="00E2112E"/>
    <w:rsid w:val="00E21995"/>
    <w:rsid w:val="00E219CB"/>
    <w:rsid w:val="00E224D7"/>
    <w:rsid w:val="00E22CEC"/>
    <w:rsid w:val="00E23987"/>
    <w:rsid w:val="00E23D16"/>
    <w:rsid w:val="00E2406B"/>
    <w:rsid w:val="00E240C7"/>
    <w:rsid w:val="00E2435F"/>
    <w:rsid w:val="00E24377"/>
    <w:rsid w:val="00E246C9"/>
    <w:rsid w:val="00E24766"/>
    <w:rsid w:val="00E248E0"/>
    <w:rsid w:val="00E24CCE"/>
    <w:rsid w:val="00E25852"/>
    <w:rsid w:val="00E25ECA"/>
    <w:rsid w:val="00E267C7"/>
    <w:rsid w:val="00E26A90"/>
    <w:rsid w:val="00E274D6"/>
    <w:rsid w:val="00E275DC"/>
    <w:rsid w:val="00E30066"/>
    <w:rsid w:val="00E3097B"/>
    <w:rsid w:val="00E3315A"/>
    <w:rsid w:val="00E33EC8"/>
    <w:rsid w:val="00E342F1"/>
    <w:rsid w:val="00E36749"/>
    <w:rsid w:val="00E370B8"/>
    <w:rsid w:val="00E40352"/>
    <w:rsid w:val="00E40463"/>
    <w:rsid w:val="00E4156D"/>
    <w:rsid w:val="00E429C2"/>
    <w:rsid w:val="00E42D39"/>
    <w:rsid w:val="00E43614"/>
    <w:rsid w:val="00E447AA"/>
    <w:rsid w:val="00E448E8"/>
    <w:rsid w:val="00E45422"/>
    <w:rsid w:val="00E45848"/>
    <w:rsid w:val="00E45947"/>
    <w:rsid w:val="00E45BA8"/>
    <w:rsid w:val="00E45DC4"/>
    <w:rsid w:val="00E45E4E"/>
    <w:rsid w:val="00E467ED"/>
    <w:rsid w:val="00E469DD"/>
    <w:rsid w:val="00E46B52"/>
    <w:rsid w:val="00E46FFF"/>
    <w:rsid w:val="00E472AE"/>
    <w:rsid w:val="00E4749B"/>
    <w:rsid w:val="00E5009C"/>
    <w:rsid w:val="00E5073D"/>
    <w:rsid w:val="00E5080C"/>
    <w:rsid w:val="00E50A97"/>
    <w:rsid w:val="00E53675"/>
    <w:rsid w:val="00E53961"/>
    <w:rsid w:val="00E54FAE"/>
    <w:rsid w:val="00E55ADE"/>
    <w:rsid w:val="00E561CA"/>
    <w:rsid w:val="00E569F7"/>
    <w:rsid w:val="00E56A12"/>
    <w:rsid w:val="00E56A9A"/>
    <w:rsid w:val="00E57492"/>
    <w:rsid w:val="00E6064C"/>
    <w:rsid w:val="00E616E1"/>
    <w:rsid w:val="00E61A5D"/>
    <w:rsid w:val="00E621EE"/>
    <w:rsid w:val="00E629BF"/>
    <w:rsid w:val="00E62CEE"/>
    <w:rsid w:val="00E639D1"/>
    <w:rsid w:val="00E63FC6"/>
    <w:rsid w:val="00E65688"/>
    <w:rsid w:val="00E65A18"/>
    <w:rsid w:val="00E65FFE"/>
    <w:rsid w:val="00E679AC"/>
    <w:rsid w:val="00E67F0C"/>
    <w:rsid w:val="00E711EF"/>
    <w:rsid w:val="00E71516"/>
    <w:rsid w:val="00E72999"/>
    <w:rsid w:val="00E731BF"/>
    <w:rsid w:val="00E74E23"/>
    <w:rsid w:val="00E750E9"/>
    <w:rsid w:val="00E751AD"/>
    <w:rsid w:val="00E75791"/>
    <w:rsid w:val="00E75A0F"/>
    <w:rsid w:val="00E76696"/>
    <w:rsid w:val="00E76EBA"/>
    <w:rsid w:val="00E774AC"/>
    <w:rsid w:val="00E77F03"/>
    <w:rsid w:val="00E8011D"/>
    <w:rsid w:val="00E80D88"/>
    <w:rsid w:val="00E81591"/>
    <w:rsid w:val="00E817E8"/>
    <w:rsid w:val="00E818BD"/>
    <w:rsid w:val="00E81E42"/>
    <w:rsid w:val="00E829E2"/>
    <w:rsid w:val="00E82A30"/>
    <w:rsid w:val="00E82C2C"/>
    <w:rsid w:val="00E82E91"/>
    <w:rsid w:val="00E83A91"/>
    <w:rsid w:val="00E843C5"/>
    <w:rsid w:val="00E84EE5"/>
    <w:rsid w:val="00E84F91"/>
    <w:rsid w:val="00E85ADF"/>
    <w:rsid w:val="00E8641D"/>
    <w:rsid w:val="00E8695D"/>
    <w:rsid w:val="00E86A7F"/>
    <w:rsid w:val="00E87B0C"/>
    <w:rsid w:val="00E90B7A"/>
    <w:rsid w:val="00E918E5"/>
    <w:rsid w:val="00E92302"/>
    <w:rsid w:val="00E92DC1"/>
    <w:rsid w:val="00E932F7"/>
    <w:rsid w:val="00E93E18"/>
    <w:rsid w:val="00E942AC"/>
    <w:rsid w:val="00E942C3"/>
    <w:rsid w:val="00E94793"/>
    <w:rsid w:val="00E94B53"/>
    <w:rsid w:val="00E94C63"/>
    <w:rsid w:val="00E95AE5"/>
    <w:rsid w:val="00E968F3"/>
    <w:rsid w:val="00E96B9F"/>
    <w:rsid w:val="00E97003"/>
    <w:rsid w:val="00E97E8A"/>
    <w:rsid w:val="00EA04DC"/>
    <w:rsid w:val="00EA1F9F"/>
    <w:rsid w:val="00EA2E9E"/>
    <w:rsid w:val="00EA3BC6"/>
    <w:rsid w:val="00EA40C2"/>
    <w:rsid w:val="00EA43A5"/>
    <w:rsid w:val="00EA441F"/>
    <w:rsid w:val="00EA466C"/>
    <w:rsid w:val="00EA4A30"/>
    <w:rsid w:val="00EA4E4A"/>
    <w:rsid w:val="00EA54AF"/>
    <w:rsid w:val="00EA5690"/>
    <w:rsid w:val="00EA5C1E"/>
    <w:rsid w:val="00EA6678"/>
    <w:rsid w:val="00EA66A7"/>
    <w:rsid w:val="00EA6FD9"/>
    <w:rsid w:val="00EA771B"/>
    <w:rsid w:val="00EB0307"/>
    <w:rsid w:val="00EB07EE"/>
    <w:rsid w:val="00EB0973"/>
    <w:rsid w:val="00EB0AE6"/>
    <w:rsid w:val="00EB151C"/>
    <w:rsid w:val="00EB1B19"/>
    <w:rsid w:val="00EB1CD9"/>
    <w:rsid w:val="00EB30AA"/>
    <w:rsid w:val="00EB4646"/>
    <w:rsid w:val="00EB507B"/>
    <w:rsid w:val="00EB510B"/>
    <w:rsid w:val="00EB541F"/>
    <w:rsid w:val="00EC00AF"/>
    <w:rsid w:val="00EC016F"/>
    <w:rsid w:val="00EC04D9"/>
    <w:rsid w:val="00EC0AB4"/>
    <w:rsid w:val="00EC0C64"/>
    <w:rsid w:val="00EC1872"/>
    <w:rsid w:val="00EC19A5"/>
    <w:rsid w:val="00EC2A82"/>
    <w:rsid w:val="00EC3220"/>
    <w:rsid w:val="00EC3750"/>
    <w:rsid w:val="00EC4DA4"/>
    <w:rsid w:val="00EC5D1D"/>
    <w:rsid w:val="00EC62AD"/>
    <w:rsid w:val="00EC6463"/>
    <w:rsid w:val="00EC721A"/>
    <w:rsid w:val="00EC7429"/>
    <w:rsid w:val="00EC7740"/>
    <w:rsid w:val="00ED046B"/>
    <w:rsid w:val="00ED07FE"/>
    <w:rsid w:val="00ED115A"/>
    <w:rsid w:val="00ED11FD"/>
    <w:rsid w:val="00ED1E10"/>
    <w:rsid w:val="00ED3380"/>
    <w:rsid w:val="00ED4E25"/>
    <w:rsid w:val="00ED4EF1"/>
    <w:rsid w:val="00ED576F"/>
    <w:rsid w:val="00ED6C2E"/>
    <w:rsid w:val="00ED752C"/>
    <w:rsid w:val="00EE021B"/>
    <w:rsid w:val="00EE2BBC"/>
    <w:rsid w:val="00EE2BEE"/>
    <w:rsid w:val="00EE2C96"/>
    <w:rsid w:val="00EE2CF2"/>
    <w:rsid w:val="00EE2F1F"/>
    <w:rsid w:val="00EE3D58"/>
    <w:rsid w:val="00EE525C"/>
    <w:rsid w:val="00EE5364"/>
    <w:rsid w:val="00EE59D1"/>
    <w:rsid w:val="00EE5C06"/>
    <w:rsid w:val="00EE5F23"/>
    <w:rsid w:val="00EE607F"/>
    <w:rsid w:val="00EE639B"/>
    <w:rsid w:val="00EE66BB"/>
    <w:rsid w:val="00EE6801"/>
    <w:rsid w:val="00EE6875"/>
    <w:rsid w:val="00EE7094"/>
    <w:rsid w:val="00EE7377"/>
    <w:rsid w:val="00EF03E3"/>
    <w:rsid w:val="00EF0758"/>
    <w:rsid w:val="00EF1556"/>
    <w:rsid w:val="00EF1CEF"/>
    <w:rsid w:val="00EF2929"/>
    <w:rsid w:val="00EF2BC2"/>
    <w:rsid w:val="00EF336F"/>
    <w:rsid w:val="00EF4911"/>
    <w:rsid w:val="00EF5002"/>
    <w:rsid w:val="00EF50D8"/>
    <w:rsid w:val="00EF51D8"/>
    <w:rsid w:val="00EF5D12"/>
    <w:rsid w:val="00EF5E7E"/>
    <w:rsid w:val="00EF6A27"/>
    <w:rsid w:val="00EF6B8A"/>
    <w:rsid w:val="00EF7038"/>
    <w:rsid w:val="00EF7039"/>
    <w:rsid w:val="00F0014D"/>
    <w:rsid w:val="00F00D4E"/>
    <w:rsid w:val="00F00D5B"/>
    <w:rsid w:val="00F0105D"/>
    <w:rsid w:val="00F01354"/>
    <w:rsid w:val="00F017D7"/>
    <w:rsid w:val="00F01872"/>
    <w:rsid w:val="00F01FD3"/>
    <w:rsid w:val="00F021AB"/>
    <w:rsid w:val="00F02C77"/>
    <w:rsid w:val="00F03039"/>
    <w:rsid w:val="00F042DE"/>
    <w:rsid w:val="00F05572"/>
    <w:rsid w:val="00F06093"/>
    <w:rsid w:val="00F0616A"/>
    <w:rsid w:val="00F06B9B"/>
    <w:rsid w:val="00F07085"/>
    <w:rsid w:val="00F0709F"/>
    <w:rsid w:val="00F0731B"/>
    <w:rsid w:val="00F07CA6"/>
    <w:rsid w:val="00F10F73"/>
    <w:rsid w:val="00F110AD"/>
    <w:rsid w:val="00F11244"/>
    <w:rsid w:val="00F11780"/>
    <w:rsid w:val="00F12A34"/>
    <w:rsid w:val="00F12DF1"/>
    <w:rsid w:val="00F131EB"/>
    <w:rsid w:val="00F1393C"/>
    <w:rsid w:val="00F144A6"/>
    <w:rsid w:val="00F1534E"/>
    <w:rsid w:val="00F1570D"/>
    <w:rsid w:val="00F15E77"/>
    <w:rsid w:val="00F173F8"/>
    <w:rsid w:val="00F1775D"/>
    <w:rsid w:val="00F20690"/>
    <w:rsid w:val="00F2078C"/>
    <w:rsid w:val="00F20982"/>
    <w:rsid w:val="00F20E85"/>
    <w:rsid w:val="00F2108A"/>
    <w:rsid w:val="00F21B70"/>
    <w:rsid w:val="00F22B83"/>
    <w:rsid w:val="00F22C1F"/>
    <w:rsid w:val="00F2432D"/>
    <w:rsid w:val="00F24A15"/>
    <w:rsid w:val="00F25564"/>
    <w:rsid w:val="00F26138"/>
    <w:rsid w:val="00F262F3"/>
    <w:rsid w:val="00F26AD9"/>
    <w:rsid w:val="00F277AD"/>
    <w:rsid w:val="00F27DEE"/>
    <w:rsid w:val="00F27F12"/>
    <w:rsid w:val="00F27FBF"/>
    <w:rsid w:val="00F3003A"/>
    <w:rsid w:val="00F31466"/>
    <w:rsid w:val="00F3220C"/>
    <w:rsid w:val="00F3305E"/>
    <w:rsid w:val="00F336A7"/>
    <w:rsid w:val="00F34EE1"/>
    <w:rsid w:val="00F35743"/>
    <w:rsid w:val="00F358EF"/>
    <w:rsid w:val="00F3662E"/>
    <w:rsid w:val="00F36E0A"/>
    <w:rsid w:val="00F373F7"/>
    <w:rsid w:val="00F405B0"/>
    <w:rsid w:val="00F4128B"/>
    <w:rsid w:val="00F417F0"/>
    <w:rsid w:val="00F41CB9"/>
    <w:rsid w:val="00F421B2"/>
    <w:rsid w:val="00F42339"/>
    <w:rsid w:val="00F42F3F"/>
    <w:rsid w:val="00F4333D"/>
    <w:rsid w:val="00F4378A"/>
    <w:rsid w:val="00F44816"/>
    <w:rsid w:val="00F453F8"/>
    <w:rsid w:val="00F45F61"/>
    <w:rsid w:val="00F45FB1"/>
    <w:rsid w:val="00F46149"/>
    <w:rsid w:val="00F462EB"/>
    <w:rsid w:val="00F4715C"/>
    <w:rsid w:val="00F473C9"/>
    <w:rsid w:val="00F50F69"/>
    <w:rsid w:val="00F513C9"/>
    <w:rsid w:val="00F51FE8"/>
    <w:rsid w:val="00F5227C"/>
    <w:rsid w:val="00F5288B"/>
    <w:rsid w:val="00F52AAA"/>
    <w:rsid w:val="00F52C74"/>
    <w:rsid w:val="00F53696"/>
    <w:rsid w:val="00F54353"/>
    <w:rsid w:val="00F54C52"/>
    <w:rsid w:val="00F54D7E"/>
    <w:rsid w:val="00F5550B"/>
    <w:rsid w:val="00F56893"/>
    <w:rsid w:val="00F56D3E"/>
    <w:rsid w:val="00F571C1"/>
    <w:rsid w:val="00F5738F"/>
    <w:rsid w:val="00F574D8"/>
    <w:rsid w:val="00F60134"/>
    <w:rsid w:val="00F60C4E"/>
    <w:rsid w:val="00F60C98"/>
    <w:rsid w:val="00F60D97"/>
    <w:rsid w:val="00F60E62"/>
    <w:rsid w:val="00F61853"/>
    <w:rsid w:val="00F619D0"/>
    <w:rsid w:val="00F6205E"/>
    <w:rsid w:val="00F64565"/>
    <w:rsid w:val="00F6459E"/>
    <w:rsid w:val="00F648B8"/>
    <w:rsid w:val="00F64930"/>
    <w:rsid w:val="00F6598E"/>
    <w:rsid w:val="00F65A76"/>
    <w:rsid w:val="00F67BF1"/>
    <w:rsid w:val="00F67C53"/>
    <w:rsid w:val="00F70614"/>
    <w:rsid w:val="00F70F9D"/>
    <w:rsid w:val="00F7364C"/>
    <w:rsid w:val="00F73BF0"/>
    <w:rsid w:val="00F745A0"/>
    <w:rsid w:val="00F74C86"/>
    <w:rsid w:val="00F74CC6"/>
    <w:rsid w:val="00F74E34"/>
    <w:rsid w:val="00F7523D"/>
    <w:rsid w:val="00F75CB7"/>
    <w:rsid w:val="00F75E13"/>
    <w:rsid w:val="00F76447"/>
    <w:rsid w:val="00F76A18"/>
    <w:rsid w:val="00F7705C"/>
    <w:rsid w:val="00F7716A"/>
    <w:rsid w:val="00F7785C"/>
    <w:rsid w:val="00F8049F"/>
    <w:rsid w:val="00F8069A"/>
    <w:rsid w:val="00F807A0"/>
    <w:rsid w:val="00F80B87"/>
    <w:rsid w:val="00F815E7"/>
    <w:rsid w:val="00F821C7"/>
    <w:rsid w:val="00F822B7"/>
    <w:rsid w:val="00F8240F"/>
    <w:rsid w:val="00F8250A"/>
    <w:rsid w:val="00F8348F"/>
    <w:rsid w:val="00F841DB"/>
    <w:rsid w:val="00F84218"/>
    <w:rsid w:val="00F845D9"/>
    <w:rsid w:val="00F845F7"/>
    <w:rsid w:val="00F84C18"/>
    <w:rsid w:val="00F84CED"/>
    <w:rsid w:val="00F85294"/>
    <w:rsid w:val="00F852B0"/>
    <w:rsid w:val="00F855AF"/>
    <w:rsid w:val="00F8703B"/>
    <w:rsid w:val="00F91153"/>
    <w:rsid w:val="00F913D7"/>
    <w:rsid w:val="00F929AB"/>
    <w:rsid w:val="00F929F4"/>
    <w:rsid w:val="00F931B4"/>
    <w:rsid w:val="00F93605"/>
    <w:rsid w:val="00F93D05"/>
    <w:rsid w:val="00F9419B"/>
    <w:rsid w:val="00F9633F"/>
    <w:rsid w:val="00F96633"/>
    <w:rsid w:val="00F97002"/>
    <w:rsid w:val="00FA0066"/>
    <w:rsid w:val="00FA0653"/>
    <w:rsid w:val="00FA0F25"/>
    <w:rsid w:val="00FA1178"/>
    <w:rsid w:val="00FA1F95"/>
    <w:rsid w:val="00FA24FD"/>
    <w:rsid w:val="00FA2DD9"/>
    <w:rsid w:val="00FA3AD5"/>
    <w:rsid w:val="00FA4574"/>
    <w:rsid w:val="00FA49FD"/>
    <w:rsid w:val="00FA4B92"/>
    <w:rsid w:val="00FA59F6"/>
    <w:rsid w:val="00FA620E"/>
    <w:rsid w:val="00FA69C4"/>
    <w:rsid w:val="00FA7648"/>
    <w:rsid w:val="00FA7A03"/>
    <w:rsid w:val="00FB0345"/>
    <w:rsid w:val="00FB1208"/>
    <w:rsid w:val="00FB1334"/>
    <w:rsid w:val="00FB1C1E"/>
    <w:rsid w:val="00FB42EB"/>
    <w:rsid w:val="00FB4A4F"/>
    <w:rsid w:val="00FB4AB5"/>
    <w:rsid w:val="00FB4D1B"/>
    <w:rsid w:val="00FB53BB"/>
    <w:rsid w:val="00FB5BC5"/>
    <w:rsid w:val="00FB603D"/>
    <w:rsid w:val="00FB6FB3"/>
    <w:rsid w:val="00FC027D"/>
    <w:rsid w:val="00FC06DF"/>
    <w:rsid w:val="00FC0CC3"/>
    <w:rsid w:val="00FC10C4"/>
    <w:rsid w:val="00FC1721"/>
    <w:rsid w:val="00FC18A0"/>
    <w:rsid w:val="00FC19A1"/>
    <w:rsid w:val="00FC1D13"/>
    <w:rsid w:val="00FC3F5D"/>
    <w:rsid w:val="00FC4C2A"/>
    <w:rsid w:val="00FC5FD2"/>
    <w:rsid w:val="00FC6102"/>
    <w:rsid w:val="00FC7B4A"/>
    <w:rsid w:val="00FC7C11"/>
    <w:rsid w:val="00FD0123"/>
    <w:rsid w:val="00FD13F3"/>
    <w:rsid w:val="00FD29A2"/>
    <w:rsid w:val="00FD2FF8"/>
    <w:rsid w:val="00FD412C"/>
    <w:rsid w:val="00FD422E"/>
    <w:rsid w:val="00FD4563"/>
    <w:rsid w:val="00FD4AF5"/>
    <w:rsid w:val="00FD4FDC"/>
    <w:rsid w:val="00FD59E0"/>
    <w:rsid w:val="00FD6AD0"/>
    <w:rsid w:val="00FD731A"/>
    <w:rsid w:val="00FD77B9"/>
    <w:rsid w:val="00FD790B"/>
    <w:rsid w:val="00FE0AA1"/>
    <w:rsid w:val="00FE2813"/>
    <w:rsid w:val="00FE31C6"/>
    <w:rsid w:val="00FE31EE"/>
    <w:rsid w:val="00FE58DC"/>
    <w:rsid w:val="00FE5AB4"/>
    <w:rsid w:val="00FE5B86"/>
    <w:rsid w:val="00FE5BF7"/>
    <w:rsid w:val="00FE6208"/>
    <w:rsid w:val="00FE690B"/>
    <w:rsid w:val="00FE6B7C"/>
    <w:rsid w:val="00FF05D5"/>
    <w:rsid w:val="00FF0C5B"/>
    <w:rsid w:val="00FF0EBF"/>
    <w:rsid w:val="00FF1AB0"/>
    <w:rsid w:val="00FF1EE3"/>
    <w:rsid w:val="00FF2AD4"/>
    <w:rsid w:val="00FF30E5"/>
    <w:rsid w:val="00FF322B"/>
    <w:rsid w:val="00FF327F"/>
    <w:rsid w:val="00FF4F58"/>
    <w:rsid w:val="00FF525C"/>
    <w:rsid w:val="00FF54FF"/>
    <w:rsid w:val="00FF5ECC"/>
    <w:rsid w:val="00FF7548"/>
    <w:rsid w:val="00FF7C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D275E68"/>
  <w15:docId w15:val="{7E95ABDC-452B-4FE5-B967-4F1C51AFC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B1B"/>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601FDE"/>
    <w:pPr>
      <w:keepNext/>
      <w:keepLines/>
      <w:numPr>
        <w:numId w:val="2"/>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66443"/>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25A54"/>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25A54"/>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25A54"/>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25A54"/>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25A54"/>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25A54"/>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025A54"/>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1FDE"/>
    <w:rPr>
      <w:rFonts w:asciiTheme="majorHAnsi" w:eastAsiaTheme="majorEastAsia" w:hAnsiTheme="majorHAnsi" w:cstheme="majorBidi"/>
      <w:b/>
      <w:bCs/>
      <w:color w:val="365F91" w:themeColor="accent1" w:themeShade="BF"/>
      <w:sz w:val="28"/>
      <w:szCs w:val="28"/>
      <w:lang w:eastAsia="en-GB"/>
    </w:rPr>
  </w:style>
  <w:style w:type="character" w:customStyle="1" w:styleId="Heading2Char">
    <w:name w:val="Heading 2 Char"/>
    <w:basedOn w:val="DefaultParagraphFont"/>
    <w:link w:val="Heading2"/>
    <w:uiPriority w:val="9"/>
    <w:rsid w:val="00266443"/>
    <w:rPr>
      <w:rFonts w:asciiTheme="majorHAnsi" w:eastAsiaTheme="majorEastAsia" w:hAnsiTheme="majorHAnsi" w:cstheme="majorBidi"/>
      <w:b/>
      <w:bCs/>
      <w:color w:val="4F81BD" w:themeColor="accent1"/>
      <w:sz w:val="26"/>
      <w:szCs w:val="26"/>
      <w:lang w:eastAsia="en-GB"/>
    </w:rPr>
  </w:style>
  <w:style w:type="character" w:customStyle="1" w:styleId="Heading3Char">
    <w:name w:val="Heading 3 Char"/>
    <w:basedOn w:val="DefaultParagraphFont"/>
    <w:link w:val="Heading3"/>
    <w:uiPriority w:val="9"/>
    <w:rsid w:val="00025A54"/>
    <w:rPr>
      <w:rFonts w:asciiTheme="majorHAnsi" w:eastAsiaTheme="majorEastAsia" w:hAnsiTheme="majorHAnsi" w:cstheme="majorBidi"/>
      <w:b/>
      <w:bCs/>
      <w:color w:val="4F81BD" w:themeColor="accent1"/>
      <w:sz w:val="24"/>
      <w:szCs w:val="24"/>
      <w:lang w:eastAsia="en-GB"/>
    </w:rPr>
  </w:style>
  <w:style w:type="character" w:customStyle="1" w:styleId="Heading4Char">
    <w:name w:val="Heading 4 Char"/>
    <w:basedOn w:val="DefaultParagraphFont"/>
    <w:link w:val="Heading4"/>
    <w:uiPriority w:val="9"/>
    <w:rsid w:val="00025A54"/>
    <w:rPr>
      <w:rFonts w:asciiTheme="majorHAnsi" w:eastAsiaTheme="majorEastAsia" w:hAnsiTheme="majorHAnsi" w:cstheme="majorBidi"/>
      <w:b/>
      <w:bCs/>
      <w:i/>
      <w:iCs/>
      <w:color w:val="4F81BD" w:themeColor="accent1"/>
      <w:sz w:val="24"/>
      <w:szCs w:val="24"/>
      <w:lang w:eastAsia="en-GB"/>
    </w:rPr>
  </w:style>
  <w:style w:type="character" w:customStyle="1" w:styleId="Heading5Char">
    <w:name w:val="Heading 5 Char"/>
    <w:basedOn w:val="DefaultParagraphFont"/>
    <w:link w:val="Heading5"/>
    <w:uiPriority w:val="9"/>
    <w:semiHidden/>
    <w:rsid w:val="00025A54"/>
    <w:rPr>
      <w:rFonts w:asciiTheme="majorHAnsi" w:eastAsiaTheme="majorEastAsia" w:hAnsiTheme="majorHAnsi" w:cstheme="majorBidi"/>
      <w:color w:val="243F60" w:themeColor="accent1" w:themeShade="7F"/>
      <w:sz w:val="24"/>
      <w:szCs w:val="24"/>
      <w:lang w:eastAsia="en-GB"/>
    </w:rPr>
  </w:style>
  <w:style w:type="character" w:customStyle="1" w:styleId="Heading6Char">
    <w:name w:val="Heading 6 Char"/>
    <w:basedOn w:val="DefaultParagraphFont"/>
    <w:link w:val="Heading6"/>
    <w:uiPriority w:val="9"/>
    <w:semiHidden/>
    <w:rsid w:val="00025A54"/>
    <w:rPr>
      <w:rFonts w:asciiTheme="majorHAnsi" w:eastAsiaTheme="majorEastAsia" w:hAnsiTheme="majorHAnsi" w:cstheme="majorBidi"/>
      <w:i/>
      <w:iCs/>
      <w:color w:val="243F60" w:themeColor="accent1" w:themeShade="7F"/>
      <w:sz w:val="24"/>
      <w:szCs w:val="24"/>
      <w:lang w:eastAsia="en-GB"/>
    </w:rPr>
  </w:style>
  <w:style w:type="character" w:customStyle="1" w:styleId="Heading7Char">
    <w:name w:val="Heading 7 Char"/>
    <w:basedOn w:val="DefaultParagraphFont"/>
    <w:link w:val="Heading7"/>
    <w:uiPriority w:val="9"/>
    <w:semiHidden/>
    <w:rsid w:val="00025A54"/>
    <w:rPr>
      <w:rFonts w:asciiTheme="majorHAnsi" w:eastAsiaTheme="majorEastAsia" w:hAnsiTheme="majorHAnsi" w:cstheme="majorBidi"/>
      <w:i/>
      <w:iCs/>
      <w:color w:val="404040" w:themeColor="text1" w:themeTint="BF"/>
      <w:sz w:val="24"/>
      <w:szCs w:val="24"/>
      <w:lang w:eastAsia="en-GB"/>
    </w:rPr>
  </w:style>
  <w:style w:type="character" w:customStyle="1" w:styleId="Heading8Char">
    <w:name w:val="Heading 8 Char"/>
    <w:basedOn w:val="DefaultParagraphFont"/>
    <w:link w:val="Heading8"/>
    <w:uiPriority w:val="9"/>
    <w:semiHidden/>
    <w:rsid w:val="00025A54"/>
    <w:rPr>
      <w:rFonts w:asciiTheme="majorHAnsi" w:eastAsiaTheme="majorEastAsia" w:hAnsiTheme="majorHAnsi" w:cstheme="majorBidi"/>
      <w:color w:val="404040" w:themeColor="text1" w:themeTint="BF"/>
      <w:sz w:val="20"/>
      <w:szCs w:val="20"/>
      <w:lang w:eastAsia="en-GB"/>
    </w:rPr>
  </w:style>
  <w:style w:type="character" w:customStyle="1" w:styleId="Heading9Char">
    <w:name w:val="Heading 9 Char"/>
    <w:basedOn w:val="DefaultParagraphFont"/>
    <w:link w:val="Heading9"/>
    <w:uiPriority w:val="9"/>
    <w:semiHidden/>
    <w:rsid w:val="00025A54"/>
    <w:rPr>
      <w:rFonts w:asciiTheme="majorHAnsi" w:eastAsiaTheme="majorEastAsia" w:hAnsiTheme="majorHAnsi" w:cstheme="majorBidi"/>
      <w:i/>
      <w:iCs/>
      <w:color w:val="404040" w:themeColor="text1" w:themeTint="BF"/>
      <w:sz w:val="20"/>
      <w:szCs w:val="20"/>
      <w:lang w:eastAsia="en-GB"/>
    </w:rPr>
  </w:style>
  <w:style w:type="paragraph" w:styleId="NormalWeb">
    <w:name w:val="Normal (Web)"/>
    <w:basedOn w:val="Normal"/>
    <w:uiPriority w:val="99"/>
    <w:unhideWhenUsed/>
    <w:rsid w:val="00E32C9C"/>
    <w:pPr>
      <w:spacing w:before="100" w:beforeAutospacing="1" w:after="100" w:afterAutospacing="1"/>
    </w:pPr>
  </w:style>
  <w:style w:type="paragraph" w:styleId="ListParagraph">
    <w:name w:val="List Paragraph"/>
    <w:basedOn w:val="Normal"/>
    <w:uiPriority w:val="34"/>
    <w:qFormat/>
    <w:rsid w:val="00FD36E1"/>
    <w:pPr>
      <w:ind w:left="720"/>
      <w:contextualSpacing/>
    </w:pPr>
  </w:style>
  <w:style w:type="paragraph" w:styleId="TOCHeading">
    <w:name w:val="TOC Heading"/>
    <w:basedOn w:val="Heading1"/>
    <w:next w:val="Normal"/>
    <w:uiPriority w:val="39"/>
    <w:unhideWhenUsed/>
    <w:qFormat/>
    <w:rsid w:val="00BE0DFC"/>
    <w:pPr>
      <w:outlineLvl w:val="9"/>
    </w:pPr>
    <w:rPr>
      <w:lang w:val="en-US" w:eastAsia="ja-JP"/>
    </w:rPr>
  </w:style>
  <w:style w:type="paragraph" w:styleId="TOC1">
    <w:name w:val="toc 1"/>
    <w:basedOn w:val="Normal"/>
    <w:next w:val="Normal"/>
    <w:autoRedefine/>
    <w:uiPriority w:val="39"/>
    <w:unhideWhenUsed/>
    <w:qFormat/>
    <w:rsid w:val="003A7C24"/>
    <w:pPr>
      <w:tabs>
        <w:tab w:val="right" w:pos="8188"/>
      </w:tabs>
      <w:spacing w:before="120" w:after="120"/>
    </w:pPr>
    <w:rPr>
      <w:rFonts w:cs="Calibri (Body)"/>
      <w:b/>
      <w:bCs/>
      <w:iCs/>
    </w:rPr>
  </w:style>
  <w:style w:type="paragraph" w:styleId="TOC2">
    <w:name w:val="toc 2"/>
    <w:basedOn w:val="Normal"/>
    <w:next w:val="Normal"/>
    <w:autoRedefine/>
    <w:uiPriority w:val="39"/>
    <w:unhideWhenUsed/>
    <w:qFormat/>
    <w:rsid w:val="00332EB1"/>
    <w:pPr>
      <w:spacing w:before="120" w:after="120"/>
      <w:ind w:left="240"/>
    </w:pPr>
    <w:rPr>
      <w:rFonts w:cstheme="minorHAnsi"/>
      <w:bCs/>
      <w:szCs w:val="22"/>
    </w:rPr>
  </w:style>
  <w:style w:type="character" w:styleId="Hyperlink">
    <w:name w:val="Hyperlink"/>
    <w:basedOn w:val="DefaultParagraphFont"/>
    <w:uiPriority w:val="99"/>
    <w:unhideWhenUsed/>
    <w:rsid w:val="00BE0DFC"/>
    <w:rPr>
      <w:color w:val="0000FF" w:themeColor="hyperlink"/>
      <w:u w:val="single"/>
    </w:rPr>
  </w:style>
  <w:style w:type="paragraph" w:styleId="BalloonText">
    <w:name w:val="Balloon Text"/>
    <w:basedOn w:val="Normal"/>
    <w:link w:val="BalloonTextChar"/>
    <w:uiPriority w:val="99"/>
    <w:semiHidden/>
    <w:unhideWhenUsed/>
    <w:rsid w:val="00BE0DFC"/>
    <w:rPr>
      <w:rFonts w:ascii="Tahoma" w:hAnsi="Tahoma" w:cs="Tahoma"/>
      <w:sz w:val="16"/>
      <w:szCs w:val="16"/>
    </w:rPr>
  </w:style>
  <w:style w:type="character" w:customStyle="1" w:styleId="BalloonTextChar">
    <w:name w:val="Balloon Text Char"/>
    <w:basedOn w:val="DefaultParagraphFont"/>
    <w:link w:val="BalloonText"/>
    <w:uiPriority w:val="99"/>
    <w:semiHidden/>
    <w:rsid w:val="00BE0DFC"/>
    <w:rPr>
      <w:rFonts w:ascii="Tahoma" w:hAnsi="Tahoma" w:cs="Tahoma"/>
      <w:sz w:val="16"/>
      <w:szCs w:val="16"/>
    </w:rPr>
  </w:style>
  <w:style w:type="paragraph" w:styleId="Header">
    <w:name w:val="header"/>
    <w:basedOn w:val="Normal"/>
    <w:link w:val="HeaderChar"/>
    <w:uiPriority w:val="99"/>
    <w:unhideWhenUsed/>
    <w:rsid w:val="00921C55"/>
    <w:pPr>
      <w:tabs>
        <w:tab w:val="center" w:pos="4513"/>
        <w:tab w:val="right" w:pos="9026"/>
      </w:tabs>
    </w:pPr>
  </w:style>
  <w:style w:type="character" w:customStyle="1" w:styleId="HeaderChar">
    <w:name w:val="Header Char"/>
    <w:basedOn w:val="DefaultParagraphFont"/>
    <w:link w:val="Header"/>
    <w:uiPriority w:val="99"/>
    <w:rsid w:val="00921C55"/>
  </w:style>
  <w:style w:type="paragraph" w:styleId="Footer">
    <w:name w:val="footer"/>
    <w:basedOn w:val="Normal"/>
    <w:link w:val="FooterChar"/>
    <w:uiPriority w:val="99"/>
    <w:unhideWhenUsed/>
    <w:rsid w:val="00921C55"/>
    <w:pPr>
      <w:tabs>
        <w:tab w:val="center" w:pos="4513"/>
        <w:tab w:val="right" w:pos="9026"/>
      </w:tabs>
    </w:pPr>
  </w:style>
  <w:style w:type="character" w:customStyle="1" w:styleId="FooterChar">
    <w:name w:val="Footer Char"/>
    <w:basedOn w:val="DefaultParagraphFont"/>
    <w:link w:val="Footer"/>
    <w:uiPriority w:val="99"/>
    <w:rsid w:val="00921C55"/>
  </w:style>
  <w:style w:type="paragraph" w:styleId="Caption">
    <w:name w:val="caption"/>
    <w:basedOn w:val="Normal"/>
    <w:next w:val="Normal"/>
    <w:uiPriority w:val="35"/>
    <w:unhideWhenUsed/>
    <w:qFormat/>
    <w:rsid w:val="00150BE0"/>
    <w:rPr>
      <w:b/>
      <w:bCs/>
      <w:color w:val="4F81BD" w:themeColor="accent1"/>
      <w:sz w:val="18"/>
      <w:szCs w:val="18"/>
    </w:rPr>
  </w:style>
  <w:style w:type="paragraph" w:styleId="TOC3">
    <w:name w:val="toc 3"/>
    <w:basedOn w:val="Normal"/>
    <w:next w:val="Normal"/>
    <w:autoRedefine/>
    <w:uiPriority w:val="39"/>
    <w:unhideWhenUsed/>
    <w:rsid w:val="00332EB1"/>
    <w:pPr>
      <w:spacing w:before="120" w:after="120"/>
      <w:ind w:left="720"/>
    </w:pPr>
    <w:rPr>
      <w:rFonts w:cstheme="minorHAnsi"/>
      <w:szCs w:val="20"/>
    </w:rPr>
  </w:style>
  <w:style w:type="paragraph" w:styleId="NoSpacing">
    <w:name w:val="No Spacing"/>
    <w:link w:val="NoSpacingChar"/>
    <w:uiPriority w:val="1"/>
    <w:qFormat/>
    <w:rsid w:val="00462373"/>
    <w:pPr>
      <w:spacing w:after="0" w:line="240" w:lineRule="auto"/>
    </w:pPr>
  </w:style>
  <w:style w:type="table" w:styleId="TableGrid">
    <w:name w:val="Table Grid"/>
    <w:basedOn w:val="TableNormal"/>
    <w:uiPriority w:val="39"/>
    <w:rsid w:val="004F3B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next w:val="Normal"/>
    <w:qFormat/>
    <w:rsid w:val="00424D6B"/>
    <w:pPr>
      <w:widowControl w:val="0"/>
      <w:spacing w:before="240"/>
    </w:pPr>
  </w:style>
  <w:style w:type="character" w:customStyle="1" w:styleId="FootnoteTextChar">
    <w:name w:val="Footnote Text Char"/>
    <w:basedOn w:val="DefaultParagraphFont"/>
    <w:link w:val="FootnoteText"/>
    <w:rsid w:val="00075B72"/>
    <w:rPr>
      <w:rFonts w:ascii="Calibri"/>
      <w:sz w:val="20"/>
      <w:szCs w:val="20"/>
    </w:rPr>
  </w:style>
  <w:style w:type="paragraph" w:styleId="FootnoteText">
    <w:name w:val="footnote text"/>
    <w:basedOn w:val="Normal"/>
    <w:link w:val="FootnoteTextChar"/>
    <w:unhideWhenUsed/>
    <w:rsid w:val="00075B72"/>
    <w:rPr>
      <w:rFonts w:ascii="Calibri"/>
      <w:sz w:val="20"/>
      <w:szCs w:val="20"/>
    </w:rPr>
  </w:style>
  <w:style w:type="paragraph" w:styleId="Title">
    <w:name w:val="Title"/>
    <w:basedOn w:val="Normal"/>
    <w:link w:val="TitleChar"/>
    <w:uiPriority w:val="10"/>
    <w:qFormat/>
    <w:rsid w:val="00075B72"/>
    <w:pPr>
      <w:spacing w:after="300"/>
    </w:pPr>
    <w:rPr>
      <w:rFonts w:ascii="Calibri"/>
      <w:color w:val="17365D"/>
      <w:sz w:val="52"/>
    </w:rPr>
  </w:style>
  <w:style w:type="character" w:customStyle="1" w:styleId="TitleChar">
    <w:name w:val="Title Char"/>
    <w:basedOn w:val="DefaultParagraphFont"/>
    <w:link w:val="Title"/>
    <w:uiPriority w:val="10"/>
    <w:rsid w:val="00075B72"/>
    <w:rPr>
      <w:rFonts w:ascii="Calibri"/>
      <w:color w:val="17365D"/>
      <w:sz w:val="52"/>
    </w:rPr>
  </w:style>
  <w:style w:type="paragraph" w:styleId="Subtitle">
    <w:name w:val="Subtitle"/>
    <w:basedOn w:val="Normal"/>
    <w:link w:val="SubtitleChar"/>
    <w:uiPriority w:val="11"/>
    <w:qFormat/>
    <w:rsid w:val="00075B72"/>
    <w:rPr>
      <w:rFonts w:ascii="Calibri"/>
      <w:i/>
      <w:color w:val="4F81BD"/>
    </w:rPr>
  </w:style>
  <w:style w:type="character" w:customStyle="1" w:styleId="SubtitleChar">
    <w:name w:val="Subtitle Char"/>
    <w:basedOn w:val="DefaultParagraphFont"/>
    <w:link w:val="Subtitle"/>
    <w:uiPriority w:val="11"/>
    <w:rsid w:val="00075B72"/>
    <w:rPr>
      <w:rFonts w:ascii="Calibri"/>
      <w:i/>
      <w:color w:val="4F81BD"/>
      <w:sz w:val="24"/>
    </w:rPr>
  </w:style>
  <w:style w:type="character" w:styleId="CommentReference">
    <w:name w:val="annotation reference"/>
    <w:basedOn w:val="DefaultParagraphFont"/>
    <w:uiPriority w:val="99"/>
    <w:semiHidden/>
    <w:unhideWhenUsed/>
    <w:rsid w:val="00075B72"/>
    <w:rPr>
      <w:sz w:val="16"/>
      <w:szCs w:val="16"/>
    </w:rPr>
  </w:style>
  <w:style w:type="paragraph" w:styleId="CommentText">
    <w:name w:val="annotation text"/>
    <w:basedOn w:val="Normal"/>
    <w:link w:val="CommentTextChar"/>
    <w:uiPriority w:val="99"/>
    <w:unhideWhenUsed/>
    <w:rsid w:val="00075B72"/>
    <w:rPr>
      <w:sz w:val="20"/>
      <w:szCs w:val="20"/>
    </w:rPr>
  </w:style>
  <w:style w:type="character" w:customStyle="1" w:styleId="CommentTextChar">
    <w:name w:val="Comment Text Char"/>
    <w:basedOn w:val="DefaultParagraphFont"/>
    <w:link w:val="CommentText"/>
    <w:uiPriority w:val="99"/>
    <w:rsid w:val="00075B72"/>
    <w:rPr>
      <w:sz w:val="20"/>
      <w:szCs w:val="20"/>
    </w:rPr>
  </w:style>
  <w:style w:type="character" w:customStyle="1" w:styleId="CommentSubjectChar">
    <w:name w:val="Comment Subject Char"/>
    <w:basedOn w:val="CommentTextChar"/>
    <w:link w:val="CommentSubject"/>
    <w:uiPriority w:val="99"/>
    <w:semiHidden/>
    <w:rsid w:val="00075B72"/>
    <w:rPr>
      <w:rFonts w:ascii="Calibri"/>
      <w:b/>
      <w:bCs/>
      <w:sz w:val="20"/>
      <w:szCs w:val="20"/>
    </w:rPr>
  </w:style>
  <w:style w:type="paragraph" w:styleId="CommentSubject">
    <w:name w:val="annotation subject"/>
    <w:basedOn w:val="CommentText"/>
    <w:next w:val="CommentText"/>
    <w:link w:val="CommentSubjectChar"/>
    <w:uiPriority w:val="99"/>
    <w:semiHidden/>
    <w:unhideWhenUsed/>
    <w:rsid w:val="00075B72"/>
    <w:rPr>
      <w:rFonts w:ascii="Calibri"/>
      <w:b/>
      <w:bCs/>
    </w:rPr>
  </w:style>
  <w:style w:type="character" w:styleId="FootnoteReference">
    <w:name w:val="footnote reference"/>
    <w:basedOn w:val="DefaultParagraphFont"/>
    <w:unhideWhenUsed/>
    <w:rsid w:val="0095074B"/>
    <w:rPr>
      <w:vertAlign w:val="superscript"/>
    </w:rPr>
  </w:style>
  <w:style w:type="character" w:customStyle="1" w:styleId="s8">
    <w:name w:val="s8"/>
    <w:basedOn w:val="DefaultParagraphFont"/>
    <w:rsid w:val="00CB54BB"/>
  </w:style>
  <w:style w:type="paragraph" w:customStyle="1" w:styleId="s4">
    <w:name w:val="s4"/>
    <w:basedOn w:val="Normal"/>
    <w:rsid w:val="00CB54BB"/>
    <w:pPr>
      <w:spacing w:before="100" w:beforeAutospacing="1" w:after="100" w:afterAutospacing="1"/>
    </w:pPr>
  </w:style>
  <w:style w:type="paragraph" w:customStyle="1" w:styleId="s7">
    <w:name w:val="s7"/>
    <w:basedOn w:val="Normal"/>
    <w:rsid w:val="00CB54BB"/>
    <w:pPr>
      <w:spacing w:before="100" w:beforeAutospacing="1" w:after="100" w:afterAutospacing="1"/>
    </w:pPr>
  </w:style>
  <w:style w:type="character" w:customStyle="1" w:styleId="s6">
    <w:name w:val="s6"/>
    <w:basedOn w:val="DefaultParagraphFont"/>
    <w:rsid w:val="00CB54BB"/>
  </w:style>
  <w:style w:type="character" w:customStyle="1" w:styleId="normaltextrun">
    <w:name w:val="normaltextrun"/>
    <w:basedOn w:val="DefaultParagraphFont"/>
    <w:rsid w:val="006A5246"/>
  </w:style>
  <w:style w:type="paragraph" w:customStyle="1" w:styleId="paragraph0">
    <w:name w:val="paragraph"/>
    <w:basedOn w:val="Normal"/>
    <w:rsid w:val="006A5246"/>
    <w:pPr>
      <w:suppressAutoHyphens/>
      <w:autoSpaceDN w:val="0"/>
      <w:spacing w:before="100" w:after="100"/>
      <w:textAlignment w:val="baseline"/>
    </w:pPr>
  </w:style>
  <w:style w:type="character" w:customStyle="1" w:styleId="eop">
    <w:name w:val="eop"/>
    <w:basedOn w:val="DefaultParagraphFont"/>
    <w:rsid w:val="006A5246"/>
  </w:style>
  <w:style w:type="paragraph" w:styleId="Revision">
    <w:name w:val="Revision"/>
    <w:hidden/>
    <w:uiPriority w:val="99"/>
    <w:semiHidden/>
    <w:rsid w:val="00A03192"/>
    <w:pPr>
      <w:spacing w:after="0" w:line="240" w:lineRule="auto"/>
      <w:ind w:firstLine="360"/>
    </w:pPr>
    <w:rPr>
      <w:rFonts w:ascii="Arial" w:eastAsia="Arial" w:hAnsi="Arial" w:cs="Arial"/>
      <w:color w:val="000000"/>
      <w:lang w:eastAsia="en-GB"/>
    </w:rPr>
  </w:style>
  <w:style w:type="character" w:styleId="UnresolvedMention">
    <w:name w:val="Unresolved Mention"/>
    <w:basedOn w:val="DefaultParagraphFont"/>
    <w:uiPriority w:val="99"/>
    <w:semiHidden/>
    <w:unhideWhenUsed/>
    <w:rsid w:val="00A03192"/>
    <w:rPr>
      <w:color w:val="605E5C"/>
      <w:shd w:val="clear" w:color="auto" w:fill="E1DFDD"/>
    </w:rPr>
  </w:style>
  <w:style w:type="paragraph" w:customStyle="1" w:styleId="s24">
    <w:name w:val="s24"/>
    <w:basedOn w:val="Normal"/>
    <w:rsid w:val="00A03192"/>
    <w:pPr>
      <w:spacing w:before="100" w:beforeAutospacing="1" w:after="100" w:afterAutospacing="1"/>
    </w:pPr>
  </w:style>
  <w:style w:type="character" w:customStyle="1" w:styleId="apple-converted-space">
    <w:name w:val="apple-converted-space"/>
    <w:basedOn w:val="DefaultParagraphFont"/>
    <w:rsid w:val="00A03192"/>
  </w:style>
  <w:style w:type="character" w:customStyle="1" w:styleId="s23">
    <w:name w:val="s23"/>
    <w:basedOn w:val="DefaultParagraphFont"/>
    <w:rsid w:val="00A03192"/>
  </w:style>
  <w:style w:type="paragraph" w:customStyle="1" w:styleId="s27">
    <w:name w:val="s27"/>
    <w:basedOn w:val="Normal"/>
    <w:rsid w:val="00A03192"/>
    <w:pPr>
      <w:spacing w:before="100" w:beforeAutospacing="1" w:after="100" w:afterAutospacing="1"/>
    </w:pPr>
  </w:style>
  <w:style w:type="character" w:customStyle="1" w:styleId="s25">
    <w:name w:val="s25"/>
    <w:basedOn w:val="DefaultParagraphFont"/>
    <w:rsid w:val="00A03192"/>
  </w:style>
  <w:style w:type="character" w:customStyle="1" w:styleId="s26">
    <w:name w:val="s26"/>
    <w:basedOn w:val="DefaultParagraphFont"/>
    <w:rsid w:val="00A03192"/>
  </w:style>
  <w:style w:type="paragraph" w:customStyle="1" w:styleId="s3">
    <w:name w:val="s3"/>
    <w:basedOn w:val="Normal"/>
    <w:rsid w:val="00A03192"/>
    <w:pPr>
      <w:spacing w:before="100" w:beforeAutospacing="1" w:after="100" w:afterAutospacing="1"/>
    </w:pPr>
  </w:style>
  <w:style w:type="paragraph" w:customStyle="1" w:styleId="s28">
    <w:name w:val="s28"/>
    <w:basedOn w:val="Normal"/>
    <w:rsid w:val="00A03192"/>
    <w:pPr>
      <w:spacing w:before="100" w:beforeAutospacing="1" w:after="100" w:afterAutospacing="1"/>
    </w:pPr>
  </w:style>
  <w:style w:type="paragraph" w:customStyle="1" w:styleId="s29">
    <w:name w:val="s29"/>
    <w:basedOn w:val="Normal"/>
    <w:rsid w:val="00A03192"/>
    <w:pPr>
      <w:spacing w:before="100" w:beforeAutospacing="1" w:after="100" w:afterAutospacing="1"/>
    </w:pPr>
  </w:style>
  <w:style w:type="paragraph" w:customStyle="1" w:styleId="s30">
    <w:name w:val="s30"/>
    <w:basedOn w:val="Normal"/>
    <w:rsid w:val="00A03192"/>
    <w:pPr>
      <w:spacing w:before="100" w:beforeAutospacing="1" w:after="100" w:afterAutospacing="1"/>
    </w:pPr>
  </w:style>
  <w:style w:type="paragraph" w:customStyle="1" w:styleId="s32">
    <w:name w:val="s32"/>
    <w:basedOn w:val="Normal"/>
    <w:rsid w:val="00A03192"/>
    <w:pPr>
      <w:spacing w:before="100" w:beforeAutospacing="1" w:after="100" w:afterAutospacing="1"/>
    </w:pPr>
  </w:style>
  <w:style w:type="character" w:customStyle="1" w:styleId="s31">
    <w:name w:val="s31"/>
    <w:basedOn w:val="DefaultParagraphFont"/>
    <w:rsid w:val="00A03192"/>
  </w:style>
  <w:style w:type="paragraph" w:customStyle="1" w:styleId="s33">
    <w:name w:val="s33"/>
    <w:basedOn w:val="Normal"/>
    <w:rsid w:val="00A03192"/>
    <w:pPr>
      <w:spacing w:before="100" w:beforeAutospacing="1" w:after="100" w:afterAutospacing="1"/>
    </w:pPr>
  </w:style>
  <w:style w:type="character" w:customStyle="1" w:styleId="s5">
    <w:name w:val="s5"/>
    <w:basedOn w:val="DefaultParagraphFont"/>
    <w:rsid w:val="00A03192"/>
  </w:style>
  <w:style w:type="paragraph" w:customStyle="1" w:styleId="s11">
    <w:name w:val="s11"/>
    <w:basedOn w:val="Normal"/>
    <w:rsid w:val="00A03192"/>
    <w:pPr>
      <w:spacing w:before="100" w:beforeAutospacing="1" w:after="100" w:afterAutospacing="1"/>
    </w:pPr>
  </w:style>
  <w:style w:type="paragraph" w:customStyle="1" w:styleId="s13">
    <w:name w:val="s13"/>
    <w:basedOn w:val="Normal"/>
    <w:rsid w:val="00A03192"/>
    <w:pPr>
      <w:spacing w:before="100" w:beforeAutospacing="1" w:after="100" w:afterAutospacing="1"/>
    </w:pPr>
  </w:style>
  <w:style w:type="character" w:customStyle="1" w:styleId="s12">
    <w:name w:val="s12"/>
    <w:basedOn w:val="DefaultParagraphFont"/>
    <w:rsid w:val="00A03192"/>
  </w:style>
  <w:style w:type="character" w:customStyle="1" w:styleId="s14">
    <w:name w:val="s14"/>
    <w:basedOn w:val="DefaultParagraphFont"/>
    <w:rsid w:val="00A03192"/>
  </w:style>
  <w:style w:type="character" w:customStyle="1" w:styleId="s15">
    <w:name w:val="s15"/>
    <w:basedOn w:val="DefaultParagraphFont"/>
    <w:rsid w:val="00A03192"/>
  </w:style>
  <w:style w:type="paragraph" w:customStyle="1" w:styleId="Newparagraph">
    <w:name w:val="New paragraph"/>
    <w:basedOn w:val="Normal"/>
    <w:rsid w:val="00A03192"/>
    <w:pPr>
      <w:ind w:firstLine="720"/>
    </w:pPr>
  </w:style>
  <w:style w:type="paragraph" w:customStyle="1" w:styleId="Default">
    <w:name w:val="Default"/>
    <w:rsid w:val="00A03192"/>
    <w:pPr>
      <w:autoSpaceDE w:val="0"/>
      <w:autoSpaceDN w:val="0"/>
      <w:adjustRightInd w:val="0"/>
      <w:spacing w:after="0" w:line="240" w:lineRule="auto"/>
      <w:ind w:firstLine="360"/>
    </w:pPr>
    <w:rPr>
      <w:rFonts w:ascii="Calibri" w:eastAsiaTheme="minorEastAsia" w:hAnsi="Calibri" w:cs="Calibri"/>
      <w:color w:val="000000"/>
      <w:sz w:val="24"/>
      <w:szCs w:val="24"/>
      <w:lang w:val="en-US"/>
    </w:rPr>
  </w:style>
  <w:style w:type="character" w:styleId="Strong">
    <w:name w:val="Strong"/>
    <w:basedOn w:val="DefaultParagraphFont"/>
    <w:uiPriority w:val="22"/>
    <w:qFormat/>
    <w:rsid w:val="00A03192"/>
    <w:rPr>
      <w:b/>
      <w:bCs/>
      <w:spacing w:val="0"/>
    </w:rPr>
  </w:style>
  <w:style w:type="character" w:styleId="PageNumber">
    <w:name w:val="page number"/>
    <w:basedOn w:val="DefaultParagraphFont"/>
    <w:uiPriority w:val="99"/>
    <w:semiHidden/>
    <w:unhideWhenUsed/>
    <w:rsid w:val="00A03192"/>
  </w:style>
  <w:style w:type="character" w:customStyle="1" w:styleId="CommentSubjectChar1">
    <w:name w:val="Comment Subject Char1"/>
    <w:basedOn w:val="CommentTextChar"/>
    <w:uiPriority w:val="99"/>
    <w:semiHidden/>
    <w:rsid w:val="00A03192"/>
    <w:rPr>
      <w:rFonts w:ascii="Times New Roman" w:eastAsiaTheme="minorEastAsia" w:hAnsi="Times New Roman" w:cs="Times New Roman"/>
      <w:b/>
      <w:bCs/>
      <w:color w:val="000000"/>
      <w:sz w:val="20"/>
      <w:szCs w:val="20"/>
      <w:lang w:val="en-US" w:eastAsia="en-GB"/>
    </w:rPr>
  </w:style>
  <w:style w:type="character" w:customStyle="1" w:styleId="text">
    <w:name w:val="text"/>
    <w:basedOn w:val="DefaultParagraphFont"/>
    <w:rsid w:val="00A03192"/>
  </w:style>
  <w:style w:type="character" w:customStyle="1" w:styleId="author-ref">
    <w:name w:val="author-ref"/>
    <w:basedOn w:val="DefaultParagraphFont"/>
    <w:rsid w:val="00A03192"/>
  </w:style>
  <w:style w:type="character" w:customStyle="1" w:styleId="hlfld-title">
    <w:name w:val="hlfld-title"/>
    <w:basedOn w:val="DefaultParagraphFont"/>
    <w:rsid w:val="00A03192"/>
  </w:style>
  <w:style w:type="paragraph" w:customStyle="1" w:styleId="Articletitle">
    <w:name w:val="Article title"/>
    <w:basedOn w:val="Normal"/>
    <w:next w:val="Normal"/>
    <w:rsid w:val="00A03192"/>
    <w:pPr>
      <w:spacing w:after="120" w:line="360" w:lineRule="auto"/>
    </w:pPr>
    <w:rPr>
      <w:b/>
      <w:sz w:val="28"/>
    </w:rPr>
  </w:style>
  <w:style w:type="paragraph" w:customStyle="1" w:styleId="Authornames">
    <w:name w:val="Author names"/>
    <w:basedOn w:val="Normal"/>
    <w:next w:val="Normal"/>
    <w:rsid w:val="00A03192"/>
    <w:pPr>
      <w:spacing w:before="240" w:line="360" w:lineRule="auto"/>
    </w:pPr>
    <w:rPr>
      <w:sz w:val="28"/>
    </w:rPr>
  </w:style>
  <w:style w:type="paragraph" w:customStyle="1" w:styleId="Affiliation">
    <w:name w:val="Affiliation"/>
    <w:basedOn w:val="Normal"/>
    <w:rsid w:val="00A03192"/>
    <w:pPr>
      <w:spacing w:before="240" w:line="360" w:lineRule="auto"/>
    </w:pPr>
    <w:rPr>
      <w:i/>
    </w:rPr>
  </w:style>
  <w:style w:type="paragraph" w:customStyle="1" w:styleId="Receiveddates">
    <w:name w:val="Received dates"/>
    <w:basedOn w:val="Affiliation"/>
    <w:next w:val="Abstract"/>
    <w:rsid w:val="00A03192"/>
  </w:style>
  <w:style w:type="paragraph" w:customStyle="1" w:styleId="Abstract">
    <w:name w:val="Abstract"/>
    <w:basedOn w:val="Normal"/>
    <w:next w:val="Keywords"/>
    <w:rsid w:val="00A03192"/>
    <w:pPr>
      <w:spacing w:before="360" w:after="300" w:line="360" w:lineRule="auto"/>
      <w:ind w:left="720" w:right="567"/>
      <w:contextualSpacing/>
    </w:pPr>
  </w:style>
  <w:style w:type="paragraph" w:customStyle="1" w:styleId="Keywords">
    <w:name w:val="Keywords"/>
    <w:basedOn w:val="Normal"/>
    <w:next w:val="Paragraph"/>
    <w:rsid w:val="00A03192"/>
    <w:pPr>
      <w:spacing w:before="240" w:after="240" w:line="360" w:lineRule="auto"/>
      <w:ind w:left="720" w:right="567"/>
    </w:pPr>
  </w:style>
  <w:style w:type="paragraph" w:customStyle="1" w:styleId="Correspondencedetails">
    <w:name w:val="Correspondence details"/>
    <w:basedOn w:val="Normal"/>
    <w:rsid w:val="00A03192"/>
    <w:pPr>
      <w:spacing w:before="240" w:line="360" w:lineRule="auto"/>
    </w:pPr>
  </w:style>
  <w:style w:type="paragraph" w:customStyle="1" w:styleId="Displayedquotation">
    <w:name w:val="Displayed quotation"/>
    <w:basedOn w:val="Normal"/>
    <w:rsid w:val="00A03192"/>
    <w:pPr>
      <w:tabs>
        <w:tab w:val="left" w:pos="1077"/>
        <w:tab w:val="left" w:pos="1440"/>
        <w:tab w:val="left" w:pos="1797"/>
        <w:tab w:val="left" w:pos="2155"/>
        <w:tab w:val="left" w:pos="2512"/>
      </w:tabs>
      <w:spacing w:before="240" w:after="360" w:line="360" w:lineRule="auto"/>
      <w:ind w:left="709" w:right="425"/>
      <w:contextualSpacing/>
    </w:pPr>
  </w:style>
  <w:style w:type="paragraph" w:customStyle="1" w:styleId="Numberedlist">
    <w:name w:val="Numbered list"/>
    <w:basedOn w:val="Paragraph"/>
    <w:next w:val="Paragraph"/>
    <w:rsid w:val="00A03192"/>
    <w:pPr>
      <w:widowControl/>
      <w:numPr>
        <w:numId w:val="3"/>
      </w:numPr>
      <w:spacing w:after="240"/>
      <w:contextualSpacing/>
    </w:pPr>
  </w:style>
  <w:style w:type="paragraph" w:customStyle="1" w:styleId="Displayedequation">
    <w:name w:val="Displayed equation"/>
    <w:basedOn w:val="Normal"/>
    <w:next w:val="Paragraph"/>
    <w:rsid w:val="00A03192"/>
    <w:pPr>
      <w:tabs>
        <w:tab w:val="center" w:pos="4253"/>
        <w:tab w:val="right" w:pos="8222"/>
      </w:tabs>
      <w:spacing w:before="240" w:after="240"/>
      <w:jc w:val="center"/>
    </w:pPr>
  </w:style>
  <w:style w:type="paragraph" w:customStyle="1" w:styleId="Acknowledgements">
    <w:name w:val="Acknowledgements"/>
    <w:basedOn w:val="Normal"/>
    <w:next w:val="Normal"/>
    <w:rsid w:val="00A03192"/>
    <w:pPr>
      <w:spacing w:before="120" w:line="360" w:lineRule="auto"/>
    </w:pPr>
  </w:style>
  <w:style w:type="paragraph" w:customStyle="1" w:styleId="Tabletitle">
    <w:name w:val="Table title"/>
    <w:basedOn w:val="Normal"/>
    <w:next w:val="Normal"/>
    <w:rsid w:val="00A03192"/>
    <w:pPr>
      <w:spacing w:before="240" w:line="360" w:lineRule="auto"/>
    </w:pPr>
  </w:style>
  <w:style w:type="paragraph" w:customStyle="1" w:styleId="Figurecaption">
    <w:name w:val="Figure caption"/>
    <w:basedOn w:val="Normal"/>
    <w:next w:val="Normal"/>
    <w:rsid w:val="00A03192"/>
    <w:pPr>
      <w:spacing w:before="240" w:line="360" w:lineRule="auto"/>
    </w:pPr>
  </w:style>
  <w:style w:type="paragraph" w:customStyle="1" w:styleId="Footnotes">
    <w:name w:val="Footnotes"/>
    <w:basedOn w:val="Normal"/>
    <w:rsid w:val="00A03192"/>
    <w:pPr>
      <w:spacing w:before="120" w:line="360" w:lineRule="auto"/>
      <w:ind w:left="482" w:hanging="482"/>
      <w:contextualSpacing/>
    </w:pPr>
  </w:style>
  <w:style w:type="paragraph" w:customStyle="1" w:styleId="Notesoncontributors">
    <w:name w:val="Notes on contributors"/>
    <w:basedOn w:val="Normal"/>
    <w:rsid w:val="00A03192"/>
    <w:pPr>
      <w:spacing w:before="240" w:line="360" w:lineRule="auto"/>
    </w:pPr>
  </w:style>
  <w:style w:type="paragraph" w:customStyle="1" w:styleId="Normalparagraphstyle">
    <w:name w:val="Normal paragraph style"/>
    <w:basedOn w:val="Normal"/>
    <w:next w:val="Normal"/>
    <w:rsid w:val="00A03192"/>
  </w:style>
  <w:style w:type="paragraph" w:styleId="NormalIndent">
    <w:name w:val="Normal Indent"/>
    <w:basedOn w:val="Normal"/>
    <w:rsid w:val="00A03192"/>
    <w:pPr>
      <w:ind w:left="720"/>
    </w:pPr>
  </w:style>
  <w:style w:type="paragraph" w:customStyle="1" w:styleId="References">
    <w:name w:val="References"/>
    <w:basedOn w:val="Normal"/>
    <w:rsid w:val="00A03192"/>
    <w:pPr>
      <w:spacing w:before="120" w:line="360" w:lineRule="auto"/>
      <w:ind w:left="720" w:hanging="720"/>
      <w:contextualSpacing/>
    </w:pPr>
  </w:style>
  <w:style w:type="paragraph" w:customStyle="1" w:styleId="Subjectcodes">
    <w:name w:val="Subject codes"/>
    <w:basedOn w:val="Keywords"/>
    <w:next w:val="Paragraph"/>
    <w:rsid w:val="00A03192"/>
  </w:style>
  <w:style w:type="paragraph" w:customStyle="1" w:styleId="Bulletedlist">
    <w:name w:val="Bulleted list"/>
    <w:basedOn w:val="Paragraph"/>
    <w:next w:val="Paragraph"/>
    <w:rsid w:val="00A03192"/>
    <w:pPr>
      <w:widowControl/>
      <w:numPr>
        <w:numId w:val="4"/>
      </w:numPr>
      <w:spacing w:after="240"/>
      <w:contextualSpacing/>
    </w:pPr>
  </w:style>
  <w:style w:type="paragraph" w:styleId="EndnoteText">
    <w:name w:val="endnote text"/>
    <w:basedOn w:val="Normal"/>
    <w:link w:val="EndnoteTextChar"/>
    <w:autoRedefine/>
    <w:rsid w:val="00A03192"/>
    <w:pPr>
      <w:ind w:left="284" w:hanging="284"/>
    </w:pPr>
    <w:rPr>
      <w:szCs w:val="20"/>
    </w:rPr>
  </w:style>
  <w:style w:type="character" w:customStyle="1" w:styleId="EndnoteTextChar">
    <w:name w:val="Endnote Text Char"/>
    <w:basedOn w:val="DefaultParagraphFont"/>
    <w:link w:val="EndnoteText"/>
    <w:rsid w:val="00A03192"/>
    <w:rPr>
      <w:rFonts w:ascii="Times New Roman" w:eastAsia="Times New Roman" w:hAnsi="Times New Roman" w:cs="Times New Roman"/>
      <w:sz w:val="24"/>
      <w:szCs w:val="20"/>
    </w:rPr>
  </w:style>
  <w:style w:type="character" w:styleId="EndnoteReference">
    <w:name w:val="endnote reference"/>
    <w:basedOn w:val="DefaultParagraphFont"/>
    <w:rsid w:val="00A03192"/>
    <w:rPr>
      <w:vertAlign w:val="superscript"/>
    </w:rPr>
  </w:style>
  <w:style w:type="paragraph" w:customStyle="1" w:styleId="Heading4Paragraph">
    <w:name w:val="Heading 4 + Paragraph"/>
    <w:basedOn w:val="Paragraph"/>
    <w:next w:val="Newparagraph"/>
    <w:rsid w:val="00A03192"/>
    <w:pPr>
      <w:widowControl/>
      <w:spacing w:before="360"/>
    </w:pPr>
  </w:style>
  <w:style w:type="table" w:styleId="PlainTable2">
    <w:name w:val="Plain Table 2"/>
    <w:basedOn w:val="TableNormal"/>
    <w:uiPriority w:val="99"/>
    <w:rsid w:val="00A03192"/>
    <w:pPr>
      <w:spacing w:after="0" w:line="240" w:lineRule="auto"/>
      <w:ind w:firstLine="360"/>
    </w:pPr>
    <w:rPr>
      <w:rFonts w:eastAsiaTheme="minorEastAsia"/>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ontributor">
    <w:name w:val="contributor"/>
    <w:basedOn w:val="Normal"/>
    <w:rsid w:val="00A03192"/>
    <w:pPr>
      <w:spacing w:before="100" w:beforeAutospacing="1" w:after="100" w:afterAutospacing="1"/>
    </w:pPr>
  </w:style>
  <w:style w:type="character" w:styleId="Emphasis">
    <w:name w:val="Emphasis"/>
    <w:uiPriority w:val="20"/>
    <w:qFormat/>
    <w:rsid w:val="00A03192"/>
    <w:rPr>
      <w:b/>
      <w:bCs/>
      <w:i/>
      <w:iCs/>
      <w:color w:val="auto"/>
    </w:rPr>
  </w:style>
  <w:style w:type="paragraph" w:customStyle="1" w:styleId="Title1">
    <w:name w:val="Title1"/>
    <w:basedOn w:val="Normal"/>
    <w:rsid w:val="00A03192"/>
    <w:pPr>
      <w:spacing w:before="100" w:beforeAutospacing="1" w:after="100" w:afterAutospacing="1"/>
    </w:pPr>
  </w:style>
  <w:style w:type="paragraph" w:styleId="TOC4">
    <w:name w:val="toc 4"/>
    <w:basedOn w:val="Normal"/>
    <w:next w:val="Normal"/>
    <w:autoRedefine/>
    <w:uiPriority w:val="39"/>
    <w:unhideWhenUsed/>
    <w:qFormat/>
    <w:rsid w:val="00327777"/>
    <w:pPr>
      <w:ind w:left="720"/>
    </w:pPr>
    <w:rPr>
      <w:rFonts w:cstheme="minorHAnsi"/>
      <w:szCs w:val="20"/>
    </w:rPr>
  </w:style>
  <w:style w:type="paragraph" w:styleId="TOC5">
    <w:name w:val="toc 5"/>
    <w:basedOn w:val="Normal"/>
    <w:next w:val="Normal"/>
    <w:autoRedefine/>
    <w:uiPriority w:val="39"/>
    <w:unhideWhenUsed/>
    <w:rsid w:val="00A03192"/>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A03192"/>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A03192"/>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A03192"/>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A03192"/>
    <w:pPr>
      <w:ind w:left="1920"/>
    </w:pPr>
    <w:rPr>
      <w:rFonts w:asciiTheme="minorHAnsi" w:hAnsiTheme="minorHAnsi" w:cstheme="minorHAnsi"/>
      <w:sz w:val="20"/>
      <w:szCs w:val="20"/>
    </w:rPr>
  </w:style>
  <w:style w:type="character" w:customStyle="1" w:styleId="NoSpacingChar">
    <w:name w:val="No Spacing Char"/>
    <w:basedOn w:val="DefaultParagraphFont"/>
    <w:link w:val="NoSpacing"/>
    <w:uiPriority w:val="1"/>
    <w:rsid w:val="00A03192"/>
  </w:style>
  <w:style w:type="paragraph" w:styleId="Quote">
    <w:name w:val="Quote"/>
    <w:basedOn w:val="Normal"/>
    <w:next w:val="Normal"/>
    <w:link w:val="QuoteChar"/>
    <w:uiPriority w:val="29"/>
    <w:qFormat/>
    <w:rsid w:val="00A03192"/>
    <w:pPr>
      <w:spacing w:after="240" w:line="480" w:lineRule="auto"/>
      <w:ind w:firstLine="360"/>
    </w:pPr>
    <w:rPr>
      <w:rFonts w:eastAsiaTheme="minorEastAsia"/>
      <w:color w:val="5A5A5A" w:themeColor="text1" w:themeTint="A5"/>
    </w:rPr>
  </w:style>
  <w:style w:type="character" w:customStyle="1" w:styleId="QuoteChar">
    <w:name w:val="Quote Char"/>
    <w:basedOn w:val="DefaultParagraphFont"/>
    <w:link w:val="Quote"/>
    <w:uiPriority w:val="29"/>
    <w:rsid w:val="00A03192"/>
    <w:rPr>
      <w:rFonts w:eastAsiaTheme="minorEastAsia"/>
      <w:color w:val="5A5A5A" w:themeColor="text1" w:themeTint="A5"/>
    </w:rPr>
  </w:style>
  <w:style w:type="paragraph" w:styleId="IntenseQuote">
    <w:name w:val="Intense Quote"/>
    <w:basedOn w:val="Normal"/>
    <w:next w:val="Normal"/>
    <w:link w:val="IntenseQuoteChar"/>
    <w:uiPriority w:val="30"/>
    <w:qFormat/>
    <w:rsid w:val="00A03192"/>
    <w:pPr>
      <w:spacing w:before="320" w:after="480"/>
      <w:ind w:left="720" w:right="72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A03192"/>
    <w:rPr>
      <w:rFonts w:asciiTheme="majorHAnsi" w:eastAsiaTheme="majorEastAsia" w:hAnsiTheme="majorHAnsi" w:cstheme="majorBidi"/>
      <w:i/>
      <w:iCs/>
      <w:sz w:val="20"/>
      <w:szCs w:val="20"/>
    </w:rPr>
  </w:style>
  <w:style w:type="character" w:styleId="SubtleEmphasis">
    <w:name w:val="Subtle Emphasis"/>
    <w:uiPriority w:val="19"/>
    <w:qFormat/>
    <w:rsid w:val="00A03192"/>
    <w:rPr>
      <w:i/>
      <w:iCs/>
      <w:color w:val="5A5A5A" w:themeColor="text1" w:themeTint="A5"/>
    </w:rPr>
  </w:style>
  <w:style w:type="character" w:styleId="IntenseEmphasis">
    <w:name w:val="Intense Emphasis"/>
    <w:uiPriority w:val="21"/>
    <w:qFormat/>
    <w:rsid w:val="00A03192"/>
    <w:rPr>
      <w:b/>
      <w:bCs/>
      <w:i/>
      <w:iCs/>
      <w:color w:val="auto"/>
      <w:u w:val="single"/>
    </w:rPr>
  </w:style>
  <w:style w:type="character" w:styleId="SubtleReference">
    <w:name w:val="Subtle Reference"/>
    <w:uiPriority w:val="31"/>
    <w:qFormat/>
    <w:rsid w:val="00A03192"/>
    <w:rPr>
      <w:smallCaps/>
    </w:rPr>
  </w:style>
  <w:style w:type="character" w:styleId="IntenseReference">
    <w:name w:val="Intense Reference"/>
    <w:uiPriority w:val="32"/>
    <w:qFormat/>
    <w:rsid w:val="00A03192"/>
    <w:rPr>
      <w:b/>
      <w:bCs/>
      <w:smallCaps/>
      <w:color w:val="auto"/>
    </w:rPr>
  </w:style>
  <w:style w:type="character" w:styleId="BookTitle">
    <w:name w:val="Book Title"/>
    <w:uiPriority w:val="33"/>
    <w:qFormat/>
    <w:rsid w:val="00A03192"/>
    <w:rPr>
      <w:rFonts w:asciiTheme="majorHAnsi" w:eastAsiaTheme="majorEastAsia" w:hAnsiTheme="majorHAnsi" w:cstheme="majorBidi"/>
      <w:b/>
      <w:bCs/>
      <w:smallCaps/>
      <w:color w:val="auto"/>
      <w:u w:val="single"/>
    </w:rPr>
  </w:style>
  <w:style w:type="paragraph" w:customStyle="1" w:styleId="PersonalName">
    <w:name w:val="Personal Name"/>
    <w:basedOn w:val="Title"/>
    <w:rsid w:val="00A03192"/>
    <w:pPr>
      <w:spacing w:after="240"/>
    </w:pPr>
    <w:rPr>
      <w:rFonts w:asciiTheme="majorHAnsi" w:eastAsiaTheme="majorEastAsia" w:hAnsiTheme="majorHAnsi" w:cstheme="majorBidi"/>
      <w:bCs/>
      <w:i/>
      <w:iCs/>
      <w:caps/>
      <w:color w:val="000000"/>
      <w:spacing w:val="10"/>
      <w:sz w:val="28"/>
      <w:szCs w:val="28"/>
    </w:rPr>
  </w:style>
  <w:style w:type="paragraph" w:customStyle="1" w:styleId="1Heading">
    <w:name w:val="1 Heading"/>
    <w:basedOn w:val="Numberedlist"/>
    <w:next w:val="Numberedlist"/>
    <w:autoRedefine/>
    <w:qFormat/>
    <w:rsid w:val="00A03192"/>
    <w:rPr>
      <w:rFonts w:ascii="Times" w:hAnsi="Times"/>
      <w:b/>
      <w:sz w:val="22"/>
    </w:rPr>
  </w:style>
  <w:style w:type="character" w:styleId="FollowedHyperlink">
    <w:name w:val="FollowedHyperlink"/>
    <w:basedOn w:val="DefaultParagraphFont"/>
    <w:uiPriority w:val="99"/>
    <w:semiHidden/>
    <w:unhideWhenUsed/>
    <w:rsid w:val="00597361"/>
    <w:rPr>
      <w:color w:val="800080"/>
      <w:u w:val="single"/>
    </w:rPr>
  </w:style>
  <w:style w:type="numbering" w:styleId="111111">
    <w:name w:val="Outline List 2"/>
    <w:basedOn w:val="NoList"/>
    <w:uiPriority w:val="99"/>
    <w:semiHidden/>
    <w:unhideWhenUsed/>
    <w:rsid w:val="00F64565"/>
    <w:pPr>
      <w:numPr>
        <w:numId w:val="5"/>
      </w:numPr>
    </w:pPr>
  </w:style>
  <w:style w:type="paragraph" w:customStyle="1" w:styleId="msonormal0">
    <w:name w:val="msonormal"/>
    <w:basedOn w:val="Normal"/>
    <w:rsid w:val="00597361"/>
    <w:pPr>
      <w:spacing w:before="100" w:beforeAutospacing="1" w:after="100" w:afterAutospacing="1"/>
    </w:pPr>
  </w:style>
  <w:style w:type="paragraph" w:customStyle="1" w:styleId="xl65">
    <w:name w:val="xl65"/>
    <w:basedOn w:val="Normal"/>
    <w:rsid w:val="0059736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Calibri" w:hAnsi="Calibri"/>
      <w:sz w:val="14"/>
      <w:szCs w:val="14"/>
    </w:rPr>
  </w:style>
  <w:style w:type="paragraph" w:customStyle="1" w:styleId="xl66">
    <w:name w:val="xl66"/>
    <w:basedOn w:val="Normal"/>
    <w:rsid w:val="00597361"/>
    <w:pPr>
      <w:spacing w:before="100" w:beforeAutospacing="1" w:after="100" w:afterAutospacing="1"/>
    </w:pPr>
    <w:rPr>
      <w:rFonts w:ascii="Calibri" w:hAnsi="Calibri"/>
      <w:sz w:val="14"/>
      <w:szCs w:val="14"/>
    </w:rPr>
  </w:style>
  <w:style w:type="paragraph" w:customStyle="1" w:styleId="xl67">
    <w:name w:val="xl67"/>
    <w:basedOn w:val="Normal"/>
    <w:rsid w:val="00597361"/>
    <w:pPr>
      <w:pBdr>
        <w:top w:val="single" w:sz="4" w:space="0" w:color="000000"/>
        <w:bottom w:val="single" w:sz="4" w:space="0" w:color="000000"/>
        <w:right w:val="single" w:sz="4" w:space="0" w:color="auto"/>
      </w:pBdr>
      <w:spacing w:before="100" w:beforeAutospacing="1" w:after="100" w:afterAutospacing="1"/>
    </w:pPr>
    <w:rPr>
      <w:rFonts w:ascii="Calibri" w:hAnsi="Calibri"/>
      <w:sz w:val="14"/>
      <w:szCs w:val="14"/>
    </w:rPr>
  </w:style>
  <w:style w:type="paragraph" w:customStyle="1" w:styleId="xl68">
    <w:name w:val="xl68"/>
    <w:basedOn w:val="Normal"/>
    <w:rsid w:val="00597361"/>
    <w:pPr>
      <w:pBdr>
        <w:top w:val="single" w:sz="4" w:space="0" w:color="000000"/>
        <w:bottom w:val="single" w:sz="4" w:space="0" w:color="000000"/>
      </w:pBdr>
      <w:spacing w:before="100" w:beforeAutospacing="1" w:after="100" w:afterAutospacing="1"/>
      <w:jc w:val="center"/>
    </w:pPr>
    <w:rPr>
      <w:rFonts w:ascii="Calibri" w:hAnsi="Calibri"/>
      <w:sz w:val="14"/>
      <w:szCs w:val="14"/>
    </w:rPr>
  </w:style>
  <w:style w:type="paragraph" w:customStyle="1" w:styleId="xl69">
    <w:name w:val="xl69"/>
    <w:basedOn w:val="Normal"/>
    <w:rsid w:val="00597361"/>
    <w:pPr>
      <w:pBdr>
        <w:top w:val="single" w:sz="4" w:space="0" w:color="000000"/>
        <w:bottom w:val="single" w:sz="4" w:space="0" w:color="000000"/>
        <w:right w:val="single" w:sz="4" w:space="0" w:color="auto"/>
      </w:pBdr>
      <w:spacing w:before="100" w:beforeAutospacing="1" w:after="100" w:afterAutospacing="1"/>
      <w:jc w:val="center"/>
    </w:pPr>
    <w:rPr>
      <w:rFonts w:ascii="Calibri" w:hAnsi="Calibri"/>
      <w:sz w:val="14"/>
      <w:szCs w:val="14"/>
    </w:rPr>
  </w:style>
  <w:style w:type="paragraph" w:customStyle="1" w:styleId="xl70">
    <w:name w:val="xl70"/>
    <w:basedOn w:val="Normal"/>
    <w:rsid w:val="00597361"/>
    <w:pPr>
      <w:pBdr>
        <w:top w:val="single" w:sz="4" w:space="0" w:color="000000"/>
        <w:left w:val="single" w:sz="4" w:space="0" w:color="auto"/>
        <w:bottom w:val="single" w:sz="4" w:space="0" w:color="000000"/>
      </w:pBdr>
      <w:spacing w:before="100" w:beforeAutospacing="1" w:after="100" w:afterAutospacing="1"/>
      <w:jc w:val="center"/>
    </w:pPr>
    <w:rPr>
      <w:rFonts w:ascii="Calibri" w:hAnsi="Calibri"/>
      <w:sz w:val="14"/>
      <w:szCs w:val="14"/>
    </w:rPr>
  </w:style>
  <w:style w:type="paragraph" w:customStyle="1" w:styleId="xl71">
    <w:name w:val="xl71"/>
    <w:basedOn w:val="Normal"/>
    <w:rsid w:val="00597361"/>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bottom"/>
    </w:pPr>
    <w:rPr>
      <w:rFonts w:ascii="Calibri" w:hAnsi="Calibri"/>
      <w:sz w:val="14"/>
      <w:szCs w:val="14"/>
    </w:rPr>
  </w:style>
  <w:style w:type="paragraph" w:customStyle="1" w:styleId="xl72">
    <w:name w:val="xl72"/>
    <w:basedOn w:val="Normal"/>
    <w:rsid w:val="0059736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Calibri" w:hAnsi="Calibri"/>
      <w:sz w:val="14"/>
      <w:szCs w:val="14"/>
    </w:rPr>
  </w:style>
  <w:style w:type="paragraph" w:customStyle="1" w:styleId="xl73">
    <w:name w:val="xl73"/>
    <w:basedOn w:val="Normal"/>
    <w:rsid w:val="0059736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Calibri" w:hAnsi="Calibri"/>
      <w:sz w:val="14"/>
      <w:szCs w:val="14"/>
    </w:rPr>
  </w:style>
  <w:style w:type="paragraph" w:customStyle="1" w:styleId="xl74">
    <w:name w:val="xl74"/>
    <w:basedOn w:val="Normal"/>
    <w:rsid w:val="00597361"/>
    <w:pPr>
      <w:pBdr>
        <w:top w:val="single" w:sz="4" w:space="0" w:color="000000"/>
        <w:left w:val="single" w:sz="4" w:space="0" w:color="000000"/>
        <w:bottom w:val="single" w:sz="4" w:space="0" w:color="000000"/>
        <w:right w:val="single" w:sz="4" w:space="0" w:color="auto"/>
      </w:pBdr>
      <w:spacing w:before="100" w:beforeAutospacing="1" w:after="100" w:afterAutospacing="1"/>
      <w:jc w:val="center"/>
    </w:pPr>
    <w:rPr>
      <w:rFonts w:ascii="Calibri" w:hAnsi="Calibri"/>
      <w:sz w:val="14"/>
      <w:szCs w:val="14"/>
    </w:rPr>
  </w:style>
  <w:style w:type="paragraph" w:customStyle="1" w:styleId="xl75">
    <w:name w:val="xl75"/>
    <w:basedOn w:val="Normal"/>
    <w:rsid w:val="00597361"/>
    <w:pPr>
      <w:pBdr>
        <w:top w:val="single" w:sz="4" w:space="0" w:color="000000"/>
        <w:bottom w:val="single" w:sz="4" w:space="0" w:color="000000"/>
        <w:right w:val="single" w:sz="4" w:space="0" w:color="000000"/>
      </w:pBdr>
      <w:spacing w:before="100" w:beforeAutospacing="1" w:after="100" w:afterAutospacing="1"/>
      <w:jc w:val="center"/>
    </w:pPr>
    <w:rPr>
      <w:rFonts w:ascii="Calibri" w:hAnsi="Calibri"/>
      <w:sz w:val="14"/>
      <w:szCs w:val="14"/>
    </w:rPr>
  </w:style>
  <w:style w:type="paragraph" w:customStyle="1" w:styleId="xl76">
    <w:name w:val="xl76"/>
    <w:basedOn w:val="Normal"/>
    <w:rsid w:val="00597361"/>
    <w:pPr>
      <w:spacing w:before="100" w:beforeAutospacing="1" w:after="100" w:afterAutospacing="1"/>
      <w:jc w:val="center"/>
    </w:pPr>
    <w:rPr>
      <w:rFonts w:ascii="Calibri" w:hAnsi="Calibri"/>
      <w:sz w:val="14"/>
      <w:szCs w:val="14"/>
    </w:rPr>
  </w:style>
  <w:style w:type="paragraph" w:customStyle="1" w:styleId="xl77">
    <w:name w:val="xl77"/>
    <w:basedOn w:val="Normal"/>
    <w:rsid w:val="00597361"/>
    <w:pPr>
      <w:pBdr>
        <w:top w:val="single" w:sz="4" w:space="0" w:color="000000"/>
        <w:left w:val="single" w:sz="4" w:space="0" w:color="auto"/>
        <w:bottom w:val="single" w:sz="4" w:space="0" w:color="000000"/>
        <w:right w:val="single" w:sz="4" w:space="0" w:color="auto"/>
      </w:pBdr>
      <w:spacing w:before="100" w:beforeAutospacing="1" w:after="100" w:afterAutospacing="1"/>
    </w:pPr>
    <w:rPr>
      <w:rFonts w:ascii="Calibri" w:hAnsi="Calibri"/>
      <w:sz w:val="14"/>
      <w:szCs w:val="14"/>
    </w:rPr>
  </w:style>
  <w:style w:type="paragraph" w:customStyle="1" w:styleId="xl78">
    <w:name w:val="xl78"/>
    <w:basedOn w:val="Normal"/>
    <w:rsid w:val="00597361"/>
    <w:pPr>
      <w:pBdr>
        <w:bottom w:val="single" w:sz="4" w:space="0" w:color="000000"/>
      </w:pBdr>
      <w:spacing w:before="100" w:beforeAutospacing="1" w:after="100" w:afterAutospacing="1"/>
      <w:jc w:val="center"/>
      <w:textAlignment w:val="bottom"/>
    </w:pPr>
    <w:rPr>
      <w:rFonts w:ascii="Calibri" w:hAnsi="Calibri"/>
      <w:b/>
      <w:bCs/>
      <w:sz w:val="14"/>
      <w:szCs w:val="14"/>
      <w:u w:val="single"/>
    </w:rPr>
  </w:style>
  <w:style w:type="paragraph" w:customStyle="1" w:styleId="xl79">
    <w:name w:val="xl79"/>
    <w:basedOn w:val="Normal"/>
    <w:rsid w:val="00597361"/>
    <w:pPr>
      <w:pBdr>
        <w:top w:val="single" w:sz="4" w:space="0" w:color="000000"/>
        <w:left w:val="single" w:sz="4" w:space="0" w:color="000000"/>
        <w:bottom w:val="single" w:sz="4" w:space="0" w:color="000000"/>
        <w:right w:val="single" w:sz="4" w:space="0" w:color="000000"/>
      </w:pBdr>
      <w:shd w:val="clear" w:color="000000" w:fill="DAEEF3"/>
      <w:spacing w:before="100" w:beforeAutospacing="1" w:after="100" w:afterAutospacing="1"/>
    </w:pPr>
    <w:rPr>
      <w:rFonts w:ascii="Calibri" w:hAnsi="Calibri"/>
      <w:b/>
      <w:bCs/>
      <w:sz w:val="14"/>
      <w:szCs w:val="14"/>
    </w:rPr>
  </w:style>
  <w:style w:type="paragraph" w:customStyle="1" w:styleId="xl80">
    <w:name w:val="xl80"/>
    <w:basedOn w:val="Normal"/>
    <w:rsid w:val="00597361"/>
    <w:pPr>
      <w:pBdr>
        <w:top w:val="single" w:sz="4" w:space="0" w:color="000000"/>
        <w:left w:val="single" w:sz="4" w:space="0" w:color="000000"/>
        <w:bottom w:val="single" w:sz="4" w:space="0" w:color="000000"/>
        <w:right w:val="single" w:sz="4" w:space="0" w:color="000000"/>
      </w:pBdr>
      <w:shd w:val="clear" w:color="000000" w:fill="DAEEF3"/>
      <w:spacing w:before="100" w:beforeAutospacing="1" w:after="100" w:afterAutospacing="1"/>
      <w:textAlignment w:val="bottom"/>
    </w:pPr>
    <w:rPr>
      <w:rFonts w:ascii="Calibri" w:hAnsi="Calibri"/>
      <w:sz w:val="14"/>
      <w:szCs w:val="14"/>
    </w:rPr>
  </w:style>
  <w:style w:type="paragraph" w:customStyle="1" w:styleId="xl81">
    <w:name w:val="xl81"/>
    <w:basedOn w:val="Normal"/>
    <w:rsid w:val="00597361"/>
    <w:pPr>
      <w:pBdr>
        <w:top w:val="single" w:sz="4" w:space="0" w:color="000000"/>
        <w:bottom w:val="single" w:sz="4" w:space="0" w:color="000000"/>
      </w:pBdr>
      <w:shd w:val="clear" w:color="000000" w:fill="DAEEF3"/>
      <w:spacing w:before="100" w:beforeAutospacing="1" w:after="100" w:afterAutospacing="1"/>
    </w:pPr>
    <w:rPr>
      <w:rFonts w:ascii="Calibri" w:hAnsi="Calibri"/>
      <w:b/>
      <w:bCs/>
      <w:sz w:val="14"/>
      <w:szCs w:val="14"/>
    </w:rPr>
  </w:style>
  <w:style w:type="paragraph" w:customStyle="1" w:styleId="xl82">
    <w:name w:val="xl82"/>
    <w:basedOn w:val="Normal"/>
    <w:rsid w:val="00597361"/>
    <w:pPr>
      <w:pBdr>
        <w:top w:val="single" w:sz="4" w:space="0" w:color="000000"/>
        <w:bottom w:val="single" w:sz="4" w:space="0" w:color="000000"/>
        <w:right w:val="single" w:sz="4" w:space="0" w:color="000000"/>
      </w:pBdr>
      <w:shd w:val="clear" w:color="000000" w:fill="DAEEF3"/>
      <w:spacing w:before="100" w:beforeAutospacing="1" w:after="100" w:afterAutospacing="1"/>
    </w:pPr>
    <w:rPr>
      <w:rFonts w:ascii="Calibri" w:hAnsi="Calibri"/>
      <w:b/>
      <w:bCs/>
      <w:sz w:val="14"/>
      <w:szCs w:val="14"/>
    </w:rPr>
  </w:style>
  <w:style w:type="paragraph" w:customStyle="1" w:styleId="xl83">
    <w:name w:val="xl83"/>
    <w:basedOn w:val="Normal"/>
    <w:rsid w:val="00597361"/>
    <w:pPr>
      <w:pBdr>
        <w:top w:val="single" w:sz="4" w:space="0" w:color="000000"/>
        <w:left w:val="single" w:sz="4" w:space="0" w:color="000000"/>
        <w:bottom w:val="single" w:sz="4" w:space="0" w:color="000000"/>
      </w:pBdr>
      <w:shd w:val="clear" w:color="000000" w:fill="DAEEF3"/>
      <w:spacing w:before="100" w:beforeAutospacing="1" w:after="100" w:afterAutospacing="1"/>
    </w:pPr>
    <w:rPr>
      <w:rFonts w:ascii="Calibri" w:hAnsi="Calibri"/>
      <w:b/>
      <w:bCs/>
      <w:sz w:val="14"/>
      <w:szCs w:val="14"/>
    </w:rPr>
  </w:style>
  <w:style w:type="paragraph" w:customStyle="1" w:styleId="xl84">
    <w:name w:val="xl84"/>
    <w:basedOn w:val="Normal"/>
    <w:rsid w:val="00597361"/>
    <w:pPr>
      <w:pBdr>
        <w:top w:val="single" w:sz="4" w:space="0" w:color="000000"/>
        <w:left w:val="single" w:sz="4" w:space="0" w:color="000000"/>
        <w:bottom w:val="single" w:sz="4" w:space="0" w:color="000000"/>
        <w:right w:val="single" w:sz="4" w:space="0" w:color="000000"/>
      </w:pBdr>
      <w:shd w:val="clear" w:color="000000" w:fill="FCD5B4"/>
      <w:spacing w:before="100" w:beforeAutospacing="1" w:after="100" w:afterAutospacing="1"/>
      <w:textAlignment w:val="bottom"/>
    </w:pPr>
    <w:rPr>
      <w:rFonts w:ascii="Calibri" w:hAnsi="Calibri"/>
      <w:sz w:val="14"/>
      <w:szCs w:val="14"/>
    </w:rPr>
  </w:style>
  <w:style w:type="paragraph" w:customStyle="1" w:styleId="xl85">
    <w:name w:val="xl85"/>
    <w:basedOn w:val="Normal"/>
    <w:rsid w:val="00597361"/>
    <w:pPr>
      <w:spacing w:before="100" w:beforeAutospacing="1" w:after="100" w:afterAutospacing="1"/>
      <w:jc w:val="center"/>
      <w:textAlignment w:val="center"/>
    </w:pPr>
    <w:rPr>
      <w:rFonts w:ascii="Arial" w:hAnsi="Arial" w:cs="Arial"/>
      <w:color w:val="4D5156"/>
      <w:sz w:val="14"/>
      <w:szCs w:val="14"/>
    </w:rPr>
  </w:style>
  <w:style w:type="paragraph" w:customStyle="1" w:styleId="xl86">
    <w:name w:val="xl86"/>
    <w:basedOn w:val="Normal"/>
    <w:rsid w:val="00597361"/>
    <w:pPr>
      <w:pBdr>
        <w:top w:val="single" w:sz="4" w:space="0" w:color="000000"/>
        <w:left w:val="single" w:sz="4" w:space="0" w:color="000000"/>
        <w:bottom w:val="single" w:sz="4" w:space="0" w:color="000000"/>
        <w:right w:val="single" w:sz="4" w:space="0" w:color="000000"/>
      </w:pBdr>
      <w:shd w:val="clear" w:color="000000" w:fill="CCC0DA"/>
      <w:spacing w:before="100" w:beforeAutospacing="1" w:after="100" w:afterAutospacing="1"/>
      <w:textAlignment w:val="bottom"/>
    </w:pPr>
    <w:rPr>
      <w:rFonts w:ascii="Calibri" w:hAnsi="Calibri"/>
      <w:sz w:val="14"/>
      <w:szCs w:val="14"/>
    </w:rPr>
  </w:style>
  <w:style w:type="paragraph" w:customStyle="1" w:styleId="xl87">
    <w:name w:val="xl87"/>
    <w:basedOn w:val="Normal"/>
    <w:rsid w:val="00597361"/>
    <w:pPr>
      <w:pBdr>
        <w:top w:val="single" w:sz="4" w:space="0" w:color="000000"/>
        <w:left w:val="single" w:sz="4" w:space="0" w:color="000000"/>
        <w:bottom w:val="single" w:sz="4" w:space="0" w:color="000000"/>
        <w:right w:val="single" w:sz="4" w:space="0" w:color="000000"/>
      </w:pBdr>
      <w:shd w:val="clear" w:color="000000" w:fill="538DD5"/>
      <w:spacing w:before="100" w:beforeAutospacing="1" w:after="100" w:afterAutospacing="1"/>
      <w:textAlignment w:val="bottom"/>
    </w:pPr>
    <w:rPr>
      <w:rFonts w:ascii="Calibri" w:hAnsi="Calibri"/>
      <w:sz w:val="14"/>
      <w:szCs w:val="14"/>
    </w:rPr>
  </w:style>
  <w:style w:type="paragraph" w:customStyle="1" w:styleId="xl88">
    <w:name w:val="xl88"/>
    <w:basedOn w:val="Normal"/>
    <w:rsid w:val="00597361"/>
    <w:pPr>
      <w:spacing w:before="100" w:beforeAutospacing="1" w:after="100" w:afterAutospacing="1"/>
    </w:pPr>
    <w:rPr>
      <w:rFonts w:ascii="Calibri (Body)" w:hAnsi="Calibri (Body)"/>
      <w:sz w:val="14"/>
      <w:szCs w:val="14"/>
      <w:u w:val="single"/>
    </w:rPr>
  </w:style>
  <w:style w:type="paragraph" w:customStyle="1" w:styleId="xl89">
    <w:name w:val="xl89"/>
    <w:basedOn w:val="Normal"/>
    <w:rsid w:val="00597361"/>
    <w:pPr>
      <w:shd w:val="clear" w:color="000000" w:fill="FCD5B4"/>
      <w:spacing w:before="100" w:beforeAutospacing="1" w:after="100" w:afterAutospacing="1"/>
    </w:pPr>
    <w:rPr>
      <w:rFonts w:ascii="Calibri" w:hAnsi="Calibri"/>
      <w:sz w:val="14"/>
      <w:szCs w:val="14"/>
    </w:rPr>
  </w:style>
  <w:style w:type="paragraph" w:customStyle="1" w:styleId="xl90">
    <w:name w:val="xl90"/>
    <w:basedOn w:val="Normal"/>
    <w:rsid w:val="00597361"/>
    <w:pPr>
      <w:shd w:val="clear" w:color="000000" w:fill="CCC0DA"/>
      <w:spacing w:before="100" w:beforeAutospacing="1" w:after="100" w:afterAutospacing="1"/>
    </w:pPr>
    <w:rPr>
      <w:rFonts w:ascii="Calibri" w:hAnsi="Calibri"/>
      <w:sz w:val="14"/>
      <w:szCs w:val="14"/>
    </w:rPr>
  </w:style>
  <w:style w:type="paragraph" w:customStyle="1" w:styleId="xl91">
    <w:name w:val="xl91"/>
    <w:basedOn w:val="Normal"/>
    <w:rsid w:val="00597361"/>
    <w:pPr>
      <w:shd w:val="clear" w:color="000000" w:fill="538DD5"/>
      <w:spacing w:before="100" w:beforeAutospacing="1" w:after="100" w:afterAutospacing="1"/>
    </w:pPr>
    <w:rPr>
      <w:rFonts w:ascii="Calibri" w:hAnsi="Calibri"/>
      <w:sz w:val="14"/>
      <w:szCs w:val="14"/>
    </w:rPr>
  </w:style>
  <w:style w:type="paragraph" w:customStyle="1" w:styleId="xl92">
    <w:name w:val="xl92"/>
    <w:basedOn w:val="Normal"/>
    <w:rsid w:val="00597361"/>
    <w:pPr>
      <w:shd w:val="clear" w:color="000000" w:fill="ED8ED5"/>
      <w:spacing w:before="100" w:beforeAutospacing="1" w:after="100" w:afterAutospacing="1"/>
    </w:pPr>
    <w:rPr>
      <w:rFonts w:ascii="Calibri" w:hAnsi="Calibri"/>
      <w:sz w:val="14"/>
      <w:szCs w:val="14"/>
    </w:rPr>
  </w:style>
  <w:style w:type="paragraph" w:customStyle="1" w:styleId="xl93">
    <w:name w:val="xl93"/>
    <w:basedOn w:val="Normal"/>
    <w:rsid w:val="00597361"/>
    <w:pPr>
      <w:shd w:val="clear" w:color="000000" w:fill="CBFFE9"/>
      <w:spacing w:before="100" w:beforeAutospacing="1" w:after="100" w:afterAutospacing="1"/>
    </w:pPr>
    <w:rPr>
      <w:rFonts w:ascii="Calibri" w:hAnsi="Calibri"/>
      <w:sz w:val="14"/>
      <w:szCs w:val="14"/>
    </w:rPr>
  </w:style>
  <w:style w:type="paragraph" w:customStyle="1" w:styleId="xl94">
    <w:name w:val="xl94"/>
    <w:basedOn w:val="Normal"/>
    <w:rsid w:val="00597361"/>
    <w:pPr>
      <w:shd w:val="clear" w:color="000000" w:fill="6CC6FE"/>
      <w:spacing w:before="100" w:beforeAutospacing="1" w:after="100" w:afterAutospacing="1"/>
    </w:pPr>
    <w:rPr>
      <w:rFonts w:ascii="Calibri" w:hAnsi="Calibri"/>
      <w:sz w:val="14"/>
      <w:szCs w:val="14"/>
    </w:rPr>
  </w:style>
  <w:style w:type="paragraph" w:customStyle="1" w:styleId="xl95">
    <w:name w:val="xl95"/>
    <w:basedOn w:val="Normal"/>
    <w:rsid w:val="00597361"/>
    <w:pPr>
      <w:pBdr>
        <w:top w:val="single" w:sz="4" w:space="0" w:color="000000"/>
        <w:left w:val="single" w:sz="4" w:space="0" w:color="000000"/>
        <w:bottom w:val="single" w:sz="4" w:space="0" w:color="000000"/>
        <w:right w:val="single" w:sz="4" w:space="0" w:color="000000"/>
      </w:pBdr>
      <w:shd w:val="clear" w:color="000000" w:fill="ED8ED5"/>
      <w:spacing w:before="100" w:beforeAutospacing="1" w:after="100" w:afterAutospacing="1"/>
      <w:textAlignment w:val="bottom"/>
    </w:pPr>
    <w:rPr>
      <w:rFonts w:ascii="Calibri" w:hAnsi="Calibri"/>
      <w:sz w:val="14"/>
      <w:szCs w:val="14"/>
    </w:rPr>
  </w:style>
  <w:style w:type="paragraph" w:customStyle="1" w:styleId="xl96">
    <w:name w:val="xl96"/>
    <w:basedOn w:val="Normal"/>
    <w:rsid w:val="00597361"/>
    <w:pPr>
      <w:shd w:val="clear" w:color="000000" w:fill="6CC6FE"/>
      <w:spacing w:before="100" w:beforeAutospacing="1" w:after="100" w:afterAutospacing="1"/>
      <w:jc w:val="center"/>
      <w:textAlignment w:val="center"/>
    </w:pPr>
    <w:rPr>
      <w:rFonts w:ascii="Arial" w:hAnsi="Arial" w:cs="Arial"/>
      <w:color w:val="4D5156"/>
      <w:sz w:val="14"/>
      <w:szCs w:val="14"/>
    </w:rPr>
  </w:style>
  <w:style w:type="paragraph" w:customStyle="1" w:styleId="xl97">
    <w:name w:val="xl97"/>
    <w:basedOn w:val="Normal"/>
    <w:rsid w:val="00597361"/>
    <w:pPr>
      <w:pBdr>
        <w:top w:val="single" w:sz="4" w:space="0" w:color="000000"/>
        <w:left w:val="single" w:sz="4" w:space="0" w:color="000000"/>
        <w:bottom w:val="single" w:sz="4" w:space="0" w:color="000000"/>
        <w:right w:val="single" w:sz="4" w:space="0" w:color="000000"/>
      </w:pBdr>
      <w:shd w:val="clear" w:color="000000" w:fill="6CC6FE"/>
      <w:spacing w:before="100" w:beforeAutospacing="1" w:after="100" w:afterAutospacing="1"/>
      <w:textAlignment w:val="bottom"/>
    </w:pPr>
    <w:rPr>
      <w:rFonts w:ascii="Calibri" w:hAnsi="Calibri"/>
      <w:sz w:val="14"/>
      <w:szCs w:val="14"/>
    </w:rPr>
  </w:style>
  <w:style w:type="paragraph" w:customStyle="1" w:styleId="xl98">
    <w:name w:val="xl98"/>
    <w:basedOn w:val="Normal"/>
    <w:rsid w:val="00597361"/>
    <w:pPr>
      <w:pBdr>
        <w:top w:val="single" w:sz="4" w:space="0" w:color="000000"/>
        <w:left w:val="single" w:sz="4" w:space="0" w:color="000000"/>
        <w:bottom w:val="single" w:sz="4" w:space="0" w:color="000000"/>
        <w:right w:val="single" w:sz="4" w:space="0" w:color="000000"/>
      </w:pBdr>
      <w:shd w:val="clear" w:color="000000" w:fill="CBFFE9"/>
      <w:spacing w:before="100" w:beforeAutospacing="1" w:after="100" w:afterAutospacing="1"/>
      <w:textAlignment w:val="bottom"/>
    </w:pPr>
    <w:rPr>
      <w:rFonts w:ascii="Calibri" w:hAnsi="Calibri"/>
      <w:sz w:val="14"/>
      <w:szCs w:val="14"/>
    </w:rPr>
  </w:style>
  <w:style w:type="paragraph" w:customStyle="1" w:styleId="xl99">
    <w:name w:val="xl99"/>
    <w:basedOn w:val="Normal"/>
    <w:rsid w:val="00597361"/>
    <w:pPr>
      <w:pBdr>
        <w:top w:val="single" w:sz="4" w:space="0" w:color="000000"/>
        <w:bottom w:val="single" w:sz="4" w:space="0" w:color="000000"/>
        <w:right w:val="single" w:sz="4" w:space="0" w:color="000000"/>
      </w:pBdr>
      <w:spacing w:before="100" w:beforeAutospacing="1" w:after="100" w:afterAutospacing="1"/>
      <w:jc w:val="center"/>
    </w:pPr>
    <w:rPr>
      <w:rFonts w:ascii="Calibri" w:hAnsi="Calibri"/>
      <w:sz w:val="14"/>
      <w:szCs w:val="14"/>
    </w:rPr>
  </w:style>
  <w:style w:type="paragraph" w:customStyle="1" w:styleId="xl100">
    <w:name w:val="xl100"/>
    <w:basedOn w:val="Normal"/>
    <w:rsid w:val="00597361"/>
    <w:pPr>
      <w:pBdr>
        <w:top w:val="single" w:sz="4" w:space="0" w:color="000000"/>
        <w:bottom w:val="single" w:sz="4" w:space="0" w:color="000000"/>
        <w:right w:val="single" w:sz="4" w:space="0" w:color="000000"/>
      </w:pBdr>
      <w:spacing w:before="100" w:beforeAutospacing="1" w:after="100" w:afterAutospacing="1"/>
    </w:pPr>
    <w:rPr>
      <w:rFonts w:ascii="Calibri" w:hAnsi="Calibri"/>
      <w:sz w:val="14"/>
      <w:szCs w:val="14"/>
    </w:rPr>
  </w:style>
  <w:style w:type="character" w:customStyle="1" w:styleId="textrun">
    <w:name w:val="textrun"/>
    <w:basedOn w:val="DefaultParagraphFont"/>
    <w:rsid w:val="00DF7982"/>
  </w:style>
  <w:style w:type="character" w:customStyle="1" w:styleId="reference-text">
    <w:name w:val="reference-text"/>
    <w:basedOn w:val="DefaultParagraphFont"/>
    <w:rsid w:val="00731EAE"/>
  </w:style>
  <w:style w:type="character" w:customStyle="1" w:styleId="mw-cite-backlink">
    <w:name w:val="mw-cite-backlink"/>
    <w:basedOn w:val="DefaultParagraphFont"/>
    <w:rsid w:val="00731EAE"/>
  </w:style>
  <w:style w:type="character" w:customStyle="1" w:styleId="cite-accessibility-label">
    <w:name w:val="cite-accessibility-label"/>
    <w:basedOn w:val="DefaultParagraphFont"/>
    <w:rsid w:val="009A4711"/>
  </w:style>
  <w:style w:type="character" w:customStyle="1" w:styleId="anchor-text">
    <w:name w:val="anchor-text"/>
    <w:basedOn w:val="DefaultParagraphFont"/>
    <w:rsid w:val="002660DA"/>
  </w:style>
  <w:style w:type="paragraph" w:customStyle="1" w:styleId="cvgsua">
    <w:name w:val="cvgsua"/>
    <w:basedOn w:val="Normal"/>
    <w:rsid w:val="00717E3A"/>
    <w:pPr>
      <w:spacing w:before="100" w:beforeAutospacing="1" w:after="100" w:afterAutospacing="1"/>
    </w:pPr>
  </w:style>
  <w:style w:type="character" w:customStyle="1" w:styleId="oypena">
    <w:name w:val="oypena"/>
    <w:basedOn w:val="DefaultParagraphFont"/>
    <w:rsid w:val="00717E3A"/>
  </w:style>
  <w:style w:type="paragraph" w:styleId="TableofFigures">
    <w:name w:val="table of figures"/>
    <w:basedOn w:val="Normal"/>
    <w:next w:val="Normal"/>
    <w:autoRedefine/>
    <w:uiPriority w:val="99"/>
    <w:unhideWhenUsed/>
    <w:rsid w:val="00D74613"/>
    <w:pPr>
      <w:tabs>
        <w:tab w:val="right" w:pos="8188"/>
      </w:tabs>
      <w:spacing w:before="360" w:after="360" w:line="276" w:lineRule="auto"/>
      <w:jc w:val="both"/>
    </w:pPr>
  </w:style>
  <w:style w:type="table" w:styleId="GridTable1Light-Accent1">
    <w:name w:val="Grid Table 1 Light Accent 1"/>
    <w:basedOn w:val="TableNormal"/>
    <w:uiPriority w:val="46"/>
    <w:rsid w:val="002129B1"/>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129B1"/>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3-Accent5">
    <w:name w:val="Grid Table 3 Accent 5"/>
    <w:basedOn w:val="TableNormal"/>
    <w:uiPriority w:val="48"/>
    <w:rsid w:val="002129B1"/>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1Light-Accent5">
    <w:name w:val="Grid Table 1 Light Accent 5"/>
    <w:basedOn w:val="TableNormal"/>
    <w:uiPriority w:val="46"/>
    <w:rsid w:val="002129B1"/>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129B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2129B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2129B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2129B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ighwire-citation-authors">
    <w:name w:val="highwire-citation-authors"/>
    <w:basedOn w:val="DefaultParagraphFont"/>
    <w:rsid w:val="008326C6"/>
  </w:style>
  <w:style w:type="character" w:customStyle="1" w:styleId="highwire-citation-author">
    <w:name w:val="highwire-citation-author"/>
    <w:basedOn w:val="DefaultParagraphFont"/>
    <w:rsid w:val="008326C6"/>
  </w:style>
  <w:style w:type="character" w:customStyle="1" w:styleId="nlm-surname">
    <w:name w:val="nlm-surname"/>
    <w:basedOn w:val="DefaultParagraphFont"/>
    <w:rsid w:val="008326C6"/>
  </w:style>
  <w:style w:type="character" w:customStyle="1" w:styleId="citation-et">
    <w:name w:val="citation-et"/>
    <w:basedOn w:val="DefaultParagraphFont"/>
    <w:rsid w:val="008326C6"/>
  </w:style>
  <w:style w:type="character" w:customStyle="1" w:styleId="highwire-cite-metadata-journal">
    <w:name w:val="highwire-cite-metadata-journal"/>
    <w:basedOn w:val="DefaultParagraphFont"/>
    <w:rsid w:val="008326C6"/>
  </w:style>
  <w:style w:type="character" w:customStyle="1" w:styleId="highwire-cite-metadata-year">
    <w:name w:val="highwire-cite-metadata-year"/>
    <w:basedOn w:val="DefaultParagraphFont"/>
    <w:rsid w:val="008326C6"/>
  </w:style>
  <w:style w:type="character" w:customStyle="1" w:styleId="highwire-cite-metadata-volume">
    <w:name w:val="highwire-cite-metadata-volume"/>
    <w:basedOn w:val="DefaultParagraphFont"/>
    <w:rsid w:val="008326C6"/>
  </w:style>
  <w:style w:type="character" w:customStyle="1" w:styleId="highwire-cite-metadata-pages">
    <w:name w:val="highwire-cite-metadata-pages"/>
    <w:basedOn w:val="DefaultParagraphFont"/>
    <w:rsid w:val="008326C6"/>
  </w:style>
  <w:style w:type="character" w:customStyle="1" w:styleId="accordion-tabbedtab-mobile">
    <w:name w:val="accordion-tabbed__tab-mobile"/>
    <w:basedOn w:val="DefaultParagraphFont"/>
    <w:rsid w:val="008326C6"/>
  </w:style>
  <w:style w:type="character" w:customStyle="1" w:styleId="comma-separator">
    <w:name w:val="comma-separator"/>
    <w:basedOn w:val="DefaultParagraphFont"/>
    <w:rsid w:val="008326C6"/>
  </w:style>
  <w:style w:type="character" w:customStyle="1" w:styleId="epub-state">
    <w:name w:val="epub-state"/>
    <w:basedOn w:val="DefaultParagraphFont"/>
    <w:rsid w:val="008326C6"/>
  </w:style>
  <w:style w:type="character" w:customStyle="1" w:styleId="epub-date">
    <w:name w:val="epub-date"/>
    <w:basedOn w:val="DefaultParagraphFont"/>
    <w:rsid w:val="008326C6"/>
  </w:style>
  <w:style w:type="paragraph" w:customStyle="1" w:styleId="bf">
    <w:name w:val="bf"/>
    <w:basedOn w:val="Normal"/>
    <w:rsid w:val="008326C6"/>
    <w:pPr>
      <w:spacing w:before="100" w:beforeAutospacing="1" w:after="100" w:afterAutospacing="1"/>
    </w:pPr>
  </w:style>
  <w:style w:type="character" w:customStyle="1" w:styleId="citation">
    <w:name w:val="citation"/>
    <w:basedOn w:val="DefaultParagraphFont"/>
    <w:rsid w:val="008326C6"/>
  </w:style>
  <w:style w:type="character" w:styleId="HTMLCite">
    <w:name w:val="HTML Cite"/>
    <w:basedOn w:val="DefaultParagraphFont"/>
    <w:uiPriority w:val="99"/>
    <w:semiHidden/>
    <w:unhideWhenUsed/>
    <w:rsid w:val="008326C6"/>
    <w:rPr>
      <w:i/>
      <w:iCs/>
    </w:rPr>
  </w:style>
  <w:style w:type="character" w:customStyle="1" w:styleId="retrieval">
    <w:name w:val="retrieval"/>
    <w:basedOn w:val="DefaultParagraphFont"/>
    <w:rsid w:val="008326C6"/>
  </w:style>
  <w:style w:type="character" w:customStyle="1" w:styleId="italic">
    <w:name w:val="italic"/>
    <w:basedOn w:val="DefaultParagraphFont"/>
    <w:rsid w:val="008326C6"/>
  </w:style>
  <w:style w:type="paragraph" w:customStyle="1" w:styleId="volume-issue">
    <w:name w:val="volume-issue"/>
    <w:basedOn w:val="Normal"/>
    <w:rsid w:val="008326C6"/>
    <w:pPr>
      <w:spacing w:before="100" w:beforeAutospacing="1" w:after="100" w:afterAutospacing="1"/>
    </w:pPr>
  </w:style>
  <w:style w:type="character" w:customStyle="1" w:styleId="val">
    <w:name w:val="val"/>
    <w:basedOn w:val="DefaultParagraphFont"/>
    <w:rsid w:val="008326C6"/>
  </w:style>
  <w:style w:type="paragraph" w:customStyle="1" w:styleId="page-range">
    <w:name w:val="page-range"/>
    <w:basedOn w:val="Normal"/>
    <w:rsid w:val="008326C6"/>
    <w:pPr>
      <w:spacing w:before="100" w:beforeAutospacing="1" w:after="100" w:afterAutospacing="1"/>
    </w:pPr>
  </w:style>
  <w:style w:type="character" w:customStyle="1" w:styleId="personname">
    <w:name w:val="person_name"/>
    <w:basedOn w:val="DefaultParagraphFont"/>
    <w:rsid w:val="008326C6"/>
  </w:style>
  <w:style w:type="numbering" w:customStyle="1" w:styleId="CurrentList1">
    <w:name w:val="Current List1"/>
    <w:uiPriority w:val="99"/>
    <w:rsid w:val="001A70EE"/>
    <w:pPr>
      <w:numPr>
        <w:numId w:val="1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4867">
      <w:bodyDiv w:val="1"/>
      <w:marLeft w:val="0"/>
      <w:marRight w:val="0"/>
      <w:marTop w:val="0"/>
      <w:marBottom w:val="0"/>
      <w:divBdr>
        <w:top w:val="none" w:sz="0" w:space="0" w:color="auto"/>
        <w:left w:val="none" w:sz="0" w:space="0" w:color="auto"/>
        <w:bottom w:val="none" w:sz="0" w:space="0" w:color="auto"/>
        <w:right w:val="none" w:sz="0" w:space="0" w:color="auto"/>
      </w:divBdr>
    </w:div>
    <w:div w:id="2588256">
      <w:bodyDiv w:val="1"/>
      <w:marLeft w:val="0"/>
      <w:marRight w:val="0"/>
      <w:marTop w:val="0"/>
      <w:marBottom w:val="0"/>
      <w:divBdr>
        <w:top w:val="none" w:sz="0" w:space="0" w:color="auto"/>
        <w:left w:val="none" w:sz="0" w:space="0" w:color="auto"/>
        <w:bottom w:val="none" w:sz="0" w:space="0" w:color="auto"/>
        <w:right w:val="none" w:sz="0" w:space="0" w:color="auto"/>
      </w:divBdr>
    </w:div>
    <w:div w:id="3439144">
      <w:bodyDiv w:val="1"/>
      <w:marLeft w:val="0"/>
      <w:marRight w:val="0"/>
      <w:marTop w:val="0"/>
      <w:marBottom w:val="0"/>
      <w:divBdr>
        <w:top w:val="none" w:sz="0" w:space="0" w:color="auto"/>
        <w:left w:val="none" w:sz="0" w:space="0" w:color="auto"/>
        <w:bottom w:val="none" w:sz="0" w:space="0" w:color="auto"/>
        <w:right w:val="none" w:sz="0" w:space="0" w:color="auto"/>
      </w:divBdr>
    </w:div>
    <w:div w:id="7027979">
      <w:bodyDiv w:val="1"/>
      <w:marLeft w:val="0"/>
      <w:marRight w:val="0"/>
      <w:marTop w:val="0"/>
      <w:marBottom w:val="0"/>
      <w:divBdr>
        <w:top w:val="none" w:sz="0" w:space="0" w:color="auto"/>
        <w:left w:val="none" w:sz="0" w:space="0" w:color="auto"/>
        <w:bottom w:val="none" w:sz="0" w:space="0" w:color="auto"/>
        <w:right w:val="none" w:sz="0" w:space="0" w:color="auto"/>
      </w:divBdr>
    </w:div>
    <w:div w:id="12149120">
      <w:bodyDiv w:val="1"/>
      <w:marLeft w:val="0"/>
      <w:marRight w:val="0"/>
      <w:marTop w:val="0"/>
      <w:marBottom w:val="0"/>
      <w:divBdr>
        <w:top w:val="none" w:sz="0" w:space="0" w:color="auto"/>
        <w:left w:val="none" w:sz="0" w:space="0" w:color="auto"/>
        <w:bottom w:val="none" w:sz="0" w:space="0" w:color="auto"/>
        <w:right w:val="none" w:sz="0" w:space="0" w:color="auto"/>
      </w:divBdr>
    </w:div>
    <w:div w:id="16006578">
      <w:bodyDiv w:val="1"/>
      <w:marLeft w:val="0"/>
      <w:marRight w:val="0"/>
      <w:marTop w:val="0"/>
      <w:marBottom w:val="0"/>
      <w:divBdr>
        <w:top w:val="none" w:sz="0" w:space="0" w:color="auto"/>
        <w:left w:val="none" w:sz="0" w:space="0" w:color="auto"/>
        <w:bottom w:val="none" w:sz="0" w:space="0" w:color="auto"/>
        <w:right w:val="none" w:sz="0" w:space="0" w:color="auto"/>
      </w:divBdr>
    </w:div>
    <w:div w:id="18355248">
      <w:bodyDiv w:val="1"/>
      <w:marLeft w:val="0"/>
      <w:marRight w:val="0"/>
      <w:marTop w:val="0"/>
      <w:marBottom w:val="0"/>
      <w:divBdr>
        <w:top w:val="none" w:sz="0" w:space="0" w:color="auto"/>
        <w:left w:val="none" w:sz="0" w:space="0" w:color="auto"/>
        <w:bottom w:val="none" w:sz="0" w:space="0" w:color="auto"/>
        <w:right w:val="none" w:sz="0" w:space="0" w:color="auto"/>
      </w:divBdr>
    </w:div>
    <w:div w:id="26301065">
      <w:bodyDiv w:val="1"/>
      <w:marLeft w:val="0"/>
      <w:marRight w:val="0"/>
      <w:marTop w:val="0"/>
      <w:marBottom w:val="0"/>
      <w:divBdr>
        <w:top w:val="none" w:sz="0" w:space="0" w:color="auto"/>
        <w:left w:val="none" w:sz="0" w:space="0" w:color="auto"/>
        <w:bottom w:val="none" w:sz="0" w:space="0" w:color="auto"/>
        <w:right w:val="none" w:sz="0" w:space="0" w:color="auto"/>
      </w:divBdr>
    </w:div>
    <w:div w:id="26874232">
      <w:bodyDiv w:val="1"/>
      <w:marLeft w:val="0"/>
      <w:marRight w:val="0"/>
      <w:marTop w:val="0"/>
      <w:marBottom w:val="0"/>
      <w:divBdr>
        <w:top w:val="none" w:sz="0" w:space="0" w:color="auto"/>
        <w:left w:val="none" w:sz="0" w:space="0" w:color="auto"/>
        <w:bottom w:val="none" w:sz="0" w:space="0" w:color="auto"/>
        <w:right w:val="none" w:sz="0" w:space="0" w:color="auto"/>
      </w:divBdr>
    </w:div>
    <w:div w:id="34232206">
      <w:bodyDiv w:val="1"/>
      <w:marLeft w:val="0"/>
      <w:marRight w:val="0"/>
      <w:marTop w:val="0"/>
      <w:marBottom w:val="0"/>
      <w:divBdr>
        <w:top w:val="none" w:sz="0" w:space="0" w:color="auto"/>
        <w:left w:val="none" w:sz="0" w:space="0" w:color="auto"/>
        <w:bottom w:val="none" w:sz="0" w:space="0" w:color="auto"/>
        <w:right w:val="none" w:sz="0" w:space="0" w:color="auto"/>
      </w:divBdr>
    </w:div>
    <w:div w:id="37047238">
      <w:bodyDiv w:val="1"/>
      <w:marLeft w:val="0"/>
      <w:marRight w:val="0"/>
      <w:marTop w:val="0"/>
      <w:marBottom w:val="0"/>
      <w:divBdr>
        <w:top w:val="none" w:sz="0" w:space="0" w:color="auto"/>
        <w:left w:val="none" w:sz="0" w:space="0" w:color="auto"/>
        <w:bottom w:val="none" w:sz="0" w:space="0" w:color="auto"/>
        <w:right w:val="none" w:sz="0" w:space="0" w:color="auto"/>
      </w:divBdr>
    </w:div>
    <w:div w:id="40567718">
      <w:bodyDiv w:val="1"/>
      <w:marLeft w:val="0"/>
      <w:marRight w:val="0"/>
      <w:marTop w:val="0"/>
      <w:marBottom w:val="0"/>
      <w:divBdr>
        <w:top w:val="none" w:sz="0" w:space="0" w:color="auto"/>
        <w:left w:val="none" w:sz="0" w:space="0" w:color="auto"/>
        <w:bottom w:val="none" w:sz="0" w:space="0" w:color="auto"/>
        <w:right w:val="none" w:sz="0" w:space="0" w:color="auto"/>
      </w:divBdr>
    </w:div>
    <w:div w:id="40591414">
      <w:bodyDiv w:val="1"/>
      <w:marLeft w:val="0"/>
      <w:marRight w:val="0"/>
      <w:marTop w:val="0"/>
      <w:marBottom w:val="0"/>
      <w:divBdr>
        <w:top w:val="none" w:sz="0" w:space="0" w:color="auto"/>
        <w:left w:val="none" w:sz="0" w:space="0" w:color="auto"/>
        <w:bottom w:val="none" w:sz="0" w:space="0" w:color="auto"/>
        <w:right w:val="none" w:sz="0" w:space="0" w:color="auto"/>
      </w:divBdr>
    </w:div>
    <w:div w:id="51779231">
      <w:bodyDiv w:val="1"/>
      <w:marLeft w:val="0"/>
      <w:marRight w:val="0"/>
      <w:marTop w:val="0"/>
      <w:marBottom w:val="0"/>
      <w:divBdr>
        <w:top w:val="none" w:sz="0" w:space="0" w:color="auto"/>
        <w:left w:val="none" w:sz="0" w:space="0" w:color="auto"/>
        <w:bottom w:val="none" w:sz="0" w:space="0" w:color="auto"/>
        <w:right w:val="none" w:sz="0" w:space="0" w:color="auto"/>
      </w:divBdr>
    </w:div>
    <w:div w:id="52240909">
      <w:bodyDiv w:val="1"/>
      <w:marLeft w:val="0"/>
      <w:marRight w:val="0"/>
      <w:marTop w:val="0"/>
      <w:marBottom w:val="0"/>
      <w:divBdr>
        <w:top w:val="none" w:sz="0" w:space="0" w:color="auto"/>
        <w:left w:val="none" w:sz="0" w:space="0" w:color="auto"/>
        <w:bottom w:val="none" w:sz="0" w:space="0" w:color="auto"/>
        <w:right w:val="none" w:sz="0" w:space="0" w:color="auto"/>
      </w:divBdr>
    </w:div>
    <w:div w:id="54591984">
      <w:bodyDiv w:val="1"/>
      <w:marLeft w:val="0"/>
      <w:marRight w:val="0"/>
      <w:marTop w:val="0"/>
      <w:marBottom w:val="0"/>
      <w:divBdr>
        <w:top w:val="none" w:sz="0" w:space="0" w:color="auto"/>
        <w:left w:val="none" w:sz="0" w:space="0" w:color="auto"/>
        <w:bottom w:val="none" w:sz="0" w:space="0" w:color="auto"/>
        <w:right w:val="none" w:sz="0" w:space="0" w:color="auto"/>
      </w:divBdr>
    </w:div>
    <w:div w:id="58983687">
      <w:bodyDiv w:val="1"/>
      <w:marLeft w:val="0"/>
      <w:marRight w:val="0"/>
      <w:marTop w:val="0"/>
      <w:marBottom w:val="0"/>
      <w:divBdr>
        <w:top w:val="none" w:sz="0" w:space="0" w:color="auto"/>
        <w:left w:val="none" w:sz="0" w:space="0" w:color="auto"/>
        <w:bottom w:val="none" w:sz="0" w:space="0" w:color="auto"/>
        <w:right w:val="none" w:sz="0" w:space="0" w:color="auto"/>
      </w:divBdr>
    </w:div>
    <w:div w:id="79106231">
      <w:bodyDiv w:val="1"/>
      <w:marLeft w:val="0"/>
      <w:marRight w:val="0"/>
      <w:marTop w:val="0"/>
      <w:marBottom w:val="0"/>
      <w:divBdr>
        <w:top w:val="none" w:sz="0" w:space="0" w:color="auto"/>
        <w:left w:val="none" w:sz="0" w:space="0" w:color="auto"/>
        <w:bottom w:val="none" w:sz="0" w:space="0" w:color="auto"/>
        <w:right w:val="none" w:sz="0" w:space="0" w:color="auto"/>
      </w:divBdr>
    </w:div>
    <w:div w:id="83302357">
      <w:bodyDiv w:val="1"/>
      <w:marLeft w:val="0"/>
      <w:marRight w:val="0"/>
      <w:marTop w:val="0"/>
      <w:marBottom w:val="0"/>
      <w:divBdr>
        <w:top w:val="none" w:sz="0" w:space="0" w:color="auto"/>
        <w:left w:val="none" w:sz="0" w:space="0" w:color="auto"/>
        <w:bottom w:val="none" w:sz="0" w:space="0" w:color="auto"/>
        <w:right w:val="none" w:sz="0" w:space="0" w:color="auto"/>
      </w:divBdr>
    </w:div>
    <w:div w:id="97679882">
      <w:bodyDiv w:val="1"/>
      <w:marLeft w:val="0"/>
      <w:marRight w:val="0"/>
      <w:marTop w:val="0"/>
      <w:marBottom w:val="0"/>
      <w:divBdr>
        <w:top w:val="none" w:sz="0" w:space="0" w:color="auto"/>
        <w:left w:val="none" w:sz="0" w:space="0" w:color="auto"/>
        <w:bottom w:val="none" w:sz="0" w:space="0" w:color="auto"/>
        <w:right w:val="none" w:sz="0" w:space="0" w:color="auto"/>
      </w:divBdr>
    </w:div>
    <w:div w:id="99225773">
      <w:bodyDiv w:val="1"/>
      <w:marLeft w:val="0"/>
      <w:marRight w:val="0"/>
      <w:marTop w:val="0"/>
      <w:marBottom w:val="0"/>
      <w:divBdr>
        <w:top w:val="none" w:sz="0" w:space="0" w:color="auto"/>
        <w:left w:val="none" w:sz="0" w:space="0" w:color="auto"/>
        <w:bottom w:val="none" w:sz="0" w:space="0" w:color="auto"/>
        <w:right w:val="none" w:sz="0" w:space="0" w:color="auto"/>
      </w:divBdr>
    </w:div>
    <w:div w:id="101078284">
      <w:bodyDiv w:val="1"/>
      <w:marLeft w:val="0"/>
      <w:marRight w:val="0"/>
      <w:marTop w:val="0"/>
      <w:marBottom w:val="0"/>
      <w:divBdr>
        <w:top w:val="none" w:sz="0" w:space="0" w:color="auto"/>
        <w:left w:val="none" w:sz="0" w:space="0" w:color="auto"/>
        <w:bottom w:val="none" w:sz="0" w:space="0" w:color="auto"/>
        <w:right w:val="none" w:sz="0" w:space="0" w:color="auto"/>
      </w:divBdr>
    </w:div>
    <w:div w:id="103228847">
      <w:bodyDiv w:val="1"/>
      <w:marLeft w:val="0"/>
      <w:marRight w:val="0"/>
      <w:marTop w:val="0"/>
      <w:marBottom w:val="0"/>
      <w:divBdr>
        <w:top w:val="none" w:sz="0" w:space="0" w:color="auto"/>
        <w:left w:val="none" w:sz="0" w:space="0" w:color="auto"/>
        <w:bottom w:val="none" w:sz="0" w:space="0" w:color="auto"/>
        <w:right w:val="none" w:sz="0" w:space="0" w:color="auto"/>
      </w:divBdr>
    </w:div>
    <w:div w:id="104467845">
      <w:bodyDiv w:val="1"/>
      <w:marLeft w:val="0"/>
      <w:marRight w:val="0"/>
      <w:marTop w:val="0"/>
      <w:marBottom w:val="0"/>
      <w:divBdr>
        <w:top w:val="none" w:sz="0" w:space="0" w:color="auto"/>
        <w:left w:val="none" w:sz="0" w:space="0" w:color="auto"/>
        <w:bottom w:val="none" w:sz="0" w:space="0" w:color="auto"/>
        <w:right w:val="none" w:sz="0" w:space="0" w:color="auto"/>
      </w:divBdr>
    </w:div>
    <w:div w:id="128012377">
      <w:bodyDiv w:val="1"/>
      <w:marLeft w:val="0"/>
      <w:marRight w:val="0"/>
      <w:marTop w:val="0"/>
      <w:marBottom w:val="0"/>
      <w:divBdr>
        <w:top w:val="none" w:sz="0" w:space="0" w:color="auto"/>
        <w:left w:val="none" w:sz="0" w:space="0" w:color="auto"/>
        <w:bottom w:val="none" w:sz="0" w:space="0" w:color="auto"/>
        <w:right w:val="none" w:sz="0" w:space="0" w:color="auto"/>
      </w:divBdr>
    </w:div>
    <w:div w:id="136918153">
      <w:bodyDiv w:val="1"/>
      <w:marLeft w:val="0"/>
      <w:marRight w:val="0"/>
      <w:marTop w:val="0"/>
      <w:marBottom w:val="0"/>
      <w:divBdr>
        <w:top w:val="none" w:sz="0" w:space="0" w:color="auto"/>
        <w:left w:val="none" w:sz="0" w:space="0" w:color="auto"/>
        <w:bottom w:val="none" w:sz="0" w:space="0" w:color="auto"/>
        <w:right w:val="none" w:sz="0" w:space="0" w:color="auto"/>
      </w:divBdr>
    </w:div>
    <w:div w:id="138037524">
      <w:bodyDiv w:val="1"/>
      <w:marLeft w:val="0"/>
      <w:marRight w:val="0"/>
      <w:marTop w:val="0"/>
      <w:marBottom w:val="0"/>
      <w:divBdr>
        <w:top w:val="none" w:sz="0" w:space="0" w:color="auto"/>
        <w:left w:val="none" w:sz="0" w:space="0" w:color="auto"/>
        <w:bottom w:val="none" w:sz="0" w:space="0" w:color="auto"/>
        <w:right w:val="none" w:sz="0" w:space="0" w:color="auto"/>
      </w:divBdr>
    </w:div>
    <w:div w:id="154342695">
      <w:bodyDiv w:val="1"/>
      <w:marLeft w:val="0"/>
      <w:marRight w:val="0"/>
      <w:marTop w:val="0"/>
      <w:marBottom w:val="0"/>
      <w:divBdr>
        <w:top w:val="none" w:sz="0" w:space="0" w:color="auto"/>
        <w:left w:val="none" w:sz="0" w:space="0" w:color="auto"/>
        <w:bottom w:val="none" w:sz="0" w:space="0" w:color="auto"/>
        <w:right w:val="none" w:sz="0" w:space="0" w:color="auto"/>
      </w:divBdr>
    </w:div>
    <w:div w:id="168952396">
      <w:bodyDiv w:val="1"/>
      <w:marLeft w:val="0"/>
      <w:marRight w:val="0"/>
      <w:marTop w:val="0"/>
      <w:marBottom w:val="0"/>
      <w:divBdr>
        <w:top w:val="none" w:sz="0" w:space="0" w:color="auto"/>
        <w:left w:val="none" w:sz="0" w:space="0" w:color="auto"/>
        <w:bottom w:val="none" w:sz="0" w:space="0" w:color="auto"/>
        <w:right w:val="none" w:sz="0" w:space="0" w:color="auto"/>
      </w:divBdr>
    </w:div>
    <w:div w:id="179853758">
      <w:bodyDiv w:val="1"/>
      <w:marLeft w:val="0"/>
      <w:marRight w:val="0"/>
      <w:marTop w:val="0"/>
      <w:marBottom w:val="0"/>
      <w:divBdr>
        <w:top w:val="none" w:sz="0" w:space="0" w:color="auto"/>
        <w:left w:val="none" w:sz="0" w:space="0" w:color="auto"/>
        <w:bottom w:val="none" w:sz="0" w:space="0" w:color="auto"/>
        <w:right w:val="none" w:sz="0" w:space="0" w:color="auto"/>
      </w:divBdr>
    </w:div>
    <w:div w:id="182137471">
      <w:bodyDiv w:val="1"/>
      <w:marLeft w:val="0"/>
      <w:marRight w:val="0"/>
      <w:marTop w:val="0"/>
      <w:marBottom w:val="0"/>
      <w:divBdr>
        <w:top w:val="none" w:sz="0" w:space="0" w:color="auto"/>
        <w:left w:val="none" w:sz="0" w:space="0" w:color="auto"/>
        <w:bottom w:val="none" w:sz="0" w:space="0" w:color="auto"/>
        <w:right w:val="none" w:sz="0" w:space="0" w:color="auto"/>
      </w:divBdr>
    </w:div>
    <w:div w:id="183247232">
      <w:bodyDiv w:val="1"/>
      <w:marLeft w:val="0"/>
      <w:marRight w:val="0"/>
      <w:marTop w:val="0"/>
      <w:marBottom w:val="0"/>
      <w:divBdr>
        <w:top w:val="none" w:sz="0" w:space="0" w:color="auto"/>
        <w:left w:val="none" w:sz="0" w:space="0" w:color="auto"/>
        <w:bottom w:val="none" w:sz="0" w:space="0" w:color="auto"/>
        <w:right w:val="none" w:sz="0" w:space="0" w:color="auto"/>
      </w:divBdr>
    </w:div>
    <w:div w:id="188379526">
      <w:bodyDiv w:val="1"/>
      <w:marLeft w:val="0"/>
      <w:marRight w:val="0"/>
      <w:marTop w:val="0"/>
      <w:marBottom w:val="0"/>
      <w:divBdr>
        <w:top w:val="none" w:sz="0" w:space="0" w:color="auto"/>
        <w:left w:val="none" w:sz="0" w:space="0" w:color="auto"/>
        <w:bottom w:val="none" w:sz="0" w:space="0" w:color="auto"/>
        <w:right w:val="none" w:sz="0" w:space="0" w:color="auto"/>
      </w:divBdr>
    </w:div>
    <w:div w:id="189340170">
      <w:bodyDiv w:val="1"/>
      <w:marLeft w:val="0"/>
      <w:marRight w:val="0"/>
      <w:marTop w:val="0"/>
      <w:marBottom w:val="0"/>
      <w:divBdr>
        <w:top w:val="none" w:sz="0" w:space="0" w:color="auto"/>
        <w:left w:val="none" w:sz="0" w:space="0" w:color="auto"/>
        <w:bottom w:val="none" w:sz="0" w:space="0" w:color="auto"/>
        <w:right w:val="none" w:sz="0" w:space="0" w:color="auto"/>
      </w:divBdr>
    </w:div>
    <w:div w:id="189876424">
      <w:bodyDiv w:val="1"/>
      <w:marLeft w:val="0"/>
      <w:marRight w:val="0"/>
      <w:marTop w:val="0"/>
      <w:marBottom w:val="0"/>
      <w:divBdr>
        <w:top w:val="none" w:sz="0" w:space="0" w:color="auto"/>
        <w:left w:val="none" w:sz="0" w:space="0" w:color="auto"/>
        <w:bottom w:val="none" w:sz="0" w:space="0" w:color="auto"/>
        <w:right w:val="none" w:sz="0" w:space="0" w:color="auto"/>
      </w:divBdr>
      <w:divsChild>
        <w:div w:id="2127893231">
          <w:marLeft w:val="0"/>
          <w:marRight w:val="0"/>
          <w:marTop w:val="0"/>
          <w:marBottom w:val="0"/>
          <w:divBdr>
            <w:top w:val="none" w:sz="0" w:space="0" w:color="auto"/>
            <w:left w:val="none" w:sz="0" w:space="0" w:color="auto"/>
            <w:bottom w:val="none" w:sz="0" w:space="0" w:color="auto"/>
            <w:right w:val="none" w:sz="0" w:space="0" w:color="auto"/>
          </w:divBdr>
          <w:divsChild>
            <w:div w:id="1376925096">
              <w:marLeft w:val="0"/>
              <w:marRight w:val="0"/>
              <w:marTop w:val="0"/>
              <w:marBottom w:val="0"/>
              <w:divBdr>
                <w:top w:val="none" w:sz="0" w:space="0" w:color="auto"/>
                <w:left w:val="none" w:sz="0" w:space="0" w:color="auto"/>
                <w:bottom w:val="none" w:sz="0" w:space="0" w:color="auto"/>
                <w:right w:val="none" w:sz="0" w:space="0" w:color="auto"/>
              </w:divBdr>
              <w:divsChild>
                <w:div w:id="684788632">
                  <w:marLeft w:val="0"/>
                  <w:marRight w:val="0"/>
                  <w:marTop w:val="0"/>
                  <w:marBottom w:val="0"/>
                  <w:divBdr>
                    <w:top w:val="none" w:sz="0" w:space="0" w:color="auto"/>
                    <w:left w:val="none" w:sz="0" w:space="0" w:color="auto"/>
                    <w:bottom w:val="none" w:sz="0" w:space="0" w:color="auto"/>
                    <w:right w:val="none" w:sz="0" w:space="0" w:color="auto"/>
                  </w:divBdr>
                  <w:divsChild>
                    <w:div w:id="1348143322">
                      <w:marLeft w:val="0"/>
                      <w:marRight w:val="0"/>
                      <w:marTop w:val="0"/>
                      <w:marBottom w:val="0"/>
                      <w:divBdr>
                        <w:top w:val="none" w:sz="0" w:space="0" w:color="auto"/>
                        <w:left w:val="none" w:sz="0" w:space="0" w:color="auto"/>
                        <w:bottom w:val="none" w:sz="0" w:space="0" w:color="auto"/>
                        <w:right w:val="none" w:sz="0" w:space="0" w:color="auto"/>
                      </w:divBdr>
                      <w:divsChild>
                        <w:div w:id="698748764">
                          <w:marLeft w:val="0"/>
                          <w:marRight w:val="0"/>
                          <w:marTop w:val="0"/>
                          <w:marBottom w:val="0"/>
                          <w:divBdr>
                            <w:top w:val="none" w:sz="0" w:space="0" w:color="auto"/>
                            <w:left w:val="none" w:sz="0" w:space="0" w:color="auto"/>
                            <w:bottom w:val="none" w:sz="0" w:space="0" w:color="auto"/>
                            <w:right w:val="none" w:sz="0" w:space="0" w:color="auto"/>
                          </w:divBdr>
                          <w:divsChild>
                            <w:div w:id="1774590522">
                              <w:marLeft w:val="0"/>
                              <w:marRight w:val="0"/>
                              <w:marTop w:val="0"/>
                              <w:marBottom w:val="0"/>
                              <w:divBdr>
                                <w:top w:val="none" w:sz="0" w:space="0" w:color="auto"/>
                                <w:left w:val="none" w:sz="0" w:space="0" w:color="auto"/>
                                <w:bottom w:val="none" w:sz="0" w:space="0" w:color="auto"/>
                                <w:right w:val="none" w:sz="0" w:space="0" w:color="auto"/>
                              </w:divBdr>
                              <w:divsChild>
                                <w:div w:id="511576157">
                                  <w:marLeft w:val="0"/>
                                  <w:marRight w:val="0"/>
                                  <w:marTop w:val="0"/>
                                  <w:marBottom w:val="0"/>
                                  <w:divBdr>
                                    <w:top w:val="none" w:sz="0" w:space="0" w:color="auto"/>
                                    <w:left w:val="none" w:sz="0" w:space="0" w:color="auto"/>
                                    <w:bottom w:val="none" w:sz="0" w:space="0" w:color="auto"/>
                                    <w:right w:val="none" w:sz="0" w:space="0" w:color="auto"/>
                                  </w:divBdr>
                                  <w:divsChild>
                                    <w:div w:id="1173031170">
                                      <w:marLeft w:val="0"/>
                                      <w:marRight w:val="0"/>
                                      <w:marTop w:val="0"/>
                                      <w:marBottom w:val="0"/>
                                      <w:divBdr>
                                        <w:top w:val="none" w:sz="0" w:space="0" w:color="auto"/>
                                        <w:left w:val="none" w:sz="0" w:space="0" w:color="auto"/>
                                        <w:bottom w:val="none" w:sz="0" w:space="0" w:color="auto"/>
                                        <w:right w:val="none" w:sz="0" w:space="0" w:color="auto"/>
                                      </w:divBdr>
                                      <w:divsChild>
                                        <w:div w:id="1858956531">
                                          <w:marLeft w:val="0"/>
                                          <w:marRight w:val="0"/>
                                          <w:marTop w:val="0"/>
                                          <w:marBottom w:val="0"/>
                                          <w:divBdr>
                                            <w:top w:val="none" w:sz="0" w:space="0" w:color="auto"/>
                                            <w:left w:val="none" w:sz="0" w:space="0" w:color="auto"/>
                                            <w:bottom w:val="none" w:sz="0" w:space="0" w:color="auto"/>
                                            <w:right w:val="none" w:sz="0" w:space="0" w:color="auto"/>
                                          </w:divBdr>
                                          <w:divsChild>
                                            <w:div w:id="905801387">
                                              <w:marLeft w:val="0"/>
                                              <w:marRight w:val="0"/>
                                              <w:marTop w:val="0"/>
                                              <w:marBottom w:val="0"/>
                                              <w:divBdr>
                                                <w:top w:val="none" w:sz="0" w:space="0" w:color="auto"/>
                                                <w:left w:val="none" w:sz="0" w:space="0" w:color="auto"/>
                                                <w:bottom w:val="none" w:sz="0" w:space="0" w:color="auto"/>
                                                <w:right w:val="none" w:sz="0" w:space="0" w:color="auto"/>
                                              </w:divBdr>
                                              <w:divsChild>
                                                <w:div w:id="1106542345">
                                                  <w:marLeft w:val="0"/>
                                                  <w:marRight w:val="0"/>
                                                  <w:marTop w:val="0"/>
                                                  <w:marBottom w:val="0"/>
                                                  <w:divBdr>
                                                    <w:top w:val="none" w:sz="0" w:space="0" w:color="auto"/>
                                                    <w:left w:val="none" w:sz="0" w:space="0" w:color="auto"/>
                                                    <w:bottom w:val="none" w:sz="0" w:space="0" w:color="auto"/>
                                                    <w:right w:val="none" w:sz="0" w:space="0" w:color="auto"/>
                                                  </w:divBdr>
                                                  <w:divsChild>
                                                    <w:div w:id="1652708456">
                                                      <w:marLeft w:val="0"/>
                                                      <w:marRight w:val="0"/>
                                                      <w:marTop w:val="0"/>
                                                      <w:marBottom w:val="0"/>
                                                      <w:divBdr>
                                                        <w:top w:val="none" w:sz="0" w:space="0" w:color="auto"/>
                                                        <w:left w:val="none" w:sz="0" w:space="0" w:color="auto"/>
                                                        <w:bottom w:val="none" w:sz="0" w:space="0" w:color="auto"/>
                                                        <w:right w:val="none" w:sz="0" w:space="0" w:color="auto"/>
                                                      </w:divBdr>
                                                      <w:divsChild>
                                                        <w:div w:id="76685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554306">
                                              <w:marLeft w:val="0"/>
                                              <w:marRight w:val="0"/>
                                              <w:marTop w:val="0"/>
                                              <w:marBottom w:val="0"/>
                                              <w:divBdr>
                                                <w:top w:val="none" w:sz="0" w:space="0" w:color="auto"/>
                                                <w:left w:val="none" w:sz="0" w:space="0" w:color="auto"/>
                                                <w:bottom w:val="none" w:sz="0" w:space="0" w:color="auto"/>
                                                <w:right w:val="none" w:sz="0" w:space="0" w:color="auto"/>
                                              </w:divBdr>
                                              <w:divsChild>
                                                <w:div w:id="4526218">
                                                  <w:marLeft w:val="0"/>
                                                  <w:marRight w:val="0"/>
                                                  <w:marTop w:val="0"/>
                                                  <w:marBottom w:val="0"/>
                                                  <w:divBdr>
                                                    <w:top w:val="none" w:sz="0" w:space="0" w:color="auto"/>
                                                    <w:left w:val="none" w:sz="0" w:space="0" w:color="auto"/>
                                                    <w:bottom w:val="none" w:sz="0" w:space="0" w:color="auto"/>
                                                    <w:right w:val="none" w:sz="0" w:space="0" w:color="auto"/>
                                                  </w:divBdr>
                                                  <w:divsChild>
                                                    <w:div w:id="353650126">
                                                      <w:marLeft w:val="0"/>
                                                      <w:marRight w:val="0"/>
                                                      <w:marTop w:val="0"/>
                                                      <w:marBottom w:val="0"/>
                                                      <w:divBdr>
                                                        <w:top w:val="none" w:sz="0" w:space="0" w:color="auto"/>
                                                        <w:left w:val="none" w:sz="0" w:space="0" w:color="auto"/>
                                                        <w:bottom w:val="none" w:sz="0" w:space="0" w:color="auto"/>
                                                        <w:right w:val="none" w:sz="0" w:space="0" w:color="auto"/>
                                                      </w:divBdr>
                                                      <w:divsChild>
                                                        <w:div w:id="82014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47339478">
          <w:marLeft w:val="0"/>
          <w:marRight w:val="0"/>
          <w:marTop w:val="0"/>
          <w:marBottom w:val="0"/>
          <w:divBdr>
            <w:top w:val="none" w:sz="0" w:space="0" w:color="auto"/>
            <w:left w:val="none" w:sz="0" w:space="0" w:color="auto"/>
            <w:bottom w:val="none" w:sz="0" w:space="0" w:color="auto"/>
            <w:right w:val="none" w:sz="0" w:space="0" w:color="auto"/>
          </w:divBdr>
          <w:divsChild>
            <w:div w:id="991762935">
              <w:marLeft w:val="0"/>
              <w:marRight w:val="0"/>
              <w:marTop w:val="0"/>
              <w:marBottom w:val="0"/>
              <w:divBdr>
                <w:top w:val="none" w:sz="0" w:space="0" w:color="auto"/>
                <w:left w:val="none" w:sz="0" w:space="0" w:color="auto"/>
                <w:bottom w:val="none" w:sz="0" w:space="0" w:color="auto"/>
                <w:right w:val="none" w:sz="0" w:space="0" w:color="auto"/>
              </w:divBdr>
              <w:divsChild>
                <w:div w:id="1394960236">
                  <w:marLeft w:val="0"/>
                  <w:marRight w:val="0"/>
                  <w:marTop w:val="0"/>
                  <w:marBottom w:val="0"/>
                  <w:divBdr>
                    <w:top w:val="none" w:sz="0" w:space="0" w:color="auto"/>
                    <w:left w:val="none" w:sz="0" w:space="0" w:color="auto"/>
                    <w:bottom w:val="none" w:sz="0" w:space="0" w:color="auto"/>
                    <w:right w:val="none" w:sz="0" w:space="0" w:color="auto"/>
                  </w:divBdr>
                  <w:divsChild>
                    <w:div w:id="186662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30231">
      <w:bodyDiv w:val="1"/>
      <w:marLeft w:val="0"/>
      <w:marRight w:val="0"/>
      <w:marTop w:val="0"/>
      <w:marBottom w:val="0"/>
      <w:divBdr>
        <w:top w:val="none" w:sz="0" w:space="0" w:color="auto"/>
        <w:left w:val="none" w:sz="0" w:space="0" w:color="auto"/>
        <w:bottom w:val="none" w:sz="0" w:space="0" w:color="auto"/>
        <w:right w:val="none" w:sz="0" w:space="0" w:color="auto"/>
      </w:divBdr>
    </w:div>
    <w:div w:id="198981087">
      <w:bodyDiv w:val="1"/>
      <w:marLeft w:val="0"/>
      <w:marRight w:val="0"/>
      <w:marTop w:val="0"/>
      <w:marBottom w:val="0"/>
      <w:divBdr>
        <w:top w:val="none" w:sz="0" w:space="0" w:color="auto"/>
        <w:left w:val="none" w:sz="0" w:space="0" w:color="auto"/>
        <w:bottom w:val="none" w:sz="0" w:space="0" w:color="auto"/>
        <w:right w:val="none" w:sz="0" w:space="0" w:color="auto"/>
      </w:divBdr>
    </w:div>
    <w:div w:id="205917019">
      <w:bodyDiv w:val="1"/>
      <w:marLeft w:val="0"/>
      <w:marRight w:val="0"/>
      <w:marTop w:val="0"/>
      <w:marBottom w:val="0"/>
      <w:divBdr>
        <w:top w:val="none" w:sz="0" w:space="0" w:color="auto"/>
        <w:left w:val="none" w:sz="0" w:space="0" w:color="auto"/>
        <w:bottom w:val="none" w:sz="0" w:space="0" w:color="auto"/>
        <w:right w:val="none" w:sz="0" w:space="0" w:color="auto"/>
      </w:divBdr>
    </w:div>
    <w:div w:id="207956414">
      <w:bodyDiv w:val="1"/>
      <w:marLeft w:val="0"/>
      <w:marRight w:val="0"/>
      <w:marTop w:val="0"/>
      <w:marBottom w:val="0"/>
      <w:divBdr>
        <w:top w:val="none" w:sz="0" w:space="0" w:color="auto"/>
        <w:left w:val="none" w:sz="0" w:space="0" w:color="auto"/>
        <w:bottom w:val="none" w:sz="0" w:space="0" w:color="auto"/>
        <w:right w:val="none" w:sz="0" w:space="0" w:color="auto"/>
      </w:divBdr>
    </w:div>
    <w:div w:id="208693152">
      <w:bodyDiv w:val="1"/>
      <w:marLeft w:val="0"/>
      <w:marRight w:val="0"/>
      <w:marTop w:val="0"/>
      <w:marBottom w:val="0"/>
      <w:divBdr>
        <w:top w:val="none" w:sz="0" w:space="0" w:color="auto"/>
        <w:left w:val="none" w:sz="0" w:space="0" w:color="auto"/>
        <w:bottom w:val="none" w:sz="0" w:space="0" w:color="auto"/>
        <w:right w:val="none" w:sz="0" w:space="0" w:color="auto"/>
      </w:divBdr>
    </w:div>
    <w:div w:id="213154466">
      <w:bodyDiv w:val="1"/>
      <w:marLeft w:val="0"/>
      <w:marRight w:val="0"/>
      <w:marTop w:val="0"/>
      <w:marBottom w:val="0"/>
      <w:divBdr>
        <w:top w:val="none" w:sz="0" w:space="0" w:color="auto"/>
        <w:left w:val="none" w:sz="0" w:space="0" w:color="auto"/>
        <w:bottom w:val="none" w:sz="0" w:space="0" w:color="auto"/>
        <w:right w:val="none" w:sz="0" w:space="0" w:color="auto"/>
      </w:divBdr>
    </w:div>
    <w:div w:id="217401748">
      <w:bodyDiv w:val="1"/>
      <w:marLeft w:val="0"/>
      <w:marRight w:val="0"/>
      <w:marTop w:val="0"/>
      <w:marBottom w:val="0"/>
      <w:divBdr>
        <w:top w:val="none" w:sz="0" w:space="0" w:color="auto"/>
        <w:left w:val="none" w:sz="0" w:space="0" w:color="auto"/>
        <w:bottom w:val="none" w:sz="0" w:space="0" w:color="auto"/>
        <w:right w:val="none" w:sz="0" w:space="0" w:color="auto"/>
      </w:divBdr>
    </w:div>
    <w:div w:id="222527003">
      <w:bodyDiv w:val="1"/>
      <w:marLeft w:val="0"/>
      <w:marRight w:val="0"/>
      <w:marTop w:val="0"/>
      <w:marBottom w:val="0"/>
      <w:divBdr>
        <w:top w:val="none" w:sz="0" w:space="0" w:color="auto"/>
        <w:left w:val="none" w:sz="0" w:space="0" w:color="auto"/>
        <w:bottom w:val="none" w:sz="0" w:space="0" w:color="auto"/>
        <w:right w:val="none" w:sz="0" w:space="0" w:color="auto"/>
      </w:divBdr>
    </w:div>
    <w:div w:id="227542669">
      <w:bodyDiv w:val="1"/>
      <w:marLeft w:val="0"/>
      <w:marRight w:val="0"/>
      <w:marTop w:val="0"/>
      <w:marBottom w:val="0"/>
      <w:divBdr>
        <w:top w:val="none" w:sz="0" w:space="0" w:color="auto"/>
        <w:left w:val="none" w:sz="0" w:space="0" w:color="auto"/>
        <w:bottom w:val="none" w:sz="0" w:space="0" w:color="auto"/>
        <w:right w:val="none" w:sz="0" w:space="0" w:color="auto"/>
      </w:divBdr>
    </w:div>
    <w:div w:id="229998575">
      <w:bodyDiv w:val="1"/>
      <w:marLeft w:val="0"/>
      <w:marRight w:val="0"/>
      <w:marTop w:val="0"/>
      <w:marBottom w:val="0"/>
      <w:divBdr>
        <w:top w:val="none" w:sz="0" w:space="0" w:color="auto"/>
        <w:left w:val="none" w:sz="0" w:space="0" w:color="auto"/>
        <w:bottom w:val="none" w:sz="0" w:space="0" w:color="auto"/>
        <w:right w:val="none" w:sz="0" w:space="0" w:color="auto"/>
      </w:divBdr>
    </w:div>
    <w:div w:id="236257500">
      <w:bodyDiv w:val="1"/>
      <w:marLeft w:val="0"/>
      <w:marRight w:val="0"/>
      <w:marTop w:val="0"/>
      <w:marBottom w:val="0"/>
      <w:divBdr>
        <w:top w:val="none" w:sz="0" w:space="0" w:color="auto"/>
        <w:left w:val="none" w:sz="0" w:space="0" w:color="auto"/>
        <w:bottom w:val="none" w:sz="0" w:space="0" w:color="auto"/>
        <w:right w:val="none" w:sz="0" w:space="0" w:color="auto"/>
      </w:divBdr>
    </w:div>
    <w:div w:id="245574342">
      <w:bodyDiv w:val="1"/>
      <w:marLeft w:val="0"/>
      <w:marRight w:val="0"/>
      <w:marTop w:val="0"/>
      <w:marBottom w:val="0"/>
      <w:divBdr>
        <w:top w:val="none" w:sz="0" w:space="0" w:color="auto"/>
        <w:left w:val="none" w:sz="0" w:space="0" w:color="auto"/>
        <w:bottom w:val="none" w:sz="0" w:space="0" w:color="auto"/>
        <w:right w:val="none" w:sz="0" w:space="0" w:color="auto"/>
      </w:divBdr>
    </w:div>
    <w:div w:id="245579659">
      <w:bodyDiv w:val="1"/>
      <w:marLeft w:val="0"/>
      <w:marRight w:val="0"/>
      <w:marTop w:val="0"/>
      <w:marBottom w:val="0"/>
      <w:divBdr>
        <w:top w:val="none" w:sz="0" w:space="0" w:color="auto"/>
        <w:left w:val="none" w:sz="0" w:space="0" w:color="auto"/>
        <w:bottom w:val="none" w:sz="0" w:space="0" w:color="auto"/>
        <w:right w:val="none" w:sz="0" w:space="0" w:color="auto"/>
      </w:divBdr>
    </w:div>
    <w:div w:id="246961877">
      <w:bodyDiv w:val="1"/>
      <w:marLeft w:val="0"/>
      <w:marRight w:val="0"/>
      <w:marTop w:val="0"/>
      <w:marBottom w:val="0"/>
      <w:divBdr>
        <w:top w:val="none" w:sz="0" w:space="0" w:color="auto"/>
        <w:left w:val="none" w:sz="0" w:space="0" w:color="auto"/>
        <w:bottom w:val="none" w:sz="0" w:space="0" w:color="auto"/>
        <w:right w:val="none" w:sz="0" w:space="0" w:color="auto"/>
      </w:divBdr>
    </w:div>
    <w:div w:id="247665430">
      <w:bodyDiv w:val="1"/>
      <w:marLeft w:val="0"/>
      <w:marRight w:val="0"/>
      <w:marTop w:val="0"/>
      <w:marBottom w:val="0"/>
      <w:divBdr>
        <w:top w:val="none" w:sz="0" w:space="0" w:color="auto"/>
        <w:left w:val="none" w:sz="0" w:space="0" w:color="auto"/>
        <w:bottom w:val="none" w:sz="0" w:space="0" w:color="auto"/>
        <w:right w:val="none" w:sz="0" w:space="0" w:color="auto"/>
      </w:divBdr>
    </w:div>
    <w:div w:id="253784549">
      <w:bodyDiv w:val="1"/>
      <w:marLeft w:val="0"/>
      <w:marRight w:val="0"/>
      <w:marTop w:val="0"/>
      <w:marBottom w:val="0"/>
      <w:divBdr>
        <w:top w:val="none" w:sz="0" w:space="0" w:color="auto"/>
        <w:left w:val="none" w:sz="0" w:space="0" w:color="auto"/>
        <w:bottom w:val="none" w:sz="0" w:space="0" w:color="auto"/>
        <w:right w:val="none" w:sz="0" w:space="0" w:color="auto"/>
      </w:divBdr>
    </w:div>
    <w:div w:id="255405772">
      <w:bodyDiv w:val="1"/>
      <w:marLeft w:val="0"/>
      <w:marRight w:val="0"/>
      <w:marTop w:val="0"/>
      <w:marBottom w:val="0"/>
      <w:divBdr>
        <w:top w:val="none" w:sz="0" w:space="0" w:color="auto"/>
        <w:left w:val="none" w:sz="0" w:space="0" w:color="auto"/>
        <w:bottom w:val="none" w:sz="0" w:space="0" w:color="auto"/>
        <w:right w:val="none" w:sz="0" w:space="0" w:color="auto"/>
      </w:divBdr>
    </w:div>
    <w:div w:id="256669851">
      <w:bodyDiv w:val="1"/>
      <w:marLeft w:val="0"/>
      <w:marRight w:val="0"/>
      <w:marTop w:val="0"/>
      <w:marBottom w:val="0"/>
      <w:divBdr>
        <w:top w:val="none" w:sz="0" w:space="0" w:color="auto"/>
        <w:left w:val="none" w:sz="0" w:space="0" w:color="auto"/>
        <w:bottom w:val="none" w:sz="0" w:space="0" w:color="auto"/>
        <w:right w:val="none" w:sz="0" w:space="0" w:color="auto"/>
      </w:divBdr>
    </w:div>
    <w:div w:id="258953968">
      <w:bodyDiv w:val="1"/>
      <w:marLeft w:val="0"/>
      <w:marRight w:val="0"/>
      <w:marTop w:val="0"/>
      <w:marBottom w:val="0"/>
      <w:divBdr>
        <w:top w:val="none" w:sz="0" w:space="0" w:color="auto"/>
        <w:left w:val="none" w:sz="0" w:space="0" w:color="auto"/>
        <w:bottom w:val="none" w:sz="0" w:space="0" w:color="auto"/>
        <w:right w:val="none" w:sz="0" w:space="0" w:color="auto"/>
      </w:divBdr>
    </w:div>
    <w:div w:id="277759119">
      <w:bodyDiv w:val="1"/>
      <w:marLeft w:val="0"/>
      <w:marRight w:val="0"/>
      <w:marTop w:val="0"/>
      <w:marBottom w:val="0"/>
      <w:divBdr>
        <w:top w:val="none" w:sz="0" w:space="0" w:color="auto"/>
        <w:left w:val="none" w:sz="0" w:space="0" w:color="auto"/>
        <w:bottom w:val="none" w:sz="0" w:space="0" w:color="auto"/>
        <w:right w:val="none" w:sz="0" w:space="0" w:color="auto"/>
      </w:divBdr>
    </w:div>
    <w:div w:id="283733289">
      <w:bodyDiv w:val="1"/>
      <w:marLeft w:val="0"/>
      <w:marRight w:val="0"/>
      <w:marTop w:val="0"/>
      <w:marBottom w:val="0"/>
      <w:divBdr>
        <w:top w:val="none" w:sz="0" w:space="0" w:color="auto"/>
        <w:left w:val="none" w:sz="0" w:space="0" w:color="auto"/>
        <w:bottom w:val="none" w:sz="0" w:space="0" w:color="auto"/>
        <w:right w:val="none" w:sz="0" w:space="0" w:color="auto"/>
      </w:divBdr>
    </w:div>
    <w:div w:id="296879087">
      <w:bodyDiv w:val="1"/>
      <w:marLeft w:val="0"/>
      <w:marRight w:val="0"/>
      <w:marTop w:val="0"/>
      <w:marBottom w:val="0"/>
      <w:divBdr>
        <w:top w:val="none" w:sz="0" w:space="0" w:color="auto"/>
        <w:left w:val="none" w:sz="0" w:space="0" w:color="auto"/>
        <w:bottom w:val="none" w:sz="0" w:space="0" w:color="auto"/>
        <w:right w:val="none" w:sz="0" w:space="0" w:color="auto"/>
      </w:divBdr>
    </w:div>
    <w:div w:id="299653344">
      <w:bodyDiv w:val="1"/>
      <w:marLeft w:val="0"/>
      <w:marRight w:val="0"/>
      <w:marTop w:val="0"/>
      <w:marBottom w:val="0"/>
      <w:divBdr>
        <w:top w:val="none" w:sz="0" w:space="0" w:color="auto"/>
        <w:left w:val="none" w:sz="0" w:space="0" w:color="auto"/>
        <w:bottom w:val="none" w:sz="0" w:space="0" w:color="auto"/>
        <w:right w:val="none" w:sz="0" w:space="0" w:color="auto"/>
      </w:divBdr>
    </w:div>
    <w:div w:id="304622027">
      <w:bodyDiv w:val="1"/>
      <w:marLeft w:val="0"/>
      <w:marRight w:val="0"/>
      <w:marTop w:val="0"/>
      <w:marBottom w:val="0"/>
      <w:divBdr>
        <w:top w:val="none" w:sz="0" w:space="0" w:color="auto"/>
        <w:left w:val="none" w:sz="0" w:space="0" w:color="auto"/>
        <w:bottom w:val="none" w:sz="0" w:space="0" w:color="auto"/>
        <w:right w:val="none" w:sz="0" w:space="0" w:color="auto"/>
      </w:divBdr>
    </w:div>
    <w:div w:id="311521130">
      <w:bodyDiv w:val="1"/>
      <w:marLeft w:val="0"/>
      <w:marRight w:val="0"/>
      <w:marTop w:val="0"/>
      <w:marBottom w:val="0"/>
      <w:divBdr>
        <w:top w:val="none" w:sz="0" w:space="0" w:color="auto"/>
        <w:left w:val="none" w:sz="0" w:space="0" w:color="auto"/>
        <w:bottom w:val="none" w:sz="0" w:space="0" w:color="auto"/>
        <w:right w:val="none" w:sz="0" w:space="0" w:color="auto"/>
      </w:divBdr>
    </w:div>
    <w:div w:id="317004643">
      <w:bodyDiv w:val="1"/>
      <w:marLeft w:val="0"/>
      <w:marRight w:val="0"/>
      <w:marTop w:val="0"/>
      <w:marBottom w:val="0"/>
      <w:divBdr>
        <w:top w:val="none" w:sz="0" w:space="0" w:color="auto"/>
        <w:left w:val="none" w:sz="0" w:space="0" w:color="auto"/>
        <w:bottom w:val="none" w:sz="0" w:space="0" w:color="auto"/>
        <w:right w:val="none" w:sz="0" w:space="0" w:color="auto"/>
      </w:divBdr>
    </w:div>
    <w:div w:id="323049707">
      <w:bodyDiv w:val="1"/>
      <w:marLeft w:val="0"/>
      <w:marRight w:val="0"/>
      <w:marTop w:val="0"/>
      <w:marBottom w:val="0"/>
      <w:divBdr>
        <w:top w:val="none" w:sz="0" w:space="0" w:color="auto"/>
        <w:left w:val="none" w:sz="0" w:space="0" w:color="auto"/>
        <w:bottom w:val="none" w:sz="0" w:space="0" w:color="auto"/>
        <w:right w:val="none" w:sz="0" w:space="0" w:color="auto"/>
      </w:divBdr>
    </w:div>
    <w:div w:id="330912660">
      <w:bodyDiv w:val="1"/>
      <w:marLeft w:val="0"/>
      <w:marRight w:val="0"/>
      <w:marTop w:val="0"/>
      <w:marBottom w:val="0"/>
      <w:divBdr>
        <w:top w:val="none" w:sz="0" w:space="0" w:color="auto"/>
        <w:left w:val="none" w:sz="0" w:space="0" w:color="auto"/>
        <w:bottom w:val="none" w:sz="0" w:space="0" w:color="auto"/>
        <w:right w:val="none" w:sz="0" w:space="0" w:color="auto"/>
      </w:divBdr>
    </w:div>
    <w:div w:id="338509775">
      <w:bodyDiv w:val="1"/>
      <w:marLeft w:val="0"/>
      <w:marRight w:val="0"/>
      <w:marTop w:val="0"/>
      <w:marBottom w:val="0"/>
      <w:divBdr>
        <w:top w:val="none" w:sz="0" w:space="0" w:color="auto"/>
        <w:left w:val="none" w:sz="0" w:space="0" w:color="auto"/>
        <w:bottom w:val="none" w:sz="0" w:space="0" w:color="auto"/>
        <w:right w:val="none" w:sz="0" w:space="0" w:color="auto"/>
      </w:divBdr>
    </w:div>
    <w:div w:id="341396548">
      <w:bodyDiv w:val="1"/>
      <w:marLeft w:val="0"/>
      <w:marRight w:val="0"/>
      <w:marTop w:val="0"/>
      <w:marBottom w:val="0"/>
      <w:divBdr>
        <w:top w:val="none" w:sz="0" w:space="0" w:color="auto"/>
        <w:left w:val="none" w:sz="0" w:space="0" w:color="auto"/>
        <w:bottom w:val="none" w:sz="0" w:space="0" w:color="auto"/>
        <w:right w:val="none" w:sz="0" w:space="0" w:color="auto"/>
      </w:divBdr>
    </w:div>
    <w:div w:id="347290109">
      <w:bodyDiv w:val="1"/>
      <w:marLeft w:val="0"/>
      <w:marRight w:val="0"/>
      <w:marTop w:val="0"/>
      <w:marBottom w:val="0"/>
      <w:divBdr>
        <w:top w:val="none" w:sz="0" w:space="0" w:color="auto"/>
        <w:left w:val="none" w:sz="0" w:space="0" w:color="auto"/>
        <w:bottom w:val="none" w:sz="0" w:space="0" w:color="auto"/>
        <w:right w:val="none" w:sz="0" w:space="0" w:color="auto"/>
      </w:divBdr>
    </w:div>
    <w:div w:id="350377058">
      <w:bodyDiv w:val="1"/>
      <w:marLeft w:val="0"/>
      <w:marRight w:val="0"/>
      <w:marTop w:val="0"/>
      <w:marBottom w:val="0"/>
      <w:divBdr>
        <w:top w:val="none" w:sz="0" w:space="0" w:color="auto"/>
        <w:left w:val="none" w:sz="0" w:space="0" w:color="auto"/>
        <w:bottom w:val="none" w:sz="0" w:space="0" w:color="auto"/>
        <w:right w:val="none" w:sz="0" w:space="0" w:color="auto"/>
      </w:divBdr>
    </w:div>
    <w:div w:id="355817844">
      <w:bodyDiv w:val="1"/>
      <w:marLeft w:val="0"/>
      <w:marRight w:val="0"/>
      <w:marTop w:val="0"/>
      <w:marBottom w:val="0"/>
      <w:divBdr>
        <w:top w:val="none" w:sz="0" w:space="0" w:color="auto"/>
        <w:left w:val="none" w:sz="0" w:space="0" w:color="auto"/>
        <w:bottom w:val="none" w:sz="0" w:space="0" w:color="auto"/>
        <w:right w:val="none" w:sz="0" w:space="0" w:color="auto"/>
      </w:divBdr>
    </w:div>
    <w:div w:id="361052656">
      <w:bodyDiv w:val="1"/>
      <w:marLeft w:val="0"/>
      <w:marRight w:val="0"/>
      <w:marTop w:val="0"/>
      <w:marBottom w:val="0"/>
      <w:divBdr>
        <w:top w:val="none" w:sz="0" w:space="0" w:color="auto"/>
        <w:left w:val="none" w:sz="0" w:space="0" w:color="auto"/>
        <w:bottom w:val="none" w:sz="0" w:space="0" w:color="auto"/>
        <w:right w:val="none" w:sz="0" w:space="0" w:color="auto"/>
      </w:divBdr>
      <w:divsChild>
        <w:div w:id="154228652">
          <w:marLeft w:val="0"/>
          <w:marRight w:val="0"/>
          <w:marTop w:val="0"/>
          <w:marBottom w:val="0"/>
          <w:divBdr>
            <w:top w:val="none" w:sz="0" w:space="0" w:color="auto"/>
            <w:left w:val="none" w:sz="0" w:space="0" w:color="auto"/>
            <w:bottom w:val="none" w:sz="0" w:space="0" w:color="auto"/>
            <w:right w:val="none" w:sz="0" w:space="0" w:color="auto"/>
          </w:divBdr>
          <w:divsChild>
            <w:div w:id="86124100">
              <w:marLeft w:val="0"/>
              <w:marRight w:val="0"/>
              <w:marTop w:val="0"/>
              <w:marBottom w:val="0"/>
              <w:divBdr>
                <w:top w:val="none" w:sz="0" w:space="0" w:color="auto"/>
                <w:left w:val="none" w:sz="0" w:space="0" w:color="auto"/>
                <w:bottom w:val="none" w:sz="0" w:space="0" w:color="auto"/>
                <w:right w:val="none" w:sz="0" w:space="0" w:color="auto"/>
              </w:divBdr>
              <w:divsChild>
                <w:div w:id="1426418242">
                  <w:marLeft w:val="0"/>
                  <w:marRight w:val="0"/>
                  <w:marTop w:val="0"/>
                  <w:marBottom w:val="0"/>
                  <w:divBdr>
                    <w:top w:val="none" w:sz="0" w:space="0" w:color="auto"/>
                    <w:left w:val="none" w:sz="0" w:space="0" w:color="auto"/>
                    <w:bottom w:val="none" w:sz="0" w:space="0" w:color="auto"/>
                    <w:right w:val="none" w:sz="0" w:space="0" w:color="auto"/>
                  </w:divBdr>
                  <w:divsChild>
                    <w:div w:id="1175342341">
                      <w:marLeft w:val="0"/>
                      <w:marRight w:val="0"/>
                      <w:marTop w:val="0"/>
                      <w:marBottom w:val="0"/>
                      <w:divBdr>
                        <w:top w:val="none" w:sz="0" w:space="0" w:color="auto"/>
                        <w:left w:val="none" w:sz="0" w:space="0" w:color="auto"/>
                        <w:bottom w:val="none" w:sz="0" w:space="0" w:color="auto"/>
                        <w:right w:val="none" w:sz="0" w:space="0" w:color="auto"/>
                      </w:divBdr>
                      <w:divsChild>
                        <w:div w:id="1273585302">
                          <w:marLeft w:val="0"/>
                          <w:marRight w:val="0"/>
                          <w:marTop w:val="0"/>
                          <w:marBottom w:val="0"/>
                          <w:divBdr>
                            <w:top w:val="none" w:sz="0" w:space="0" w:color="auto"/>
                            <w:left w:val="none" w:sz="0" w:space="0" w:color="auto"/>
                            <w:bottom w:val="none" w:sz="0" w:space="0" w:color="auto"/>
                            <w:right w:val="none" w:sz="0" w:space="0" w:color="auto"/>
                          </w:divBdr>
                          <w:divsChild>
                            <w:div w:id="182708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0807304">
      <w:bodyDiv w:val="1"/>
      <w:marLeft w:val="0"/>
      <w:marRight w:val="0"/>
      <w:marTop w:val="0"/>
      <w:marBottom w:val="0"/>
      <w:divBdr>
        <w:top w:val="none" w:sz="0" w:space="0" w:color="auto"/>
        <w:left w:val="none" w:sz="0" w:space="0" w:color="auto"/>
        <w:bottom w:val="none" w:sz="0" w:space="0" w:color="auto"/>
        <w:right w:val="none" w:sz="0" w:space="0" w:color="auto"/>
      </w:divBdr>
    </w:div>
    <w:div w:id="373964390">
      <w:bodyDiv w:val="1"/>
      <w:marLeft w:val="0"/>
      <w:marRight w:val="0"/>
      <w:marTop w:val="0"/>
      <w:marBottom w:val="0"/>
      <w:divBdr>
        <w:top w:val="none" w:sz="0" w:space="0" w:color="auto"/>
        <w:left w:val="none" w:sz="0" w:space="0" w:color="auto"/>
        <w:bottom w:val="none" w:sz="0" w:space="0" w:color="auto"/>
        <w:right w:val="none" w:sz="0" w:space="0" w:color="auto"/>
      </w:divBdr>
    </w:div>
    <w:div w:id="380980856">
      <w:bodyDiv w:val="1"/>
      <w:marLeft w:val="0"/>
      <w:marRight w:val="0"/>
      <w:marTop w:val="0"/>
      <w:marBottom w:val="0"/>
      <w:divBdr>
        <w:top w:val="none" w:sz="0" w:space="0" w:color="auto"/>
        <w:left w:val="none" w:sz="0" w:space="0" w:color="auto"/>
        <w:bottom w:val="none" w:sz="0" w:space="0" w:color="auto"/>
        <w:right w:val="none" w:sz="0" w:space="0" w:color="auto"/>
      </w:divBdr>
    </w:div>
    <w:div w:id="385640188">
      <w:bodyDiv w:val="1"/>
      <w:marLeft w:val="0"/>
      <w:marRight w:val="0"/>
      <w:marTop w:val="0"/>
      <w:marBottom w:val="0"/>
      <w:divBdr>
        <w:top w:val="none" w:sz="0" w:space="0" w:color="auto"/>
        <w:left w:val="none" w:sz="0" w:space="0" w:color="auto"/>
        <w:bottom w:val="none" w:sz="0" w:space="0" w:color="auto"/>
        <w:right w:val="none" w:sz="0" w:space="0" w:color="auto"/>
      </w:divBdr>
    </w:div>
    <w:div w:id="385765273">
      <w:bodyDiv w:val="1"/>
      <w:marLeft w:val="0"/>
      <w:marRight w:val="0"/>
      <w:marTop w:val="0"/>
      <w:marBottom w:val="0"/>
      <w:divBdr>
        <w:top w:val="none" w:sz="0" w:space="0" w:color="auto"/>
        <w:left w:val="none" w:sz="0" w:space="0" w:color="auto"/>
        <w:bottom w:val="none" w:sz="0" w:space="0" w:color="auto"/>
        <w:right w:val="none" w:sz="0" w:space="0" w:color="auto"/>
      </w:divBdr>
    </w:div>
    <w:div w:id="386034087">
      <w:bodyDiv w:val="1"/>
      <w:marLeft w:val="0"/>
      <w:marRight w:val="0"/>
      <w:marTop w:val="0"/>
      <w:marBottom w:val="0"/>
      <w:divBdr>
        <w:top w:val="none" w:sz="0" w:space="0" w:color="auto"/>
        <w:left w:val="none" w:sz="0" w:space="0" w:color="auto"/>
        <w:bottom w:val="none" w:sz="0" w:space="0" w:color="auto"/>
        <w:right w:val="none" w:sz="0" w:space="0" w:color="auto"/>
      </w:divBdr>
      <w:divsChild>
        <w:div w:id="1435251072">
          <w:marLeft w:val="0"/>
          <w:marRight w:val="0"/>
          <w:marTop w:val="0"/>
          <w:marBottom w:val="0"/>
          <w:divBdr>
            <w:top w:val="none" w:sz="0" w:space="0" w:color="auto"/>
            <w:left w:val="none" w:sz="0" w:space="0" w:color="auto"/>
            <w:bottom w:val="none" w:sz="0" w:space="0" w:color="auto"/>
            <w:right w:val="none" w:sz="0" w:space="0" w:color="auto"/>
          </w:divBdr>
          <w:divsChild>
            <w:div w:id="1691953894">
              <w:marLeft w:val="0"/>
              <w:marRight w:val="0"/>
              <w:marTop w:val="0"/>
              <w:marBottom w:val="0"/>
              <w:divBdr>
                <w:top w:val="none" w:sz="0" w:space="0" w:color="auto"/>
                <w:left w:val="none" w:sz="0" w:space="0" w:color="auto"/>
                <w:bottom w:val="none" w:sz="0" w:space="0" w:color="auto"/>
                <w:right w:val="none" w:sz="0" w:space="0" w:color="auto"/>
              </w:divBdr>
              <w:divsChild>
                <w:div w:id="621960691">
                  <w:marLeft w:val="0"/>
                  <w:marRight w:val="0"/>
                  <w:marTop w:val="0"/>
                  <w:marBottom w:val="0"/>
                  <w:divBdr>
                    <w:top w:val="none" w:sz="0" w:space="0" w:color="auto"/>
                    <w:left w:val="none" w:sz="0" w:space="0" w:color="auto"/>
                    <w:bottom w:val="none" w:sz="0" w:space="0" w:color="auto"/>
                    <w:right w:val="none" w:sz="0" w:space="0" w:color="auto"/>
                  </w:divBdr>
                  <w:divsChild>
                    <w:div w:id="770708769">
                      <w:marLeft w:val="0"/>
                      <w:marRight w:val="0"/>
                      <w:marTop w:val="0"/>
                      <w:marBottom w:val="0"/>
                      <w:divBdr>
                        <w:top w:val="none" w:sz="0" w:space="0" w:color="auto"/>
                        <w:left w:val="none" w:sz="0" w:space="0" w:color="auto"/>
                        <w:bottom w:val="none" w:sz="0" w:space="0" w:color="auto"/>
                        <w:right w:val="none" w:sz="0" w:space="0" w:color="auto"/>
                      </w:divBdr>
                      <w:divsChild>
                        <w:div w:id="1292395915">
                          <w:marLeft w:val="0"/>
                          <w:marRight w:val="0"/>
                          <w:marTop w:val="0"/>
                          <w:marBottom w:val="0"/>
                          <w:divBdr>
                            <w:top w:val="none" w:sz="0" w:space="0" w:color="auto"/>
                            <w:left w:val="none" w:sz="0" w:space="0" w:color="auto"/>
                            <w:bottom w:val="none" w:sz="0" w:space="0" w:color="auto"/>
                            <w:right w:val="none" w:sz="0" w:space="0" w:color="auto"/>
                          </w:divBdr>
                          <w:divsChild>
                            <w:div w:id="2071339452">
                              <w:marLeft w:val="0"/>
                              <w:marRight w:val="0"/>
                              <w:marTop w:val="0"/>
                              <w:marBottom w:val="0"/>
                              <w:divBdr>
                                <w:top w:val="none" w:sz="0" w:space="0" w:color="auto"/>
                                <w:left w:val="none" w:sz="0" w:space="0" w:color="auto"/>
                                <w:bottom w:val="none" w:sz="0" w:space="0" w:color="auto"/>
                                <w:right w:val="none" w:sz="0" w:space="0" w:color="auto"/>
                              </w:divBdr>
                              <w:divsChild>
                                <w:div w:id="1160921075">
                                  <w:marLeft w:val="0"/>
                                  <w:marRight w:val="0"/>
                                  <w:marTop w:val="0"/>
                                  <w:marBottom w:val="0"/>
                                  <w:divBdr>
                                    <w:top w:val="none" w:sz="0" w:space="0" w:color="auto"/>
                                    <w:left w:val="none" w:sz="0" w:space="0" w:color="auto"/>
                                    <w:bottom w:val="none" w:sz="0" w:space="0" w:color="auto"/>
                                    <w:right w:val="none" w:sz="0" w:space="0" w:color="auto"/>
                                  </w:divBdr>
                                  <w:divsChild>
                                    <w:div w:id="5982862">
                                      <w:marLeft w:val="0"/>
                                      <w:marRight w:val="0"/>
                                      <w:marTop w:val="0"/>
                                      <w:marBottom w:val="0"/>
                                      <w:divBdr>
                                        <w:top w:val="none" w:sz="0" w:space="0" w:color="auto"/>
                                        <w:left w:val="none" w:sz="0" w:space="0" w:color="auto"/>
                                        <w:bottom w:val="none" w:sz="0" w:space="0" w:color="auto"/>
                                        <w:right w:val="none" w:sz="0" w:space="0" w:color="auto"/>
                                      </w:divBdr>
                                      <w:divsChild>
                                        <w:div w:id="1279025522">
                                          <w:marLeft w:val="0"/>
                                          <w:marRight w:val="0"/>
                                          <w:marTop w:val="0"/>
                                          <w:marBottom w:val="0"/>
                                          <w:divBdr>
                                            <w:top w:val="none" w:sz="0" w:space="0" w:color="auto"/>
                                            <w:left w:val="none" w:sz="0" w:space="0" w:color="auto"/>
                                            <w:bottom w:val="none" w:sz="0" w:space="0" w:color="auto"/>
                                            <w:right w:val="none" w:sz="0" w:space="0" w:color="auto"/>
                                          </w:divBdr>
                                          <w:divsChild>
                                            <w:div w:id="1571647921">
                                              <w:marLeft w:val="0"/>
                                              <w:marRight w:val="0"/>
                                              <w:marTop w:val="0"/>
                                              <w:marBottom w:val="0"/>
                                              <w:divBdr>
                                                <w:top w:val="none" w:sz="0" w:space="0" w:color="auto"/>
                                                <w:left w:val="none" w:sz="0" w:space="0" w:color="auto"/>
                                                <w:bottom w:val="none" w:sz="0" w:space="0" w:color="auto"/>
                                                <w:right w:val="none" w:sz="0" w:space="0" w:color="auto"/>
                                              </w:divBdr>
                                              <w:divsChild>
                                                <w:div w:id="1819028565">
                                                  <w:marLeft w:val="0"/>
                                                  <w:marRight w:val="0"/>
                                                  <w:marTop w:val="0"/>
                                                  <w:marBottom w:val="0"/>
                                                  <w:divBdr>
                                                    <w:top w:val="none" w:sz="0" w:space="0" w:color="auto"/>
                                                    <w:left w:val="none" w:sz="0" w:space="0" w:color="auto"/>
                                                    <w:bottom w:val="none" w:sz="0" w:space="0" w:color="auto"/>
                                                    <w:right w:val="none" w:sz="0" w:space="0" w:color="auto"/>
                                                  </w:divBdr>
                                                  <w:divsChild>
                                                    <w:div w:id="1989288131">
                                                      <w:marLeft w:val="0"/>
                                                      <w:marRight w:val="0"/>
                                                      <w:marTop w:val="0"/>
                                                      <w:marBottom w:val="0"/>
                                                      <w:divBdr>
                                                        <w:top w:val="none" w:sz="0" w:space="0" w:color="auto"/>
                                                        <w:left w:val="none" w:sz="0" w:space="0" w:color="auto"/>
                                                        <w:bottom w:val="none" w:sz="0" w:space="0" w:color="auto"/>
                                                        <w:right w:val="none" w:sz="0" w:space="0" w:color="auto"/>
                                                      </w:divBdr>
                                                      <w:divsChild>
                                                        <w:div w:id="114697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90159658">
      <w:bodyDiv w:val="1"/>
      <w:marLeft w:val="0"/>
      <w:marRight w:val="0"/>
      <w:marTop w:val="0"/>
      <w:marBottom w:val="0"/>
      <w:divBdr>
        <w:top w:val="none" w:sz="0" w:space="0" w:color="auto"/>
        <w:left w:val="none" w:sz="0" w:space="0" w:color="auto"/>
        <w:bottom w:val="none" w:sz="0" w:space="0" w:color="auto"/>
        <w:right w:val="none" w:sz="0" w:space="0" w:color="auto"/>
      </w:divBdr>
    </w:div>
    <w:div w:id="393161891">
      <w:bodyDiv w:val="1"/>
      <w:marLeft w:val="0"/>
      <w:marRight w:val="0"/>
      <w:marTop w:val="0"/>
      <w:marBottom w:val="0"/>
      <w:divBdr>
        <w:top w:val="none" w:sz="0" w:space="0" w:color="auto"/>
        <w:left w:val="none" w:sz="0" w:space="0" w:color="auto"/>
        <w:bottom w:val="none" w:sz="0" w:space="0" w:color="auto"/>
        <w:right w:val="none" w:sz="0" w:space="0" w:color="auto"/>
      </w:divBdr>
    </w:div>
    <w:div w:id="404454374">
      <w:bodyDiv w:val="1"/>
      <w:marLeft w:val="0"/>
      <w:marRight w:val="0"/>
      <w:marTop w:val="0"/>
      <w:marBottom w:val="0"/>
      <w:divBdr>
        <w:top w:val="none" w:sz="0" w:space="0" w:color="auto"/>
        <w:left w:val="none" w:sz="0" w:space="0" w:color="auto"/>
        <w:bottom w:val="none" w:sz="0" w:space="0" w:color="auto"/>
        <w:right w:val="none" w:sz="0" w:space="0" w:color="auto"/>
      </w:divBdr>
      <w:divsChild>
        <w:div w:id="787313359">
          <w:marLeft w:val="0"/>
          <w:marRight w:val="0"/>
          <w:marTop w:val="0"/>
          <w:marBottom w:val="0"/>
          <w:divBdr>
            <w:top w:val="none" w:sz="0" w:space="0" w:color="auto"/>
            <w:left w:val="none" w:sz="0" w:space="0" w:color="auto"/>
            <w:bottom w:val="none" w:sz="0" w:space="0" w:color="auto"/>
            <w:right w:val="none" w:sz="0" w:space="0" w:color="auto"/>
          </w:divBdr>
          <w:divsChild>
            <w:div w:id="1352998345">
              <w:marLeft w:val="0"/>
              <w:marRight w:val="0"/>
              <w:marTop w:val="0"/>
              <w:marBottom w:val="0"/>
              <w:divBdr>
                <w:top w:val="none" w:sz="0" w:space="0" w:color="auto"/>
                <w:left w:val="none" w:sz="0" w:space="0" w:color="auto"/>
                <w:bottom w:val="none" w:sz="0" w:space="0" w:color="auto"/>
                <w:right w:val="none" w:sz="0" w:space="0" w:color="auto"/>
              </w:divBdr>
              <w:divsChild>
                <w:div w:id="143202298">
                  <w:marLeft w:val="0"/>
                  <w:marRight w:val="0"/>
                  <w:marTop w:val="0"/>
                  <w:marBottom w:val="0"/>
                  <w:divBdr>
                    <w:top w:val="none" w:sz="0" w:space="0" w:color="auto"/>
                    <w:left w:val="none" w:sz="0" w:space="0" w:color="auto"/>
                    <w:bottom w:val="none" w:sz="0" w:space="0" w:color="auto"/>
                    <w:right w:val="none" w:sz="0" w:space="0" w:color="auto"/>
                  </w:divBdr>
                  <w:divsChild>
                    <w:div w:id="82794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5689428">
      <w:bodyDiv w:val="1"/>
      <w:marLeft w:val="0"/>
      <w:marRight w:val="0"/>
      <w:marTop w:val="0"/>
      <w:marBottom w:val="0"/>
      <w:divBdr>
        <w:top w:val="none" w:sz="0" w:space="0" w:color="auto"/>
        <w:left w:val="none" w:sz="0" w:space="0" w:color="auto"/>
        <w:bottom w:val="none" w:sz="0" w:space="0" w:color="auto"/>
        <w:right w:val="none" w:sz="0" w:space="0" w:color="auto"/>
      </w:divBdr>
    </w:div>
    <w:div w:id="406193608">
      <w:bodyDiv w:val="1"/>
      <w:marLeft w:val="0"/>
      <w:marRight w:val="0"/>
      <w:marTop w:val="0"/>
      <w:marBottom w:val="0"/>
      <w:divBdr>
        <w:top w:val="none" w:sz="0" w:space="0" w:color="auto"/>
        <w:left w:val="none" w:sz="0" w:space="0" w:color="auto"/>
        <w:bottom w:val="none" w:sz="0" w:space="0" w:color="auto"/>
        <w:right w:val="none" w:sz="0" w:space="0" w:color="auto"/>
      </w:divBdr>
    </w:div>
    <w:div w:id="408161456">
      <w:bodyDiv w:val="1"/>
      <w:marLeft w:val="0"/>
      <w:marRight w:val="0"/>
      <w:marTop w:val="0"/>
      <w:marBottom w:val="0"/>
      <w:divBdr>
        <w:top w:val="none" w:sz="0" w:space="0" w:color="auto"/>
        <w:left w:val="none" w:sz="0" w:space="0" w:color="auto"/>
        <w:bottom w:val="none" w:sz="0" w:space="0" w:color="auto"/>
        <w:right w:val="none" w:sz="0" w:space="0" w:color="auto"/>
      </w:divBdr>
    </w:div>
    <w:div w:id="413749248">
      <w:bodyDiv w:val="1"/>
      <w:marLeft w:val="0"/>
      <w:marRight w:val="0"/>
      <w:marTop w:val="0"/>
      <w:marBottom w:val="0"/>
      <w:divBdr>
        <w:top w:val="none" w:sz="0" w:space="0" w:color="auto"/>
        <w:left w:val="none" w:sz="0" w:space="0" w:color="auto"/>
        <w:bottom w:val="none" w:sz="0" w:space="0" w:color="auto"/>
        <w:right w:val="none" w:sz="0" w:space="0" w:color="auto"/>
      </w:divBdr>
    </w:div>
    <w:div w:id="416442096">
      <w:bodyDiv w:val="1"/>
      <w:marLeft w:val="0"/>
      <w:marRight w:val="0"/>
      <w:marTop w:val="0"/>
      <w:marBottom w:val="0"/>
      <w:divBdr>
        <w:top w:val="none" w:sz="0" w:space="0" w:color="auto"/>
        <w:left w:val="none" w:sz="0" w:space="0" w:color="auto"/>
        <w:bottom w:val="none" w:sz="0" w:space="0" w:color="auto"/>
        <w:right w:val="none" w:sz="0" w:space="0" w:color="auto"/>
      </w:divBdr>
      <w:divsChild>
        <w:div w:id="1039630182">
          <w:marLeft w:val="0"/>
          <w:marRight w:val="0"/>
          <w:marTop w:val="0"/>
          <w:marBottom w:val="0"/>
          <w:divBdr>
            <w:top w:val="none" w:sz="0" w:space="0" w:color="auto"/>
            <w:left w:val="none" w:sz="0" w:space="0" w:color="auto"/>
            <w:bottom w:val="none" w:sz="0" w:space="0" w:color="auto"/>
            <w:right w:val="none" w:sz="0" w:space="0" w:color="auto"/>
          </w:divBdr>
          <w:divsChild>
            <w:div w:id="2014142959">
              <w:marLeft w:val="0"/>
              <w:marRight w:val="0"/>
              <w:marTop w:val="0"/>
              <w:marBottom w:val="0"/>
              <w:divBdr>
                <w:top w:val="none" w:sz="0" w:space="0" w:color="auto"/>
                <w:left w:val="none" w:sz="0" w:space="0" w:color="auto"/>
                <w:bottom w:val="none" w:sz="0" w:space="0" w:color="auto"/>
                <w:right w:val="none" w:sz="0" w:space="0" w:color="auto"/>
              </w:divBdr>
              <w:divsChild>
                <w:div w:id="856163108">
                  <w:marLeft w:val="0"/>
                  <w:marRight w:val="0"/>
                  <w:marTop w:val="0"/>
                  <w:marBottom w:val="0"/>
                  <w:divBdr>
                    <w:top w:val="none" w:sz="0" w:space="0" w:color="auto"/>
                    <w:left w:val="none" w:sz="0" w:space="0" w:color="auto"/>
                    <w:bottom w:val="none" w:sz="0" w:space="0" w:color="auto"/>
                    <w:right w:val="none" w:sz="0" w:space="0" w:color="auto"/>
                  </w:divBdr>
                  <w:divsChild>
                    <w:div w:id="22442640">
                      <w:marLeft w:val="0"/>
                      <w:marRight w:val="0"/>
                      <w:marTop w:val="0"/>
                      <w:marBottom w:val="0"/>
                      <w:divBdr>
                        <w:top w:val="none" w:sz="0" w:space="0" w:color="auto"/>
                        <w:left w:val="none" w:sz="0" w:space="0" w:color="auto"/>
                        <w:bottom w:val="none" w:sz="0" w:space="0" w:color="auto"/>
                        <w:right w:val="none" w:sz="0" w:space="0" w:color="auto"/>
                      </w:divBdr>
                      <w:divsChild>
                        <w:div w:id="1289122974">
                          <w:marLeft w:val="0"/>
                          <w:marRight w:val="0"/>
                          <w:marTop w:val="0"/>
                          <w:marBottom w:val="0"/>
                          <w:divBdr>
                            <w:top w:val="none" w:sz="0" w:space="0" w:color="auto"/>
                            <w:left w:val="none" w:sz="0" w:space="0" w:color="auto"/>
                            <w:bottom w:val="none" w:sz="0" w:space="0" w:color="auto"/>
                            <w:right w:val="none" w:sz="0" w:space="0" w:color="auto"/>
                          </w:divBdr>
                          <w:divsChild>
                            <w:div w:id="1705322951">
                              <w:marLeft w:val="0"/>
                              <w:marRight w:val="0"/>
                              <w:marTop w:val="0"/>
                              <w:marBottom w:val="0"/>
                              <w:divBdr>
                                <w:top w:val="none" w:sz="0" w:space="0" w:color="auto"/>
                                <w:left w:val="none" w:sz="0" w:space="0" w:color="auto"/>
                                <w:bottom w:val="none" w:sz="0" w:space="0" w:color="auto"/>
                                <w:right w:val="none" w:sz="0" w:space="0" w:color="auto"/>
                              </w:divBdr>
                              <w:divsChild>
                                <w:div w:id="803087669">
                                  <w:marLeft w:val="0"/>
                                  <w:marRight w:val="0"/>
                                  <w:marTop w:val="0"/>
                                  <w:marBottom w:val="0"/>
                                  <w:divBdr>
                                    <w:top w:val="none" w:sz="0" w:space="0" w:color="auto"/>
                                    <w:left w:val="none" w:sz="0" w:space="0" w:color="auto"/>
                                    <w:bottom w:val="none" w:sz="0" w:space="0" w:color="auto"/>
                                    <w:right w:val="none" w:sz="0" w:space="0" w:color="auto"/>
                                  </w:divBdr>
                                  <w:divsChild>
                                    <w:div w:id="3986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8412080">
      <w:bodyDiv w:val="1"/>
      <w:marLeft w:val="0"/>
      <w:marRight w:val="0"/>
      <w:marTop w:val="0"/>
      <w:marBottom w:val="0"/>
      <w:divBdr>
        <w:top w:val="none" w:sz="0" w:space="0" w:color="auto"/>
        <w:left w:val="none" w:sz="0" w:space="0" w:color="auto"/>
        <w:bottom w:val="none" w:sz="0" w:space="0" w:color="auto"/>
        <w:right w:val="none" w:sz="0" w:space="0" w:color="auto"/>
      </w:divBdr>
    </w:div>
    <w:div w:id="422260291">
      <w:bodyDiv w:val="1"/>
      <w:marLeft w:val="0"/>
      <w:marRight w:val="0"/>
      <w:marTop w:val="0"/>
      <w:marBottom w:val="0"/>
      <w:divBdr>
        <w:top w:val="none" w:sz="0" w:space="0" w:color="auto"/>
        <w:left w:val="none" w:sz="0" w:space="0" w:color="auto"/>
        <w:bottom w:val="none" w:sz="0" w:space="0" w:color="auto"/>
        <w:right w:val="none" w:sz="0" w:space="0" w:color="auto"/>
      </w:divBdr>
    </w:div>
    <w:div w:id="425229411">
      <w:bodyDiv w:val="1"/>
      <w:marLeft w:val="0"/>
      <w:marRight w:val="0"/>
      <w:marTop w:val="0"/>
      <w:marBottom w:val="0"/>
      <w:divBdr>
        <w:top w:val="none" w:sz="0" w:space="0" w:color="auto"/>
        <w:left w:val="none" w:sz="0" w:space="0" w:color="auto"/>
        <w:bottom w:val="none" w:sz="0" w:space="0" w:color="auto"/>
        <w:right w:val="none" w:sz="0" w:space="0" w:color="auto"/>
      </w:divBdr>
    </w:div>
    <w:div w:id="428434526">
      <w:bodyDiv w:val="1"/>
      <w:marLeft w:val="0"/>
      <w:marRight w:val="0"/>
      <w:marTop w:val="0"/>
      <w:marBottom w:val="0"/>
      <w:divBdr>
        <w:top w:val="none" w:sz="0" w:space="0" w:color="auto"/>
        <w:left w:val="none" w:sz="0" w:space="0" w:color="auto"/>
        <w:bottom w:val="none" w:sz="0" w:space="0" w:color="auto"/>
        <w:right w:val="none" w:sz="0" w:space="0" w:color="auto"/>
      </w:divBdr>
    </w:div>
    <w:div w:id="428896777">
      <w:bodyDiv w:val="1"/>
      <w:marLeft w:val="0"/>
      <w:marRight w:val="0"/>
      <w:marTop w:val="0"/>
      <w:marBottom w:val="0"/>
      <w:divBdr>
        <w:top w:val="none" w:sz="0" w:space="0" w:color="auto"/>
        <w:left w:val="none" w:sz="0" w:space="0" w:color="auto"/>
        <w:bottom w:val="none" w:sz="0" w:space="0" w:color="auto"/>
        <w:right w:val="none" w:sz="0" w:space="0" w:color="auto"/>
      </w:divBdr>
      <w:divsChild>
        <w:div w:id="618267378">
          <w:marLeft w:val="0"/>
          <w:marRight w:val="0"/>
          <w:marTop w:val="0"/>
          <w:marBottom w:val="0"/>
          <w:divBdr>
            <w:top w:val="none" w:sz="0" w:space="0" w:color="auto"/>
            <w:left w:val="none" w:sz="0" w:space="0" w:color="auto"/>
            <w:bottom w:val="none" w:sz="0" w:space="0" w:color="auto"/>
            <w:right w:val="none" w:sz="0" w:space="0" w:color="auto"/>
          </w:divBdr>
          <w:divsChild>
            <w:div w:id="173231150">
              <w:marLeft w:val="0"/>
              <w:marRight w:val="0"/>
              <w:marTop w:val="0"/>
              <w:marBottom w:val="0"/>
              <w:divBdr>
                <w:top w:val="none" w:sz="0" w:space="0" w:color="auto"/>
                <w:left w:val="none" w:sz="0" w:space="0" w:color="auto"/>
                <w:bottom w:val="none" w:sz="0" w:space="0" w:color="auto"/>
                <w:right w:val="none" w:sz="0" w:space="0" w:color="auto"/>
              </w:divBdr>
              <w:divsChild>
                <w:div w:id="1576167632">
                  <w:marLeft w:val="0"/>
                  <w:marRight w:val="0"/>
                  <w:marTop w:val="0"/>
                  <w:marBottom w:val="0"/>
                  <w:divBdr>
                    <w:top w:val="none" w:sz="0" w:space="0" w:color="auto"/>
                    <w:left w:val="none" w:sz="0" w:space="0" w:color="auto"/>
                    <w:bottom w:val="none" w:sz="0" w:space="0" w:color="auto"/>
                    <w:right w:val="none" w:sz="0" w:space="0" w:color="auto"/>
                  </w:divBdr>
                  <w:divsChild>
                    <w:div w:id="657198747">
                      <w:marLeft w:val="0"/>
                      <w:marRight w:val="0"/>
                      <w:marTop w:val="0"/>
                      <w:marBottom w:val="0"/>
                      <w:divBdr>
                        <w:top w:val="none" w:sz="0" w:space="0" w:color="auto"/>
                        <w:left w:val="none" w:sz="0" w:space="0" w:color="auto"/>
                        <w:bottom w:val="none" w:sz="0" w:space="0" w:color="auto"/>
                        <w:right w:val="none" w:sz="0" w:space="0" w:color="auto"/>
                      </w:divBdr>
                      <w:divsChild>
                        <w:div w:id="1543446928">
                          <w:marLeft w:val="0"/>
                          <w:marRight w:val="0"/>
                          <w:marTop w:val="0"/>
                          <w:marBottom w:val="0"/>
                          <w:divBdr>
                            <w:top w:val="none" w:sz="0" w:space="0" w:color="auto"/>
                            <w:left w:val="none" w:sz="0" w:space="0" w:color="auto"/>
                            <w:bottom w:val="none" w:sz="0" w:space="0" w:color="auto"/>
                            <w:right w:val="none" w:sz="0" w:space="0" w:color="auto"/>
                          </w:divBdr>
                          <w:divsChild>
                            <w:div w:id="2113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0249132">
      <w:bodyDiv w:val="1"/>
      <w:marLeft w:val="0"/>
      <w:marRight w:val="0"/>
      <w:marTop w:val="0"/>
      <w:marBottom w:val="0"/>
      <w:divBdr>
        <w:top w:val="none" w:sz="0" w:space="0" w:color="auto"/>
        <w:left w:val="none" w:sz="0" w:space="0" w:color="auto"/>
        <w:bottom w:val="none" w:sz="0" w:space="0" w:color="auto"/>
        <w:right w:val="none" w:sz="0" w:space="0" w:color="auto"/>
      </w:divBdr>
    </w:div>
    <w:div w:id="438793407">
      <w:bodyDiv w:val="1"/>
      <w:marLeft w:val="0"/>
      <w:marRight w:val="0"/>
      <w:marTop w:val="0"/>
      <w:marBottom w:val="0"/>
      <w:divBdr>
        <w:top w:val="none" w:sz="0" w:space="0" w:color="auto"/>
        <w:left w:val="none" w:sz="0" w:space="0" w:color="auto"/>
        <w:bottom w:val="none" w:sz="0" w:space="0" w:color="auto"/>
        <w:right w:val="none" w:sz="0" w:space="0" w:color="auto"/>
      </w:divBdr>
    </w:div>
    <w:div w:id="445275884">
      <w:bodyDiv w:val="1"/>
      <w:marLeft w:val="0"/>
      <w:marRight w:val="0"/>
      <w:marTop w:val="0"/>
      <w:marBottom w:val="0"/>
      <w:divBdr>
        <w:top w:val="none" w:sz="0" w:space="0" w:color="auto"/>
        <w:left w:val="none" w:sz="0" w:space="0" w:color="auto"/>
        <w:bottom w:val="none" w:sz="0" w:space="0" w:color="auto"/>
        <w:right w:val="none" w:sz="0" w:space="0" w:color="auto"/>
      </w:divBdr>
    </w:div>
    <w:div w:id="445925933">
      <w:bodyDiv w:val="1"/>
      <w:marLeft w:val="0"/>
      <w:marRight w:val="0"/>
      <w:marTop w:val="0"/>
      <w:marBottom w:val="0"/>
      <w:divBdr>
        <w:top w:val="none" w:sz="0" w:space="0" w:color="auto"/>
        <w:left w:val="none" w:sz="0" w:space="0" w:color="auto"/>
        <w:bottom w:val="none" w:sz="0" w:space="0" w:color="auto"/>
        <w:right w:val="none" w:sz="0" w:space="0" w:color="auto"/>
      </w:divBdr>
    </w:div>
    <w:div w:id="446849337">
      <w:bodyDiv w:val="1"/>
      <w:marLeft w:val="0"/>
      <w:marRight w:val="0"/>
      <w:marTop w:val="0"/>
      <w:marBottom w:val="0"/>
      <w:divBdr>
        <w:top w:val="none" w:sz="0" w:space="0" w:color="auto"/>
        <w:left w:val="none" w:sz="0" w:space="0" w:color="auto"/>
        <w:bottom w:val="none" w:sz="0" w:space="0" w:color="auto"/>
        <w:right w:val="none" w:sz="0" w:space="0" w:color="auto"/>
      </w:divBdr>
    </w:div>
    <w:div w:id="453986741">
      <w:bodyDiv w:val="1"/>
      <w:marLeft w:val="0"/>
      <w:marRight w:val="0"/>
      <w:marTop w:val="0"/>
      <w:marBottom w:val="0"/>
      <w:divBdr>
        <w:top w:val="none" w:sz="0" w:space="0" w:color="auto"/>
        <w:left w:val="none" w:sz="0" w:space="0" w:color="auto"/>
        <w:bottom w:val="none" w:sz="0" w:space="0" w:color="auto"/>
        <w:right w:val="none" w:sz="0" w:space="0" w:color="auto"/>
      </w:divBdr>
    </w:div>
    <w:div w:id="455220780">
      <w:bodyDiv w:val="1"/>
      <w:marLeft w:val="0"/>
      <w:marRight w:val="0"/>
      <w:marTop w:val="0"/>
      <w:marBottom w:val="0"/>
      <w:divBdr>
        <w:top w:val="none" w:sz="0" w:space="0" w:color="auto"/>
        <w:left w:val="none" w:sz="0" w:space="0" w:color="auto"/>
        <w:bottom w:val="none" w:sz="0" w:space="0" w:color="auto"/>
        <w:right w:val="none" w:sz="0" w:space="0" w:color="auto"/>
      </w:divBdr>
    </w:div>
    <w:div w:id="462430485">
      <w:bodyDiv w:val="1"/>
      <w:marLeft w:val="0"/>
      <w:marRight w:val="0"/>
      <w:marTop w:val="0"/>
      <w:marBottom w:val="0"/>
      <w:divBdr>
        <w:top w:val="none" w:sz="0" w:space="0" w:color="auto"/>
        <w:left w:val="none" w:sz="0" w:space="0" w:color="auto"/>
        <w:bottom w:val="none" w:sz="0" w:space="0" w:color="auto"/>
        <w:right w:val="none" w:sz="0" w:space="0" w:color="auto"/>
      </w:divBdr>
    </w:div>
    <w:div w:id="465901617">
      <w:bodyDiv w:val="1"/>
      <w:marLeft w:val="0"/>
      <w:marRight w:val="0"/>
      <w:marTop w:val="0"/>
      <w:marBottom w:val="0"/>
      <w:divBdr>
        <w:top w:val="none" w:sz="0" w:space="0" w:color="auto"/>
        <w:left w:val="none" w:sz="0" w:space="0" w:color="auto"/>
        <w:bottom w:val="none" w:sz="0" w:space="0" w:color="auto"/>
        <w:right w:val="none" w:sz="0" w:space="0" w:color="auto"/>
      </w:divBdr>
    </w:div>
    <w:div w:id="470833624">
      <w:bodyDiv w:val="1"/>
      <w:marLeft w:val="0"/>
      <w:marRight w:val="0"/>
      <w:marTop w:val="0"/>
      <w:marBottom w:val="0"/>
      <w:divBdr>
        <w:top w:val="none" w:sz="0" w:space="0" w:color="auto"/>
        <w:left w:val="none" w:sz="0" w:space="0" w:color="auto"/>
        <w:bottom w:val="none" w:sz="0" w:space="0" w:color="auto"/>
        <w:right w:val="none" w:sz="0" w:space="0" w:color="auto"/>
      </w:divBdr>
    </w:div>
    <w:div w:id="484471268">
      <w:bodyDiv w:val="1"/>
      <w:marLeft w:val="0"/>
      <w:marRight w:val="0"/>
      <w:marTop w:val="0"/>
      <w:marBottom w:val="0"/>
      <w:divBdr>
        <w:top w:val="none" w:sz="0" w:space="0" w:color="auto"/>
        <w:left w:val="none" w:sz="0" w:space="0" w:color="auto"/>
        <w:bottom w:val="none" w:sz="0" w:space="0" w:color="auto"/>
        <w:right w:val="none" w:sz="0" w:space="0" w:color="auto"/>
      </w:divBdr>
    </w:div>
    <w:div w:id="499850778">
      <w:bodyDiv w:val="1"/>
      <w:marLeft w:val="0"/>
      <w:marRight w:val="0"/>
      <w:marTop w:val="0"/>
      <w:marBottom w:val="0"/>
      <w:divBdr>
        <w:top w:val="none" w:sz="0" w:space="0" w:color="auto"/>
        <w:left w:val="none" w:sz="0" w:space="0" w:color="auto"/>
        <w:bottom w:val="none" w:sz="0" w:space="0" w:color="auto"/>
        <w:right w:val="none" w:sz="0" w:space="0" w:color="auto"/>
      </w:divBdr>
    </w:div>
    <w:div w:id="501118228">
      <w:bodyDiv w:val="1"/>
      <w:marLeft w:val="0"/>
      <w:marRight w:val="0"/>
      <w:marTop w:val="0"/>
      <w:marBottom w:val="0"/>
      <w:divBdr>
        <w:top w:val="none" w:sz="0" w:space="0" w:color="auto"/>
        <w:left w:val="none" w:sz="0" w:space="0" w:color="auto"/>
        <w:bottom w:val="none" w:sz="0" w:space="0" w:color="auto"/>
        <w:right w:val="none" w:sz="0" w:space="0" w:color="auto"/>
      </w:divBdr>
    </w:div>
    <w:div w:id="517162383">
      <w:bodyDiv w:val="1"/>
      <w:marLeft w:val="0"/>
      <w:marRight w:val="0"/>
      <w:marTop w:val="0"/>
      <w:marBottom w:val="0"/>
      <w:divBdr>
        <w:top w:val="none" w:sz="0" w:space="0" w:color="auto"/>
        <w:left w:val="none" w:sz="0" w:space="0" w:color="auto"/>
        <w:bottom w:val="none" w:sz="0" w:space="0" w:color="auto"/>
        <w:right w:val="none" w:sz="0" w:space="0" w:color="auto"/>
      </w:divBdr>
    </w:div>
    <w:div w:id="527835086">
      <w:bodyDiv w:val="1"/>
      <w:marLeft w:val="0"/>
      <w:marRight w:val="0"/>
      <w:marTop w:val="0"/>
      <w:marBottom w:val="0"/>
      <w:divBdr>
        <w:top w:val="none" w:sz="0" w:space="0" w:color="auto"/>
        <w:left w:val="none" w:sz="0" w:space="0" w:color="auto"/>
        <w:bottom w:val="none" w:sz="0" w:space="0" w:color="auto"/>
        <w:right w:val="none" w:sz="0" w:space="0" w:color="auto"/>
      </w:divBdr>
    </w:div>
    <w:div w:id="531068623">
      <w:bodyDiv w:val="1"/>
      <w:marLeft w:val="0"/>
      <w:marRight w:val="0"/>
      <w:marTop w:val="0"/>
      <w:marBottom w:val="0"/>
      <w:divBdr>
        <w:top w:val="none" w:sz="0" w:space="0" w:color="auto"/>
        <w:left w:val="none" w:sz="0" w:space="0" w:color="auto"/>
        <w:bottom w:val="none" w:sz="0" w:space="0" w:color="auto"/>
        <w:right w:val="none" w:sz="0" w:space="0" w:color="auto"/>
      </w:divBdr>
    </w:div>
    <w:div w:id="542181332">
      <w:bodyDiv w:val="1"/>
      <w:marLeft w:val="0"/>
      <w:marRight w:val="0"/>
      <w:marTop w:val="0"/>
      <w:marBottom w:val="0"/>
      <w:divBdr>
        <w:top w:val="none" w:sz="0" w:space="0" w:color="auto"/>
        <w:left w:val="none" w:sz="0" w:space="0" w:color="auto"/>
        <w:bottom w:val="none" w:sz="0" w:space="0" w:color="auto"/>
        <w:right w:val="none" w:sz="0" w:space="0" w:color="auto"/>
      </w:divBdr>
    </w:div>
    <w:div w:id="552161175">
      <w:bodyDiv w:val="1"/>
      <w:marLeft w:val="0"/>
      <w:marRight w:val="0"/>
      <w:marTop w:val="0"/>
      <w:marBottom w:val="0"/>
      <w:divBdr>
        <w:top w:val="none" w:sz="0" w:space="0" w:color="auto"/>
        <w:left w:val="none" w:sz="0" w:space="0" w:color="auto"/>
        <w:bottom w:val="none" w:sz="0" w:space="0" w:color="auto"/>
        <w:right w:val="none" w:sz="0" w:space="0" w:color="auto"/>
      </w:divBdr>
    </w:div>
    <w:div w:id="557976695">
      <w:bodyDiv w:val="1"/>
      <w:marLeft w:val="0"/>
      <w:marRight w:val="0"/>
      <w:marTop w:val="0"/>
      <w:marBottom w:val="0"/>
      <w:divBdr>
        <w:top w:val="none" w:sz="0" w:space="0" w:color="auto"/>
        <w:left w:val="none" w:sz="0" w:space="0" w:color="auto"/>
        <w:bottom w:val="none" w:sz="0" w:space="0" w:color="auto"/>
        <w:right w:val="none" w:sz="0" w:space="0" w:color="auto"/>
      </w:divBdr>
    </w:div>
    <w:div w:id="563026112">
      <w:bodyDiv w:val="1"/>
      <w:marLeft w:val="0"/>
      <w:marRight w:val="0"/>
      <w:marTop w:val="0"/>
      <w:marBottom w:val="0"/>
      <w:divBdr>
        <w:top w:val="none" w:sz="0" w:space="0" w:color="auto"/>
        <w:left w:val="none" w:sz="0" w:space="0" w:color="auto"/>
        <w:bottom w:val="none" w:sz="0" w:space="0" w:color="auto"/>
        <w:right w:val="none" w:sz="0" w:space="0" w:color="auto"/>
      </w:divBdr>
    </w:div>
    <w:div w:id="565190242">
      <w:bodyDiv w:val="1"/>
      <w:marLeft w:val="0"/>
      <w:marRight w:val="0"/>
      <w:marTop w:val="0"/>
      <w:marBottom w:val="0"/>
      <w:divBdr>
        <w:top w:val="none" w:sz="0" w:space="0" w:color="auto"/>
        <w:left w:val="none" w:sz="0" w:space="0" w:color="auto"/>
        <w:bottom w:val="none" w:sz="0" w:space="0" w:color="auto"/>
        <w:right w:val="none" w:sz="0" w:space="0" w:color="auto"/>
      </w:divBdr>
    </w:div>
    <w:div w:id="572854645">
      <w:bodyDiv w:val="1"/>
      <w:marLeft w:val="0"/>
      <w:marRight w:val="0"/>
      <w:marTop w:val="0"/>
      <w:marBottom w:val="0"/>
      <w:divBdr>
        <w:top w:val="none" w:sz="0" w:space="0" w:color="auto"/>
        <w:left w:val="none" w:sz="0" w:space="0" w:color="auto"/>
        <w:bottom w:val="none" w:sz="0" w:space="0" w:color="auto"/>
        <w:right w:val="none" w:sz="0" w:space="0" w:color="auto"/>
      </w:divBdr>
    </w:div>
    <w:div w:id="575554586">
      <w:bodyDiv w:val="1"/>
      <w:marLeft w:val="0"/>
      <w:marRight w:val="0"/>
      <w:marTop w:val="0"/>
      <w:marBottom w:val="0"/>
      <w:divBdr>
        <w:top w:val="none" w:sz="0" w:space="0" w:color="auto"/>
        <w:left w:val="none" w:sz="0" w:space="0" w:color="auto"/>
        <w:bottom w:val="none" w:sz="0" w:space="0" w:color="auto"/>
        <w:right w:val="none" w:sz="0" w:space="0" w:color="auto"/>
      </w:divBdr>
    </w:div>
    <w:div w:id="577639204">
      <w:bodyDiv w:val="1"/>
      <w:marLeft w:val="0"/>
      <w:marRight w:val="0"/>
      <w:marTop w:val="0"/>
      <w:marBottom w:val="0"/>
      <w:divBdr>
        <w:top w:val="none" w:sz="0" w:space="0" w:color="auto"/>
        <w:left w:val="none" w:sz="0" w:space="0" w:color="auto"/>
        <w:bottom w:val="none" w:sz="0" w:space="0" w:color="auto"/>
        <w:right w:val="none" w:sz="0" w:space="0" w:color="auto"/>
      </w:divBdr>
    </w:div>
    <w:div w:id="584804013">
      <w:bodyDiv w:val="1"/>
      <w:marLeft w:val="0"/>
      <w:marRight w:val="0"/>
      <w:marTop w:val="0"/>
      <w:marBottom w:val="0"/>
      <w:divBdr>
        <w:top w:val="none" w:sz="0" w:space="0" w:color="auto"/>
        <w:left w:val="none" w:sz="0" w:space="0" w:color="auto"/>
        <w:bottom w:val="none" w:sz="0" w:space="0" w:color="auto"/>
        <w:right w:val="none" w:sz="0" w:space="0" w:color="auto"/>
      </w:divBdr>
    </w:div>
    <w:div w:id="588857451">
      <w:bodyDiv w:val="1"/>
      <w:marLeft w:val="0"/>
      <w:marRight w:val="0"/>
      <w:marTop w:val="0"/>
      <w:marBottom w:val="0"/>
      <w:divBdr>
        <w:top w:val="none" w:sz="0" w:space="0" w:color="auto"/>
        <w:left w:val="none" w:sz="0" w:space="0" w:color="auto"/>
        <w:bottom w:val="none" w:sz="0" w:space="0" w:color="auto"/>
        <w:right w:val="none" w:sz="0" w:space="0" w:color="auto"/>
      </w:divBdr>
    </w:div>
    <w:div w:id="607352712">
      <w:bodyDiv w:val="1"/>
      <w:marLeft w:val="0"/>
      <w:marRight w:val="0"/>
      <w:marTop w:val="0"/>
      <w:marBottom w:val="0"/>
      <w:divBdr>
        <w:top w:val="none" w:sz="0" w:space="0" w:color="auto"/>
        <w:left w:val="none" w:sz="0" w:space="0" w:color="auto"/>
        <w:bottom w:val="none" w:sz="0" w:space="0" w:color="auto"/>
        <w:right w:val="none" w:sz="0" w:space="0" w:color="auto"/>
      </w:divBdr>
    </w:div>
    <w:div w:id="611983904">
      <w:bodyDiv w:val="1"/>
      <w:marLeft w:val="0"/>
      <w:marRight w:val="0"/>
      <w:marTop w:val="0"/>
      <w:marBottom w:val="0"/>
      <w:divBdr>
        <w:top w:val="none" w:sz="0" w:space="0" w:color="auto"/>
        <w:left w:val="none" w:sz="0" w:space="0" w:color="auto"/>
        <w:bottom w:val="none" w:sz="0" w:space="0" w:color="auto"/>
        <w:right w:val="none" w:sz="0" w:space="0" w:color="auto"/>
      </w:divBdr>
    </w:div>
    <w:div w:id="612132218">
      <w:bodyDiv w:val="1"/>
      <w:marLeft w:val="0"/>
      <w:marRight w:val="0"/>
      <w:marTop w:val="0"/>
      <w:marBottom w:val="0"/>
      <w:divBdr>
        <w:top w:val="none" w:sz="0" w:space="0" w:color="auto"/>
        <w:left w:val="none" w:sz="0" w:space="0" w:color="auto"/>
        <w:bottom w:val="none" w:sz="0" w:space="0" w:color="auto"/>
        <w:right w:val="none" w:sz="0" w:space="0" w:color="auto"/>
      </w:divBdr>
    </w:div>
    <w:div w:id="617563740">
      <w:bodyDiv w:val="1"/>
      <w:marLeft w:val="0"/>
      <w:marRight w:val="0"/>
      <w:marTop w:val="0"/>
      <w:marBottom w:val="0"/>
      <w:divBdr>
        <w:top w:val="none" w:sz="0" w:space="0" w:color="auto"/>
        <w:left w:val="none" w:sz="0" w:space="0" w:color="auto"/>
        <w:bottom w:val="none" w:sz="0" w:space="0" w:color="auto"/>
        <w:right w:val="none" w:sz="0" w:space="0" w:color="auto"/>
      </w:divBdr>
    </w:div>
    <w:div w:id="627705274">
      <w:bodyDiv w:val="1"/>
      <w:marLeft w:val="0"/>
      <w:marRight w:val="0"/>
      <w:marTop w:val="0"/>
      <w:marBottom w:val="0"/>
      <w:divBdr>
        <w:top w:val="none" w:sz="0" w:space="0" w:color="auto"/>
        <w:left w:val="none" w:sz="0" w:space="0" w:color="auto"/>
        <w:bottom w:val="none" w:sz="0" w:space="0" w:color="auto"/>
        <w:right w:val="none" w:sz="0" w:space="0" w:color="auto"/>
      </w:divBdr>
    </w:div>
    <w:div w:id="631986410">
      <w:bodyDiv w:val="1"/>
      <w:marLeft w:val="0"/>
      <w:marRight w:val="0"/>
      <w:marTop w:val="0"/>
      <w:marBottom w:val="0"/>
      <w:divBdr>
        <w:top w:val="none" w:sz="0" w:space="0" w:color="auto"/>
        <w:left w:val="none" w:sz="0" w:space="0" w:color="auto"/>
        <w:bottom w:val="none" w:sz="0" w:space="0" w:color="auto"/>
        <w:right w:val="none" w:sz="0" w:space="0" w:color="auto"/>
      </w:divBdr>
    </w:div>
    <w:div w:id="643435819">
      <w:bodyDiv w:val="1"/>
      <w:marLeft w:val="0"/>
      <w:marRight w:val="0"/>
      <w:marTop w:val="0"/>
      <w:marBottom w:val="0"/>
      <w:divBdr>
        <w:top w:val="none" w:sz="0" w:space="0" w:color="auto"/>
        <w:left w:val="none" w:sz="0" w:space="0" w:color="auto"/>
        <w:bottom w:val="none" w:sz="0" w:space="0" w:color="auto"/>
        <w:right w:val="none" w:sz="0" w:space="0" w:color="auto"/>
      </w:divBdr>
    </w:div>
    <w:div w:id="657735153">
      <w:bodyDiv w:val="1"/>
      <w:marLeft w:val="0"/>
      <w:marRight w:val="0"/>
      <w:marTop w:val="0"/>
      <w:marBottom w:val="0"/>
      <w:divBdr>
        <w:top w:val="none" w:sz="0" w:space="0" w:color="auto"/>
        <w:left w:val="none" w:sz="0" w:space="0" w:color="auto"/>
        <w:bottom w:val="none" w:sz="0" w:space="0" w:color="auto"/>
        <w:right w:val="none" w:sz="0" w:space="0" w:color="auto"/>
      </w:divBdr>
    </w:div>
    <w:div w:id="663242727">
      <w:bodyDiv w:val="1"/>
      <w:marLeft w:val="0"/>
      <w:marRight w:val="0"/>
      <w:marTop w:val="0"/>
      <w:marBottom w:val="0"/>
      <w:divBdr>
        <w:top w:val="none" w:sz="0" w:space="0" w:color="auto"/>
        <w:left w:val="none" w:sz="0" w:space="0" w:color="auto"/>
        <w:bottom w:val="none" w:sz="0" w:space="0" w:color="auto"/>
        <w:right w:val="none" w:sz="0" w:space="0" w:color="auto"/>
      </w:divBdr>
    </w:div>
    <w:div w:id="663817521">
      <w:bodyDiv w:val="1"/>
      <w:marLeft w:val="0"/>
      <w:marRight w:val="0"/>
      <w:marTop w:val="0"/>
      <w:marBottom w:val="0"/>
      <w:divBdr>
        <w:top w:val="none" w:sz="0" w:space="0" w:color="auto"/>
        <w:left w:val="none" w:sz="0" w:space="0" w:color="auto"/>
        <w:bottom w:val="none" w:sz="0" w:space="0" w:color="auto"/>
        <w:right w:val="none" w:sz="0" w:space="0" w:color="auto"/>
      </w:divBdr>
    </w:div>
    <w:div w:id="667367123">
      <w:bodyDiv w:val="1"/>
      <w:marLeft w:val="0"/>
      <w:marRight w:val="0"/>
      <w:marTop w:val="0"/>
      <w:marBottom w:val="0"/>
      <w:divBdr>
        <w:top w:val="none" w:sz="0" w:space="0" w:color="auto"/>
        <w:left w:val="none" w:sz="0" w:space="0" w:color="auto"/>
        <w:bottom w:val="none" w:sz="0" w:space="0" w:color="auto"/>
        <w:right w:val="none" w:sz="0" w:space="0" w:color="auto"/>
      </w:divBdr>
    </w:div>
    <w:div w:id="669139854">
      <w:bodyDiv w:val="1"/>
      <w:marLeft w:val="0"/>
      <w:marRight w:val="0"/>
      <w:marTop w:val="0"/>
      <w:marBottom w:val="0"/>
      <w:divBdr>
        <w:top w:val="none" w:sz="0" w:space="0" w:color="auto"/>
        <w:left w:val="none" w:sz="0" w:space="0" w:color="auto"/>
        <w:bottom w:val="none" w:sz="0" w:space="0" w:color="auto"/>
        <w:right w:val="none" w:sz="0" w:space="0" w:color="auto"/>
      </w:divBdr>
    </w:div>
    <w:div w:id="671645094">
      <w:bodyDiv w:val="1"/>
      <w:marLeft w:val="0"/>
      <w:marRight w:val="0"/>
      <w:marTop w:val="0"/>
      <w:marBottom w:val="0"/>
      <w:divBdr>
        <w:top w:val="none" w:sz="0" w:space="0" w:color="auto"/>
        <w:left w:val="none" w:sz="0" w:space="0" w:color="auto"/>
        <w:bottom w:val="none" w:sz="0" w:space="0" w:color="auto"/>
        <w:right w:val="none" w:sz="0" w:space="0" w:color="auto"/>
      </w:divBdr>
    </w:div>
    <w:div w:id="675232461">
      <w:bodyDiv w:val="1"/>
      <w:marLeft w:val="0"/>
      <w:marRight w:val="0"/>
      <w:marTop w:val="0"/>
      <w:marBottom w:val="0"/>
      <w:divBdr>
        <w:top w:val="none" w:sz="0" w:space="0" w:color="auto"/>
        <w:left w:val="none" w:sz="0" w:space="0" w:color="auto"/>
        <w:bottom w:val="none" w:sz="0" w:space="0" w:color="auto"/>
        <w:right w:val="none" w:sz="0" w:space="0" w:color="auto"/>
      </w:divBdr>
    </w:div>
    <w:div w:id="682099075">
      <w:bodyDiv w:val="1"/>
      <w:marLeft w:val="0"/>
      <w:marRight w:val="0"/>
      <w:marTop w:val="0"/>
      <w:marBottom w:val="0"/>
      <w:divBdr>
        <w:top w:val="none" w:sz="0" w:space="0" w:color="auto"/>
        <w:left w:val="none" w:sz="0" w:space="0" w:color="auto"/>
        <w:bottom w:val="none" w:sz="0" w:space="0" w:color="auto"/>
        <w:right w:val="none" w:sz="0" w:space="0" w:color="auto"/>
      </w:divBdr>
    </w:div>
    <w:div w:id="684942167">
      <w:bodyDiv w:val="1"/>
      <w:marLeft w:val="0"/>
      <w:marRight w:val="0"/>
      <w:marTop w:val="0"/>
      <w:marBottom w:val="0"/>
      <w:divBdr>
        <w:top w:val="none" w:sz="0" w:space="0" w:color="auto"/>
        <w:left w:val="none" w:sz="0" w:space="0" w:color="auto"/>
        <w:bottom w:val="none" w:sz="0" w:space="0" w:color="auto"/>
        <w:right w:val="none" w:sz="0" w:space="0" w:color="auto"/>
      </w:divBdr>
    </w:div>
    <w:div w:id="685058364">
      <w:bodyDiv w:val="1"/>
      <w:marLeft w:val="0"/>
      <w:marRight w:val="0"/>
      <w:marTop w:val="0"/>
      <w:marBottom w:val="0"/>
      <w:divBdr>
        <w:top w:val="none" w:sz="0" w:space="0" w:color="auto"/>
        <w:left w:val="none" w:sz="0" w:space="0" w:color="auto"/>
        <w:bottom w:val="none" w:sz="0" w:space="0" w:color="auto"/>
        <w:right w:val="none" w:sz="0" w:space="0" w:color="auto"/>
      </w:divBdr>
    </w:div>
    <w:div w:id="695277852">
      <w:bodyDiv w:val="1"/>
      <w:marLeft w:val="0"/>
      <w:marRight w:val="0"/>
      <w:marTop w:val="0"/>
      <w:marBottom w:val="0"/>
      <w:divBdr>
        <w:top w:val="none" w:sz="0" w:space="0" w:color="auto"/>
        <w:left w:val="none" w:sz="0" w:space="0" w:color="auto"/>
        <w:bottom w:val="none" w:sz="0" w:space="0" w:color="auto"/>
        <w:right w:val="none" w:sz="0" w:space="0" w:color="auto"/>
      </w:divBdr>
    </w:div>
    <w:div w:id="699204035">
      <w:bodyDiv w:val="1"/>
      <w:marLeft w:val="0"/>
      <w:marRight w:val="0"/>
      <w:marTop w:val="0"/>
      <w:marBottom w:val="0"/>
      <w:divBdr>
        <w:top w:val="none" w:sz="0" w:space="0" w:color="auto"/>
        <w:left w:val="none" w:sz="0" w:space="0" w:color="auto"/>
        <w:bottom w:val="none" w:sz="0" w:space="0" w:color="auto"/>
        <w:right w:val="none" w:sz="0" w:space="0" w:color="auto"/>
      </w:divBdr>
    </w:div>
    <w:div w:id="709064032">
      <w:bodyDiv w:val="1"/>
      <w:marLeft w:val="0"/>
      <w:marRight w:val="0"/>
      <w:marTop w:val="0"/>
      <w:marBottom w:val="0"/>
      <w:divBdr>
        <w:top w:val="none" w:sz="0" w:space="0" w:color="auto"/>
        <w:left w:val="none" w:sz="0" w:space="0" w:color="auto"/>
        <w:bottom w:val="none" w:sz="0" w:space="0" w:color="auto"/>
        <w:right w:val="none" w:sz="0" w:space="0" w:color="auto"/>
      </w:divBdr>
    </w:div>
    <w:div w:id="709912898">
      <w:bodyDiv w:val="1"/>
      <w:marLeft w:val="0"/>
      <w:marRight w:val="0"/>
      <w:marTop w:val="0"/>
      <w:marBottom w:val="0"/>
      <w:divBdr>
        <w:top w:val="none" w:sz="0" w:space="0" w:color="auto"/>
        <w:left w:val="none" w:sz="0" w:space="0" w:color="auto"/>
        <w:bottom w:val="none" w:sz="0" w:space="0" w:color="auto"/>
        <w:right w:val="none" w:sz="0" w:space="0" w:color="auto"/>
      </w:divBdr>
    </w:div>
    <w:div w:id="709956868">
      <w:bodyDiv w:val="1"/>
      <w:marLeft w:val="0"/>
      <w:marRight w:val="0"/>
      <w:marTop w:val="0"/>
      <w:marBottom w:val="0"/>
      <w:divBdr>
        <w:top w:val="none" w:sz="0" w:space="0" w:color="auto"/>
        <w:left w:val="none" w:sz="0" w:space="0" w:color="auto"/>
        <w:bottom w:val="none" w:sz="0" w:space="0" w:color="auto"/>
        <w:right w:val="none" w:sz="0" w:space="0" w:color="auto"/>
      </w:divBdr>
    </w:div>
    <w:div w:id="710691786">
      <w:bodyDiv w:val="1"/>
      <w:marLeft w:val="0"/>
      <w:marRight w:val="0"/>
      <w:marTop w:val="0"/>
      <w:marBottom w:val="0"/>
      <w:divBdr>
        <w:top w:val="none" w:sz="0" w:space="0" w:color="auto"/>
        <w:left w:val="none" w:sz="0" w:space="0" w:color="auto"/>
        <w:bottom w:val="none" w:sz="0" w:space="0" w:color="auto"/>
        <w:right w:val="none" w:sz="0" w:space="0" w:color="auto"/>
      </w:divBdr>
    </w:div>
    <w:div w:id="713893465">
      <w:bodyDiv w:val="1"/>
      <w:marLeft w:val="0"/>
      <w:marRight w:val="0"/>
      <w:marTop w:val="0"/>
      <w:marBottom w:val="0"/>
      <w:divBdr>
        <w:top w:val="none" w:sz="0" w:space="0" w:color="auto"/>
        <w:left w:val="none" w:sz="0" w:space="0" w:color="auto"/>
        <w:bottom w:val="none" w:sz="0" w:space="0" w:color="auto"/>
        <w:right w:val="none" w:sz="0" w:space="0" w:color="auto"/>
      </w:divBdr>
    </w:div>
    <w:div w:id="714697324">
      <w:bodyDiv w:val="1"/>
      <w:marLeft w:val="0"/>
      <w:marRight w:val="0"/>
      <w:marTop w:val="0"/>
      <w:marBottom w:val="0"/>
      <w:divBdr>
        <w:top w:val="none" w:sz="0" w:space="0" w:color="auto"/>
        <w:left w:val="none" w:sz="0" w:space="0" w:color="auto"/>
        <w:bottom w:val="none" w:sz="0" w:space="0" w:color="auto"/>
        <w:right w:val="none" w:sz="0" w:space="0" w:color="auto"/>
      </w:divBdr>
    </w:div>
    <w:div w:id="719062182">
      <w:bodyDiv w:val="1"/>
      <w:marLeft w:val="0"/>
      <w:marRight w:val="0"/>
      <w:marTop w:val="0"/>
      <w:marBottom w:val="0"/>
      <w:divBdr>
        <w:top w:val="none" w:sz="0" w:space="0" w:color="auto"/>
        <w:left w:val="none" w:sz="0" w:space="0" w:color="auto"/>
        <w:bottom w:val="none" w:sz="0" w:space="0" w:color="auto"/>
        <w:right w:val="none" w:sz="0" w:space="0" w:color="auto"/>
      </w:divBdr>
    </w:div>
    <w:div w:id="721103856">
      <w:bodyDiv w:val="1"/>
      <w:marLeft w:val="0"/>
      <w:marRight w:val="0"/>
      <w:marTop w:val="0"/>
      <w:marBottom w:val="0"/>
      <w:divBdr>
        <w:top w:val="none" w:sz="0" w:space="0" w:color="auto"/>
        <w:left w:val="none" w:sz="0" w:space="0" w:color="auto"/>
        <w:bottom w:val="none" w:sz="0" w:space="0" w:color="auto"/>
        <w:right w:val="none" w:sz="0" w:space="0" w:color="auto"/>
      </w:divBdr>
    </w:div>
    <w:div w:id="722362913">
      <w:bodyDiv w:val="1"/>
      <w:marLeft w:val="0"/>
      <w:marRight w:val="0"/>
      <w:marTop w:val="0"/>
      <w:marBottom w:val="0"/>
      <w:divBdr>
        <w:top w:val="none" w:sz="0" w:space="0" w:color="auto"/>
        <w:left w:val="none" w:sz="0" w:space="0" w:color="auto"/>
        <w:bottom w:val="none" w:sz="0" w:space="0" w:color="auto"/>
        <w:right w:val="none" w:sz="0" w:space="0" w:color="auto"/>
      </w:divBdr>
    </w:div>
    <w:div w:id="726028174">
      <w:bodyDiv w:val="1"/>
      <w:marLeft w:val="0"/>
      <w:marRight w:val="0"/>
      <w:marTop w:val="0"/>
      <w:marBottom w:val="0"/>
      <w:divBdr>
        <w:top w:val="none" w:sz="0" w:space="0" w:color="auto"/>
        <w:left w:val="none" w:sz="0" w:space="0" w:color="auto"/>
        <w:bottom w:val="none" w:sz="0" w:space="0" w:color="auto"/>
        <w:right w:val="none" w:sz="0" w:space="0" w:color="auto"/>
      </w:divBdr>
    </w:div>
    <w:div w:id="730428670">
      <w:bodyDiv w:val="1"/>
      <w:marLeft w:val="0"/>
      <w:marRight w:val="0"/>
      <w:marTop w:val="0"/>
      <w:marBottom w:val="0"/>
      <w:divBdr>
        <w:top w:val="none" w:sz="0" w:space="0" w:color="auto"/>
        <w:left w:val="none" w:sz="0" w:space="0" w:color="auto"/>
        <w:bottom w:val="none" w:sz="0" w:space="0" w:color="auto"/>
        <w:right w:val="none" w:sz="0" w:space="0" w:color="auto"/>
      </w:divBdr>
    </w:div>
    <w:div w:id="731124482">
      <w:bodyDiv w:val="1"/>
      <w:marLeft w:val="0"/>
      <w:marRight w:val="0"/>
      <w:marTop w:val="0"/>
      <w:marBottom w:val="0"/>
      <w:divBdr>
        <w:top w:val="none" w:sz="0" w:space="0" w:color="auto"/>
        <w:left w:val="none" w:sz="0" w:space="0" w:color="auto"/>
        <w:bottom w:val="none" w:sz="0" w:space="0" w:color="auto"/>
        <w:right w:val="none" w:sz="0" w:space="0" w:color="auto"/>
      </w:divBdr>
    </w:div>
    <w:div w:id="735511617">
      <w:bodyDiv w:val="1"/>
      <w:marLeft w:val="0"/>
      <w:marRight w:val="0"/>
      <w:marTop w:val="0"/>
      <w:marBottom w:val="0"/>
      <w:divBdr>
        <w:top w:val="none" w:sz="0" w:space="0" w:color="auto"/>
        <w:left w:val="none" w:sz="0" w:space="0" w:color="auto"/>
        <w:bottom w:val="none" w:sz="0" w:space="0" w:color="auto"/>
        <w:right w:val="none" w:sz="0" w:space="0" w:color="auto"/>
      </w:divBdr>
    </w:div>
    <w:div w:id="742069660">
      <w:bodyDiv w:val="1"/>
      <w:marLeft w:val="0"/>
      <w:marRight w:val="0"/>
      <w:marTop w:val="0"/>
      <w:marBottom w:val="0"/>
      <w:divBdr>
        <w:top w:val="none" w:sz="0" w:space="0" w:color="auto"/>
        <w:left w:val="none" w:sz="0" w:space="0" w:color="auto"/>
        <w:bottom w:val="none" w:sz="0" w:space="0" w:color="auto"/>
        <w:right w:val="none" w:sz="0" w:space="0" w:color="auto"/>
      </w:divBdr>
    </w:div>
    <w:div w:id="743452246">
      <w:bodyDiv w:val="1"/>
      <w:marLeft w:val="0"/>
      <w:marRight w:val="0"/>
      <w:marTop w:val="0"/>
      <w:marBottom w:val="0"/>
      <w:divBdr>
        <w:top w:val="none" w:sz="0" w:space="0" w:color="auto"/>
        <w:left w:val="none" w:sz="0" w:space="0" w:color="auto"/>
        <w:bottom w:val="none" w:sz="0" w:space="0" w:color="auto"/>
        <w:right w:val="none" w:sz="0" w:space="0" w:color="auto"/>
      </w:divBdr>
      <w:divsChild>
        <w:div w:id="2081243852">
          <w:marLeft w:val="0"/>
          <w:marRight w:val="0"/>
          <w:marTop w:val="0"/>
          <w:marBottom w:val="0"/>
          <w:divBdr>
            <w:top w:val="none" w:sz="0" w:space="0" w:color="auto"/>
            <w:left w:val="none" w:sz="0" w:space="0" w:color="auto"/>
            <w:bottom w:val="none" w:sz="0" w:space="0" w:color="auto"/>
            <w:right w:val="none" w:sz="0" w:space="0" w:color="auto"/>
          </w:divBdr>
          <w:divsChild>
            <w:div w:id="242834355">
              <w:marLeft w:val="0"/>
              <w:marRight w:val="0"/>
              <w:marTop w:val="0"/>
              <w:marBottom w:val="0"/>
              <w:divBdr>
                <w:top w:val="none" w:sz="0" w:space="0" w:color="auto"/>
                <w:left w:val="none" w:sz="0" w:space="0" w:color="auto"/>
                <w:bottom w:val="none" w:sz="0" w:space="0" w:color="auto"/>
                <w:right w:val="none" w:sz="0" w:space="0" w:color="auto"/>
              </w:divBdr>
              <w:divsChild>
                <w:div w:id="1143816394">
                  <w:marLeft w:val="0"/>
                  <w:marRight w:val="0"/>
                  <w:marTop w:val="0"/>
                  <w:marBottom w:val="0"/>
                  <w:divBdr>
                    <w:top w:val="none" w:sz="0" w:space="0" w:color="auto"/>
                    <w:left w:val="none" w:sz="0" w:space="0" w:color="auto"/>
                    <w:bottom w:val="none" w:sz="0" w:space="0" w:color="auto"/>
                    <w:right w:val="none" w:sz="0" w:space="0" w:color="auto"/>
                  </w:divBdr>
                  <w:divsChild>
                    <w:div w:id="74881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710870">
          <w:marLeft w:val="0"/>
          <w:marRight w:val="0"/>
          <w:marTop w:val="0"/>
          <w:marBottom w:val="0"/>
          <w:divBdr>
            <w:top w:val="none" w:sz="0" w:space="0" w:color="auto"/>
            <w:left w:val="none" w:sz="0" w:space="0" w:color="auto"/>
            <w:bottom w:val="none" w:sz="0" w:space="0" w:color="auto"/>
            <w:right w:val="none" w:sz="0" w:space="0" w:color="auto"/>
          </w:divBdr>
          <w:divsChild>
            <w:div w:id="678121547">
              <w:marLeft w:val="0"/>
              <w:marRight w:val="0"/>
              <w:marTop w:val="0"/>
              <w:marBottom w:val="0"/>
              <w:divBdr>
                <w:top w:val="none" w:sz="0" w:space="0" w:color="auto"/>
                <w:left w:val="none" w:sz="0" w:space="0" w:color="auto"/>
                <w:bottom w:val="none" w:sz="0" w:space="0" w:color="auto"/>
                <w:right w:val="none" w:sz="0" w:space="0" w:color="auto"/>
              </w:divBdr>
              <w:divsChild>
                <w:div w:id="1337225815">
                  <w:marLeft w:val="0"/>
                  <w:marRight w:val="0"/>
                  <w:marTop w:val="0"/>
                  <w:marBottom w:val="0"/>
                  <w:divBdr>
                    <w:top w:val="none" w:sz="0" w:space="0" w:color="auto"/>
                    <w:left w:val="none" w:sz="0" w:space="0" w:color="auto"/>
                    <w:bottom w:val="none" w:sz="0" w:space="0" w:color="auto"/>
                    <w:right w:val="none" w:sz="0" w:space="0" w:color="auto"/>
                  </w:divBdr>
                  <w:divsChild>
                    <w:div w:id="70779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863565">
      <w:bodyDiv w:val="1"/>
      <w:marLeft w:val="0"/>
      <w:marRight w:val="0"/>
      <w:marTop w:val="0"/>
      <w:marBottom w:val="0"/>
      <w:divBdr>
        <w:top w:val="none" w:sz="0" w:space="0" w:color="auto"/>
        <w:left w:val="none" w:sz="0" w:space="0" w:color="auto"/>
        <w:bottom w:val="none" w:sz="0" w:space="0" w:color="auto"/>
        <w:right w:val="none" w:sz="0" w:space="0" w:color="auto"/>
      </w:divBdr>
    </w:div>
    <w:div w:id="763960283">
      <w:bodyDiv w:val="1"/>
      <w:marLeft w:val="0"/>
      <w:marRight w:val="0"/>
      <w:marTop w:val="0"/>
      <w:marBottom w:val="0"/>
      <w:divBdr>
        <w:top w:val="none" w:sz="0" w:space="0" w:color="auto"/>
        <w:left w:val="none" w:sz="0" w:space="0" w:color="auto"/>
        <w:bottom w:val="none" w:sz="0" w:space="0" w:color="auto"/>
        <w:right w:val="none" w:sz="0" w:space="0" w:color="auto"/>
      </w:divBdr>
    </w:div>
    <w:div w:id="765417459">
      <w:bodyDiv w:val="1"/>
      <w:marLeft w:val="0"/>
      <w:marRight w:val="0"/>
      <w:marTop w:val="0"/>
      <w:marBottom w:val="0"/>
      <w:divBdr>
        <w:top w:val="none" w:sz="0" w:space="0" w:color="auto"/>
        <w:left w:val="none" w:sz="0" w:space="0" w:color="auto"/>
        <w:bottom w:val="none" w:sz="0" w:space="0" w:color="auto"/>
        <w:right w:val="none" w:sz="0" w:space="0" w:color="auto"/>
      </w:divBdr>
    </w:div>
    <w:div w:id="784422170">
      <w:bodyDiv w:val="1"/>
      <w:marLeft w:val="0"/>
      <w:marRight w:val="0"/>
      <w:marTop w:val="0"/>
      <w:marBottom w:val="0"/>
      <w:divBdr>
        <w:top w:val="none" w:sz="0" w:space="0" w:color="auto"/>
        <w:left w:val="none" w:sz="0" w:space="0" w:color="auto"/>
        <w:bottom w:val="none" w:sz="0" w:space="0" w:color="auto"/>
        <w:right w:val="none" w:sz="0" w:space="0" w:color="auto"/>
      </w:divBdr>
    </w:div>
    <w:div w:id="790392838">
      <w:bodyDiv w:val="1"/>
      <w:marLeft w:val="0"/>
      <w:marRight w:val="0"/>
      <w:marTop w:val="0"/>
      <w:marBottom w:val="0"/>
      <w:divBdr>
        <w:top w:val="none" w:sz="0" w:space="0" w:color="auto"/>
        <w:left w:val="none" w:sz="0" w:space="0" w:color="auto"/>
        <w:bottom w:val="none" w:sz="0" w:space="0" w:color="auto"/>
        <w:right w:val="none" w:sz="0" w:space="0" w:color="auto"/>
      </w:divBdr>
    </w:div>
    <w:div w:id="792863975">
      <w:bodyDiv w:val="1"/>
      <w:marLeft w:val="0"/>
      <w:marRight w:val="0"/>
      <w:marTop w:val="0"/>
      <w:marBottom w:val="0"/>
      <w:divBdr>
        <w:top w:val="none" w:sz="0" w:space="0" w:color="auto"/>
        <w:left w:val="none" w:sz="0" w:space="0" w:color="auto"/>
        <w:bottom w:val="none" w:sz="0" w:space="0" w:color="auto"/>
        <w:right w:val="none" w:sz="0" w:space="0" w:color="auto"/>
      </w:divBdr>
    </w:div>
    <w:div w:id="795951791">
      <w:bodyDiv w:val="1"/>
      <w:marLeft w:val="0"/>
      <w:marRight w:val="0"/>
      <w:marTop w:val="0"/>
      <w:marBottom w:val="0"/>
      <w:divBdr>
        <w:top w:val="none" w:sz="0" w:space="0" w:color="auto"/>
        <w:left w:val="none" w:sz="0" w:space="0" w:color="auto"/>
        <w:bottom w:val="none" w:sz="0" w:space="0" w:color="auto"/>
        <w:right w:val="none" w:sz="0" w:space="0" w:color="auto"/>
      </w:divBdr>
    </w:div>
    <w:div w:id="796489106">
      <w:bodyDiv w:val="1"/>
      <w:marLeft w:val="0"/>
      <w:marRight w:val="0"/>
      <w:marTop w:val="0"/>
      <w:marBottom w:val="0"/>
      <w:divBdr>
        <w:top w:val="none" w:sz="0" w:space="0" w:color="auto"/>
        <w:left w:val="none" w:sz="0" w:space="0" w:color="auto"/>
        <w:bottom w:val="none" w:sz="0" w:space="0" w:color="auto"/>
        <w:right w:val="none" w:sz="0" w:space="0" w:color="auto"/>
      </w:divBdr>
    </w:div>
    <w:div w:id="799609901">
      <w:bodyDiv w:val="1"/>
      <w:marLeft w:val="0"/>
      <w:marRight w:val="0"/>
      <w:marTop w:val="0"/>
      <w:marBottom w:val="0"/>
      <w:divBdr>
        <w:top w:val="none" w:sz="0" w:space="0" w:color="auto"/>
        <w:left w:val="none" w:sz="0" w:space="0" w:color="auto"/>
        <w:bottom w:val="none" w:sz="0" w:space="0" w:color="auto"/>
        <w:right w:val="none" w:sz="0" w:space="0" w:color="auto"/>
      </w:divBdr>
    </w:div>
    <w:div w:id="810900414">
      <w:bodyDiv w:val="1"/>
      <w:marLeft w:val="0"/>
      <w:marRight w:val="0"/>
      <w:marTop w:val="0"/>
      <w:marBottom w:val="0"/>
      <w:divBdr>
        <w:top w:val="none" w:sz="0" w:space="0" w:color="auto"/>
        <w:left w:val="none" w:sz="0" w:space="0" w:color="auto"/>
        <w:bottom w:val="none" w:sz="0" w:space="0" w:color="auto"/>
        <w:right w:val="none" w:sz="0" w:space="0" w:color="auto"/>
      </w:divBdr>
    </w:div>
    <w:div w:id="812674950">
      <w:bodyDiv w:val="1"/>
      <w:marLeft w:val="0"/>
      <w:marRight w:val="0"/>
      <w:marTop w:val="0"/>
      <w:marBottom w:val="0"/>
      <w:divBdr>
        <w:top w:val="none" w:sz="0" w:space="0" w:color="auto"/>
        <w:left w:val="none" w:sz="0" w:space="0" w:color="auto"/>
        <w:bottom w:val="none" w:sz="0" w:space="0" w:color="auto"/>
        <w:right w:val="none" w:sz="0" w:space="0" w:color="auto"/>
      </w:divBdr>
    </w:div>
    <w:div w:id="816646538">
      <w:bodyDiv w:val="1"/>
      <w:marLeft w:val="0"/>
      <w:marRight w:val="0"/>
      <w:marTop w:val="0"/>
      <w:marBottom w:val="0"/>
      <w:divBdr>
        <w:top w:val="none" w:sz="0" w:space="0" w:color="auto"/>
        <w:left w:val="none" w:sz="0" w:space="0" w:color="auto"/>
        <w:bottom w:val="none" w:sz="0" w:space="0" w:color="auto"/>
        <w:right w:val="none" w:sz="0" w:space="0" w:color="auto"/>
      </w:divBdr>
    </w:div>
    <w:div w:id="817763892">
      <w:bodyDiv w:val="1"/>
      <w:marLeft w:val="0"/>
      <w:marRight w:val="0"/>
      <w:marTop w:val="0"/>
      <w:marBottom w:val="0"/>
      <w:divBdr>
        <w:top w:val="none" w:sz="0" w:space="0" w:color="auto"/>
        <w:left w:val="none" w:sz="0" w:space="0" w:color="auto"/>
        <w:bottom w:val="none" w:sz="0" w:space="0" w:color="auto"/>
        <w:right w:val="none" w:sz="0" w:space="0" w:color="auto"/>
      </w:divBdr>
    </w:div>
    <w:div w:id="831531765">
      <w:bodyDiv w:val="1"/>
      <w:marLeft w:val="0"/>
      <w:marRight w:val="0"/>
      <w:marTop w:val="0"/>
      <w:marBottom w:val="0"/>
      <w:divBdr>
        <w:top w:val="none" w:sz="0" w:space="0" w:color="auto"/>
        <w:left w:val="none" w:sz="0" w:space="0" w:color="auto"/>
        <w:bottom w:val="none" w:sz="0" w:space="0" w:color="auto"/>
        <w:right w:val="none" w:sz="0" w:space="0" w:color="auto"/>
      </w:divBdr>
    </w:div>
    <w:div w:id="842859417">
      <w:bodyDiv w:val="1"/>
      <w:marLeft w:val="0"/>
      <w:marRight w:val="0"/>
      <w:marTop w:val="0"/>
      <w:marBottom w:val="0"/>
      <w:divBdr>
        <w:top w:val="none" w:sz="0" w:space="0" w:color="auto"/>
        <w:left w:val="none" w:sz="0" w:space="0" w:color="auto"/>
        <w:bottom w:val="none" w:sz="0" w:space="0" w:color="auto"/>
        <w:right w:val="none" w:sz="0" w:space="0" w:color="auto"/>
      </w:divBdr>
      <w:divsChild>
        <w:div w:id="847335224">
          <w:marLeft w:val="0"/>
          <w:marRight w:val="0"/>
          <w:marTop w:val="0"/>
          <w:marBottom w:val="0"/>
          <w:divBdr>
            <w:top w:val="none" w:sz="0" w:space="0" w:color="auto"/>
            <w:left w:val="none" w:sz="0" w:space="0" w:color="auto"/>
            <w:bottom w:val="none" w:sz="0" w:space="0" w:color="auto"/>
            <w:right w:val="none" w:sz="0" w:space="0" w:color="auto"/>
          </w:divBdr>
        </w:div>
      </w:divsChild>
    </w:div>
    <w:div w:id="844055790">
      <w:bodyDiv w:val="1"/>
      <w:marLeft w:val="0"/>
      <w:marRight w:val="0"/>
      <w:marTop w:val="0"/>
      <w:marBottom w:val="0"/>
      <w:divBdr>
        <w:top w:val="none" w:sz="0" w:space="0" w:color="auto"/>
        <w:left w:val="none" w:sz="0" w:space="0" w:color="auto"/>
        <w:bottom w:val="none" w:sz="0" w:space="0" w:color="auto"/>
        <w:right w:val="none" w:sz="0" w:space="0" w:color="auto"/>
      </w:divBdr>
    </w:div>
    <w:div w:id="853884454">
      <w:bodyDiv w:val="1"/>
      <w:marLeft w:val="0"/>
      <w:marRight w:val="0"/>
      <w:marTop w:val="0"/>
      <w:marBottom w:val="0"/>
      <w:divBdr>
        <w:top w:val="none" w:sz="0" w:space="0" w:color="auto"/>
        <w:left w:val="none" w:sz="0" w:space="0" w:color="auto"/>
        <w:bottom w:val="none" w:sz="0" w:space="0" w:color="auto"/>
        <w:right w:val="none" w:sz="0" w:space="0" w:color="auto"/>
      </w:divBdr>
    </w:div>
    <w:div w:id="856772749">
      <w:bodyDiv w:val="1"/>
      <w:marLeft w:val="0"/>
      <w:marRight w:val="0"/>
      <w:marTop w:val="0"/>
      <w:marBottom w:val="0"/>
      <w:divBdr>
        <w:top w:val="none" w:sz="0" w:space="0" w:color="auto"/>
        <w:left w:val="none" w:sz="0" w:space="0" w:color="auto"/>
        <w:bottom w:val="none" w:sz="0" w:space="0" w:color="auto"/>
        <w:right w:val="none" w:sz="0" w:space="0" w:color="auto"/>
      </w:divBdr>
    </w:div>
    <w:div w:id="870269542">
      <w:bodyDiv w:val="1"/>
      <w:marLeft w:val="0"/>
      <w:marRight w:val="0"/>
      <w:marTop w:val="0"/>
      <w:marBottom w:val="0"/>
      <w:divBdr>
        <w:top w:val="none" w:sz="0" w:space="0" w:color="auto"/>
        <w:left w:val="none" w:sz="0" w:space="0" w:color="auto"/>
        <w:bottom w:val="none" w:sz="0" w:space="0" w:color="auto"/>
        <w:right w:val="none" w:sz="0" w:space="0" w:color="auto"/>
      </w:divBdr>
    </w:div>
    <w:div w:id="878973288">
      <w:bodyDiv w:val="1"/>
      <w:marLeft w:val="0"/>
      <w:marRight w:val="0"/>
      <w:marTop w:val="0"/>
      <w:marBottom w:val="0"/>
      <w:divBdr>
        <w:top w:val="none" w:sz="0" w:space="0" w:color="auto"/>
        <w:left w:val="none" w:sz="0" w:space="0" w:color="auto"/>
        <w:bottom w:val="none" w:sz="0" w:space="0" w:color="auto"/>
        <w:right w:val="none" w:sz="0" w:space="0" w:color="auto"/>
      </w:divBdr>
    </w:div>
    <w:div w:id="879628888">
      <w:bodyDiv w:val="1"/>
      <w:marLeft w:val="0"/>
      <w:marRight w:val="0"/>
      <w:marTop w:val="0"/>
      <w:marBottom w:val="0"/>
      <w:divBdr>
        <w:top w:val="none" w:sz="0" w:space="0" w:color="auto"/>
        <w:left w:val="none" w:sz="0" w:space="0" w:color="auto"/>
        <w:bottom w:val="none" w:sz="0" w:space="0" w:color="auto"/>
        <w:right w:val="none" w:sz="0" w:space="0" w:color="auto"/>
      </w:divBdr>
    </w:div>
    <w:div w:id="887229298">
      <w:bodyDiv w:val="1"/>
      <w:marLeft w:val="0"/>
      <w:marRight w:val="0"/>
      <w:marTop w:val="0"/>
      <w:marBottom w:val="0"/>
      <w:divBdr>
        <w:top w:val="none" w:sz="0" w:space="0" w:color="auto"/>
        <w:left w:val="none" w:sz="0" w:space="0" w:color="auto"/>
        <w:bottom w:val="none" w:sz="0" w:space="0" w:color="auto"/>
        <w:right w:val="none" w:sz="0" w:space="0" w:color="auto"/>
      </w:divBdr>
    </w:div>
    <w:div w:id="902564462">
      <w:bodyDiv w:val="1"/>
      <w:marLeft w:val="0"/>
      <w:marRight w:val="0"/>
      <w:marTop w:val="0"/>
      <w:marBottom w:val="0"/>
      <w:divBdr>
        <w:top w:val="none" w:sz="0" w:space="0" w:color="auto"/>
        <w:left w:val="none" w:sz="0" w:space="0" w:color="auto"/>
        <w:bottom w:val="none" w:sz="0" w:space="0" w:color="auto"/>
        <w:right w:val="none" w:sz="0" w:space="0" w:color="auto"/>
      </w:divBdr>
    </w:div>
    <w:div w:id="908271483">
      <w:bodyDiv w:val="1"/>
      <w:marLeft w:val="0"/>
      <w:marRight w:val="0"/>
      <w:marTop w:val="0"/>
      <w:marBottom w:val="0"/>
      <w:divBdr>
        <w:top w:val="none" w:sz="0" w:space="0" w:color="auto"/>
        <w:left w:val="none" w:sz="0" w:space="0" w:color="auto"/>
        <w:bottom w:val="none" w:sz="0" w:space="0" w:color="auto"/>
        <w:right w:val="none" w:sz="0" w:space="0" w:color="auto"/>
      </w:divBdr>
      <w:divsChild>
        <w:div w:id="8025863">
          <w:marLeft w:val="0"/>
          <w:marRight w:val="0"/>
          <w:marTop w:val="0"/>
          <w:marBottom w:val="0"/>
          <w:divBdr>
            <w:top w:val="none" w:sz="0" w:space="0" w:color="auto"/>
            <w:left w:val="none" w:sz="0" w:space="0" w:color="auto"/>
            <w:bottom w:val="none" w:sz="0" w:space="0" w:color="auto"/>
            <w:right w:val="none" w:sz="0" w:space="0" w:color="auto"/>
          </w:divBdr>
        </w:div>
        <w:div w:id="10305116">
          <w:marLeft w:val="0"/>
          <w:marRight w:val="0"/>
          <w:marTop w:val="0"/>
          <w:marBottom w:val="0"/>
          <w:divBdr>
            <w:top w:val="none" w:sz="0" w:space="0" w:color="auto"/>
            <w:left w:val="none" w:sz="0" w:space="0" w:color="auto"/>
            <w:bottom w:val="none" w:sz="0" w:space="0" w:color="auto"/>
            <w:right w:val="none" w:sz="0" w:space="0" w:color="auto"/>
          </w:divBdr>
        </w:div>
        <w:div w:id="15735735">
          <w:marLeft w:val="0"/>
          <w:marRight w:val="0"/>
          <w:marTop w:val="0"/>
          <w:marBottom w:val="0"/>
          <w:divBdr>
            <w:top w:val="none" w:sz="0" w:space="0" w:color="auto"/>
            <w:left w:val="none" w:sz="0" w:space="0" w:color="auto"/>
            <w:bottom w:val="none" w:sz="0" w:space="0" w:color="auto"/>
            <w:right w:val="none" w:sz="0" w:space="0" w:color="auto"/>
          </w:divBdr>
        </w:div>
        <w:div w:id="18431272">
          <w:marLeft w:val="0"/>
          <w:marRight w:val="0"/>
          <w:marTop w:val="0"/>
          <w:marBottom w:val="0"/>
          <w:divBdr>
            <w:top w:val="none" w:sz="0" w:space="0" w:color="auto"/>
            <w:left w:val="none" w:sz="0" w:space="0" w:color="auto"/>
            <w:bottom w:val="none" w:sz="0" w:space="0" w:color="auto"/>
            <w:right w:val="none" w:sz="0" w:space="0" w:color="auto"/>
          </w:divBdr>
        </w:div>
        <w:div w:id="32972066">
          <w:marLeft w:val="0"/>
          <w:marRight w:val="0"/>
          <w:marTop w:val="0"/>
          <w:marBottom w:val="0"/>
          <w:divBdr>
            <w:top w:val="none" w:sz="0" w:space="0" w:color="auto"/>
            <w:left w:val="none" w:sz="0" w:space="0" w:color="auto"/>
            <w:bottom w:val="none" w:sz="0" w:space="0" w:color="auto"/>
            <w:right w:val="none" w:sz="0" w:space="0" w:color="auto"/>
          </w:divBdr>
        </w:div>
        <w:div w:id="34282564">
          <w:marLeft w:val="0"/>
          <w:marRight w:val="0"/>
          <w:marTop w:val="0"/>
          <w:marBottom w:val="0"/>
          <w:divBdr>
            <w:top w:val="none" w:sz="0" w:space="0" w:color="auto"/>
            <w:left w:val="none" w:sz="0" w:space="0" w:color="auto"/>
            <w:bottom w:val="none" w:sz="0" w:space="0" w:color="auto"/>
            <w:right w:val="none" w:sz="0" w:space="0" w:color="auto"/>
          </w:divBdr>
        </w:div>
        <w:div w:id="43717996">
          <w:marLeft w:val="0"/>
          <w:marRight w:val="0"/>
          <w:marTop w:val="0"/>
          <w:marBottom w:val="0"/>
          <w:divBdr>
            <w:top w:val="none" w:sz="0" w:space="0" w:color="auto"/>
            <w:left w:val="none" w:sz="0" w:space="0" w:color="auto"/>
            <w:bottom w:val="none" w:sz="0" w:space="0" w:color="auto"/>
            <w:right w:val="none" w:sz="0" w:space="0" w:color="auto"/>
          </w:divBdr>
        </w:div>
        <w:div w:id="49306608">
          <w:marLeft w:val="0"/>
          <w:marRight w:val="0"/>
          <w:marTop w:val="0"/>
          <w:marBottom w:val="0"/>
          <w:divBdr>
            <w:top w:val="none" w:sz="0" w:space="0" w:color="auto"/>
            <w:left w:val="none" w:sz="0" w:space="0" w:color="auto"/>
            <w:bottom w:val="none" w:sz="0" w:space="0" w:color="auto"/>
            <w:right w:val="none" w:sz="0" w:space="0" w:color="auto"/>
          </w:divBdr>
        </w:div>
        <w:div w:id="57553866">
          <w:marLeft w:val="0"/>
          <w:marRight w:val="0"/>
          <w:marTop w:val="0"/>
          <w:marBottom w:val="0"/>
          <w:divBdr>
            <w:top w:val="none" w:sz="0" w:space="0" w:color="auto"/>
            <w:left w:val="none" w:sz="0" w:space="0" w:color="auto"/>
            <w:bottom w:val="none" w:sz="0" w:space="0" w:color="auto"/>
            <w:right w:val="none" w:sz="0" w:space="0" w:color="auto"/>
          </w:divBdr>
        </w:div>
        <w:div w:id="59789204">
          <w:marLeft w:val="0"/>
          <w:marRight w:val="0"/>
          <w:marTop w:val="0"/>
          <w:marBottom w:val="0"/>
          <w:divBdr>
            <w:top w:val="none" w:sz="0" w:space="0" w:color="auto"/>
            <w:left w:val="none" w:sz="0" w:space="0" w:color="auto"/>
            <w:bottom w:val="none" w:sz="0" w:space="0" w:color="auto"/>
            <w:right w:val="none" w:sz="0" w:space="0" w:color="auto"/>
          </w:divBdr>
        </w:div>
        <w:div w:id="65884231">
          <w:marLeft w:val="0"/>
          <w:marRight w:val="0"/>
          <w:marTop w:val="0"/>
          <w:marBottom w:val="0"/>
          <w:divBdr>
            <w:top w:val="none" w:sz="0" w:space="0" w:color="auto"/>
            <w:left w:val="none" w:sz="0" w:space="0" w:color="auto"/>
            <w:bottom w:val="none" w:sz="0" w:space="0" w:color="auto"/>
            <w:right w:val="none" w:sz="0" w:space="0" w:color="auto"/>
          </w:divBdr>
        </w:div>
        <w:div w:id="67654851">
          <w:marLeft w:val="0"/>
          <w:marRight w:val="0"/>
          <w:marTop w:val="0"/>
          <w:marBottom w:val="0"/>
          <w:divBdr>
            <w:top w:val="none" w:sz="0" w:space="0" w:color="auto"/>
            <w:left w:val="none" w:sz="0" w:space="0" w:color="auto"/>
            <w:bottom w:val="none" w:sz="0" w:space="0" w:color="auto"/>
            <w:right w:val="none" w:sz="0" w:space="0" w:color="auto"/>
          </w:divBdr>
        </w:div>
        <w:div w:id="70012342">
          <w:marLeft w:val="0"/>
          <w:marRight w:val="0"/>
          <w:marTop w:val="0"/>
          <w:marBottom w:val="0"/>
          <w:divBdr>
            <w:top w:val="none" w:sz="0" w:space="0" w:color="auto"/>
            <w:left w:val="none" w:sz="0" w:space="0" w:color="auto"/>
            <w:bottom w:val="none" w:sz="0" w:space="0" w:color="auto"/>
            <w:right w:val="none" w:sz="0" w:space="0" w:color="auto"/>
          </w:divBdr>
        </w:div>
        <w:div w:id="75906028">
          <w:marLeft w:val="0"/>
          <w:marRight w:val="0"/>
          <w:marTop w:val="0"/>
          <w:marBottom w:val="0"/>
          <w:divBdr>
            <w:top w:val="none" w:sz="0" w:space="0" w:color="auto"/>
            <w:left w:val="none" w:sz="0" w:space="0" w:color="auto"/>
            <w:bottom w:val="none" w:sz="0" w:space="0" w:color="auto"/>
            <w:right w:val="none" w:sz="0" w:space="0" w:color="auto"/>
          </w:divBdr>
        </w:div>
        <w:div w:id="79103845">
          <w:marLeft w:val="0"/>
          <w:marRight w:val="0"/>
          <w:marTop w:val="0"/>
          <w:marBottom w:val="0"/>
          <w:divBdr>
            <w:top w:val="none" w:sz="0" w:space="0" w:color="auto"/>
            <w:left w:val="none" w:sz="0" w:space="0" w:color="auto"/>
            <w:bottom w:val="none" w:sz="0" w:space="0" w:color="auto"/>
            <w:right w:val="none" w:sz="0" w:space="0" w:color="auto"/>
          </w:divBdr>
        </w:div>
        <w:div w:id="83307190">
          <w:marLeft w:val="0"/>
          <w:marRight w:val="0"/>
          <w:marTop w:val="0"/>
          <w:marBottom w:val="0"/>
          <w:divBdr>
            <w:top w:val="none" w:sz="0" w:space="0" w:color="auto"/>
            <w:left w:val="none" w:sz="0" w:space="0" w:color="auto"/>
            <w:bottom w:val="none" w:sz="0" w:space="0" w:color="auto"/>
            <w:right w:val="none" w:sz="0" w:space="0" w:color="auto"/>
          </w:divBdr>
        </w:div>
        <w:div w:id="85419635">
          <w:marLeft w:val="0"/>
          <w:marRight w:val="0"/>
          <w:marTop w:val="0"/>
          <w:marBottom w:val="0"/>
          <w:divBdr>
            <w:top w:val="none" w:sz="0" w:space="0" w:color="auto"/>
            <w:left w:val="none" w:sz="0" w:space="0" w:color="auto"/>
            <w:bottom w:val="none" w:sz="0" w:space="0" w:color="auto"/>
            <w:right w:val="none" w:sz="0" w:space="0" w:color="auto"/>
          </w:divBdr>
        </w:div>
        <w:div w:id="89349809">
          <w:marLeft w:val="0"/>
          <w:marRight w:val="0"/>
          <w:marTop w:val="0"/>
          <w:marBottom w:val="0"/>
          <w:divBdr>
            <w:top w:val="none" w:sz="0" w:space="0" w:color="auto"/>
            <w:left w:val="none" w:sz="0" w:space="0" w:color="auto"/>
            <w:bottom w:val="none" w:sz="0" w:space="0" w:color="auto"/>
            <w:right w:val="none" w:sz="0" w:space="0" w:color="auto"/>
          </w:divBdr>
        </w:div>
        <w:div w:id="94715586">
          <w:marLeft w:val="0"/>
          <w:marRight w:val="0"/>
          <w:marTop w:val="0"/>
          <w:marBottom w:val="0"/>
          <w:divBdr>
            <w:top w:val="none" w:sz="0" w:space="0" w:color="auto"/>
            <w:left w:val="none" w:sz="0" w:space="0" w:color="auto"/>
            <w:bottom w:val="none" w:sz="0" w:space="0" w:color="auto"/>
            <w:right w:val="none" w:sz="0" w:space="0" w:color="auto"/>
          </w:divBdr>
        </w:div>
        <w:div w:id="97990320">
          <w:marLeft w:val="0"/>
          <w:marRight w:val="0"/>
          <w:marTop w:val="0"/>
          <w:marBottom w:val="0"/>
          <w:divBdr>
            <w:top w:val="none" w:sz="0" w:space="0" w:color="auto"/>
            <w:left w:val="none" w:sz="0" w:space="0" w:color="auto"/>
            <w:bottom w:val="none" w:sz="0" w:space="0" w:color="auto"/>
            <w:right w:val="none" w:sz="0" w:space="0" w:color="auto"/>
          </w:divBdr>
        </w:div>
        <w:div w:id="98067049">
          <w:marLeft w:val="0"/>
          <w:marRight w:val="0"/>
          <w:marTop w:val="0"/>
          <w:marBottom w:val="0"/>
          <w:divBdr>
            <w:top w:val="none" w:sz="0" w:space="0" w:color="auto"/>
            <w:left w:val="none" w:sz="0" w:space="0" w:color="auto"/>
            <w:bottom w:val="none" w:sz="0" w:space="0" w:color="auto"/>
            <w:right w:val="none" w:sz="0" w:space="0" w:color="auto"/>
          </w:divBdr>
        </w:div>
        <w:div w:id="98838235">
          <w:marLeft w:val="0"/>
          <w:marRight w:val="0"/>
          <w:marTop w:val="0"/>
          <w:marBottom w:val="0"/>
          <w:divBdr>
            <w:top w:val="none" w:sz="0" w:space="0" w:color="auto"/>
            <w:left w:val="none" w:sz="0" w:space="0" w:color="auto"/>
            <w:bottom w:val="none" w:sz="0" w:space="0" w:color="auto"/>
            <w:right w:val="none" w:sz="0" w:space="0" w:color="auto"/>
          </w:divBdr>
        </w:div>
        <w:div w:id="104890285">
          <w:marLeft w:val="0"/>
          <w:marRight w:val="0"/>
          <w:marTop w:val="0"/>
          <w:marBottom w:val="0"/>
          <w:divBdr>
            <w:top w:val="none" w:sz="0" w:space="0" w:color="auto"/>
            <w:left w:val="none" w:sz="0" w:space="0" w:color="auto"/>
            <w:bottom w:val="none" w:sz="0" w:space="0" w:color="auto"/>
            <w:right w:val="none" w:sz="0" w:space="0" w:color="auto"/>
          </w:divBdr>
        </w:div>
        <w:div w:id="105971993">
          <w:marLeft w:val="0"/>
          <w:marRight w:val="0"/>
          <w:marTop w:val="0"/>
          <w:marBottom w:val="0"/>
          <w:divBdr>
            <w:top w:val="none" w:sz="0" w:space="0" w:color="auto"/>
            <w:left w:val="none" w:sz="0" w:space="0" w:color="auto"/>
            <w:bottom w:val="none" w:sz="0" w:space="0" w:color="auto"/>
            <w:right w:val="none" w:sz="0" w:space="0" w:color="auto"/>
          </w:divBdr>
        </w:div>
        <w:div w:id="107240031">
          <w:marLeft w:val="0"/>
          <w:marRight w:val="0"/>
          <w:marTop w:val="0"/>
          <w:marBottom w:val="0"/>
          <w:divBdr>
            <w:top w:val="none" w:sz="0" w:space="0" w:color="auto"/>
            <w:left w:val="none" w:sz="0" w:space="0" w:color="auto"/>
            <w:bottom w:val="none" w:sz="0" w:space="0" w:color="auto"/>
            <w:right w:val="none" w:sz="0" w:space="0" w:color="auto"/>
          </w:divBdr>
        </w:div>
        <w:div w:id="108935868">
          <w:marLeft w:val="0"/>
          <w:marRight w:val="0"/>
          <w:marTop w:val="0"/>
          <w:marBottom w:val="0"/>
          <w:divBdr>
            <w:top w:val="none" w:sz="0" w:space="0" w:color="auto"/>
            <w:left w:val="none" w:sz="0" w:space="0" w:color="auto"/>
            <w:bottom w:val="none" w:sz="0" w:space="0" w:color="auto"/>
            <w:right w:val="none" w:sz="0" w:space="0" w:color="auto"/>
          </w:divBdr>
        </w:div>
        <w:div w:id="112671686">
          <w:marLeft w:val="0"/>
          <w:marRight w:val="0"/>
          <w:marTop w:val="0"/>
          <w:marBottom w:val="0"/>
          <w:divBdr>
            <w:top w:val="none" w:sz="0" w:space="0" w:color="auto"/>
            <w:left w:val="none" w:sz="0" w:space="0" w:color="auto"/>
            <w:bottom w:val="none" w:sz="0" w:space="0" w:color="auto"/>
            <w:right w:val="none" w:sz="0" w:space="0" w:color="auto"/>
          </w:divBdr>
        </w:div>
        <w:div w:id="122577315">
          <w:marLeft w:val="0"/>
          <w:marRight w:val="0"/>
          <w:marTop w:val="0"/>
          <w:marBottom w:val="0"/>
          <w:divBdr>
            <w:top w:val="none" w:sz="0" w:space="0" w:color="auto"/>
            <w:left w:val="none" w:sz="0" w:space="0" w:color="auto"/>
            <w:bottom w:val="none" w:sz="0" w:space="0" w:color="auto"/>
            <w:right w:val="none" w:sz="0" w:space="0" w:color="auto"/>
          </w:divBdr>
        </w:div>
        <w:div w:id="125007132">
          <w:marLeft w:val="0"/>
          <w:marRight w:val="0"/>
          <w:marTop w:val="0"/>
          <w:marBottom w:val="0"/>
          <w:divBdr>
            <w:top w:val="none" w:sz="0" w:space="0" w:color="auto"/>
            <w:left w:val="none" w:sz="0" w:space="0" w:color="auto"/>
            <w:bottom w:val="none" w:sz="0" w:space="0" w:color="auto"/>
            <w:right w:val="none" w:sz="0" w:space="0" w:color="auto"/>
          </w:divBdr>
        </w:div>
        <w:div w:id="131334802">
          <w:marLeft w:val="0"/>
          <w:marRight w:val="0"/>
          <w:marTop w:val="0"/>
          <w:marBottom w:val="0"/>
          <w:divBdr>
            <w:top w:val="none" w:sz="0" w:space="0" w:color="auto"/>
            <w:left w:val="none" w:sz="0" w:space="0" w:color="auto"/>
            <w:bottom w:val="none" w:sz="0" w:space="0" w:color="auto"/>
            <w:right w:val="none" w:sz="0" w:space="0" w:color="auto"/>
          </w:divBdr>
        </w:div>
        <w:div w:id="134032286">
          <w:marLeft w:val="0"/>
          <w:marRight w:val="0"/>
          <w:marTop w:val="0"/>
          <w:marBottom w:val="0"/>
          <w:divBdr>
            <w:top w:val="none" w:sz="0" w:space="0" w:color="auto"/>
            <w:left w:val="none" w:sz="0" w:space="0" w:color="auto"/>
            <w:bottom w:val="none" w:sz="0" w:space="0" w:color="auto"/>
            <w:right w:val="none" w:sz="0" w:space="0" w:color="auto"/>
          </w:divBdr>
        </w:div>
        <w:div w:id="155925195">
          <w:marLeft w:val="0"/>
          <w:marRight w:val="0"/>
          <w:marTop w:val="0"/>
          <w:marBottom w:val="0"/>
          <w:divBdr>
            <w:top w:val="none" w:sz="0" w:space="0" w:color="auto"/>
            <w:left w:val="none" w:sz="0" w:space="0" w:color="auto"/>
            <w:bottom w:val="none" w:sz="0" w:space="0" w:color="auto"/>
            <w:right w:val="none" w:sz="0" w:space="0" w:color="auto"/>
          </w:divBdr>
        </w:div>
        <w:div w:id="169024430">
          <w:marLeft w:val="0"/>
          <w:marRight w:val="0"/>
          <w:marTop w:val="0"/>
          <w:marBottom w:val="0"/>
          <w:divBdr>
            <w:top w:val="none" w:sz="0" w:space="0" w:color="auto"/>
            <w:left w:val="none" w:sz="0" w:space="0" w:color="auto"/>
            <w:bottom w:val="none" w:sz="0" w:space="0" w:color="auto"/>
            <w:right w:val="none" w:sz="0" w:space="0" w:color="auto"/>
          </w:divBdr>
        </w:div>
        <w:div w:id="176426949">
          <w:marLeft w:val="0"/>
          <w:marRight w:val="0"/>
          <w:marTop w:val="0"/>
          <w:marBottom w:val="0"/>
          <w:divBdr>
            <w:top w:val="none" w:sz="0" w:space="0" w:color="auto"/>
            <w:left w:val="none" w:sz="0" w:space="0" w:color="auto"/>
            <w:bottom w:val="none" w:sz="0" w:space="0" w:color="auto"/>
            <w:right w:val="none" w:sz="0" w:space="0" w:color="auto"/>
          </w:divBdr>
        </w:div>
        <w:div w:id="181019912">
          <w:marLeft w:val="0"/>
          <w:marRight w:val="0"/>
          <w:marTop w:val="0"/>
          <w:marBottom w:val="0"/>
          <w:divBdr>
            <w:top w:val="none" w:sz="0" w:space="0" w:color="auto"/>
            <w:left w:val="none" w:sz="0" w:space="0" w:color="auto"/>
            <w:bottom w:val="none" w:sz="0" w:space="0" w:color="auto"/>
            <w:right w:val="none" w:sz="0" w:space="0" w:color="auto"/>
          </w:divBdr>
        </w:div>
        <w:div w:id="184447406">
          <w:marLeft w:val="0"/>
          <w:marRight w:val="0"/>
          <w:marTop w:val="0"/>
          <w:marBottom w:val="0"/>
          <w:divBdr>
            <w:top w:val="none" w:sz="0" w:space="0" w:color="auto"/>
            <w:left w:val="none" w:sz="0" w:space="0" w:color="auto"/>
            <w:bottom w:val="none" w:sz="0" w:space="0" w:color="auto"/>
            <w:right w:val="none" w:sz="0" w:space="0" w:color="auto"/>
          </w:divBdr>
        </w:div>
        <w:div w:id="184682819">
          <w:marLeft w:val="0"/>
          <w:marRight w:val="0"/>
          <w:marTop w:val="0"/>
          <w:marBottom w:val="0"/>
          <w:divBdr>
            <w:top w:val="none" w:sz="0" w:space="0" w:color="auto"/>
            <w:left w:val="none" w:sz="0" w:space="0" w:color="auto"/>
            <w:bottom w:val="none" w:sz="0" w:space="0" w:color="auto"/>
            <w:right w:val="none" w:sz="0" w:space="0" w:color="auto"/>
          </w:divBdr>
        </w:div>
        <w:div w:id="189223431">
          <w:marLeft w:val="0"/>
          <w:marRight w:val="0"/>
          <w:marTop w:val="0"/>
          <w:marBottom w:val="0"/>
          <w:divBdr>
            <w:top w:val="none" w:sz="0" w:space="0" w:color="auto"/>
            <w:left w:val="none" w:sz="0" w:space="0" w:color="auto"/>
            <w:bottom w:val="none" w:sz="0" w:space="0" w:color="auto"/>
            <w:right w:val="none" w:sz="0" w:space="0" w:color="auto"/>
          </w:divBdr>
        </w:div>
        <w:div w:id="190843881">
          <w:marLeft w:val="0"/>
          <w:marRight w:val="0"/>
          <w:marTop w:val="0"/>
          <w:marBottom w:val="0"/>
          <w:divBdr>
            <w:top w:val="none" w:sz="0" w:space="0" w:color="auto"/>
            <w:left w:val="none" w:sz="0" w:space="0" w:color="auto"/>
            <w:bottom w:val="none" w:sz="0" w:space="0" w:color="auto"/>
            <w:right w:val="none" w:sz="0" w:space="0" w:color="auto"/>
          </w:divBdr>
        </w:div>
        <w:div w:id="195898569">
          <w:marLeft w:val="0"/>
          <w:marRight w:val="0"/>
          <w:marTop w:val="0"/>
          <w:marBottom w:val="0"/>
          <w:divBdr>
            <w:top w:val="none" w:sz="0" w:space="0" w:color="auto"/>
            <w:left w:val="none" w:sz="0" w:space="0" w:color="auto"/>
            <w:bottom w:val="none" w:sz="0" w:space="0" w:color="auto"/>
            <w:right w:val="none" w:sz="0" w:space="0" w:color="auto"/>
          </w:divBdr>
        </w:div>
        <w:div w:id="199822797">
          <w:marLeft w:val="0"/>
          <w:marRight w:val="0"/>
          <w:marTop w:val="0"/>
          <w:marBottom w:val="0"/>
          <w:divBdr>
            <w:top w:val="none" w:sz="0" w:space="0" w:color="auto"/>
            <w:left w:val="none" w:sz="0" w:space="0" w:color="auto"/>
            <w:bottom w:val="none" w:sz="0" w:space="0" w:color="auto"/>
            <w:right w:val="none" w:sz="0" w:space="0" w:color="auto"/>
          </w:divBdr>
        </w:div>
        <w:div w:id="200095010">
          <w:marLeft w:val="0"/>
          <w:marRight w:val="0"/>
          <w:marTop w:val="0"/>
          <w:marBottom w:val="0"/>
          <w:divBdr>
            <w:top w:val="none" w:sz="0" w:space="0" w:color="auto"/>
            <w:left w:val="none" w:sz="0" w:space="0" w:color="auto"/>
            <w:bottom w:val="none" w:sz="0" w:space="0" w:color="auto"/>
            <w:right w:val="none" w:sz="0" w:space="0" w:color="auto"/>
          </w:divBdr>
        </w:div>
        <w:div w:id="202644218">
          <w:marLeft w:val="0"/>
          <w:marRight w:val="0"/>
          <w:marTop w:val="0"/>
          <w:marBottom w:val="0"/>
          <w:divBdr>
            <w:top w:val="none" w:sz="0" w:space="0" w:color="auto"/>
            <w:left w:val="none" w:sz="0" w:space="0" w:color="auto"/>
            <w:bottom w:val="none" w:sz="0" w:space="0" w:color="auto"/>
            <w:right w:val="none" w:sz="0" w:space="0" w:color="auto"/>
          </w:divBdr>
        </w:div>
        <w:div w:id="203177973">
          <w:marLeft w:val="0"/>
          <w:marRight w:val="0"/>
          <w:marTop w:val="0"/>
          <w:marBottom w:val="0"/>
          <w:divBdr>
            <w:top w:val="none" w:sz="0" w:space="0" w:color="auto"/>
            <w:left w:val="none" w:sz="0" w:space="0" w:color="auto"/>
            <w:bottom w:val="none" w:sz="0" w:space="0" w:color="auto"/>
            <w:right w:val="none" w:sz="0" w:space="0" w:color="auto"/>
          </w:divBdr>
        </w:div>
        <w:div w:id="206259776">
          <w:marLeft w:val="0"/>
          <w:marRight w:val="0"/>
          <w:marTop w:val="0"/>
          <w:marBottom w:val="0"/>
          <w:divBdr>
            <w:top w:val="none" w:sz="0" w:space="0" w:color="auto"/>
            <w:left w:val="none" w:sz="0" w:space="0" w:color="auto"/>
            <w:bottom w:val="none" w:sz="0" w:space="0" w:color="auto"/>
            <w:right w:val="none" w:sz="0" w:space="0" w:color="auto"/>
          </w:divBdr>
        </w:div>
        <w:div w:id="208299990">
          <w:marLeft w:val="0"/>
          <w:marRight w:val="0"/>
          <w:marTop w:val="0"/>
          <w:marBottom w:val="0"/>
          <w:divBdr>
            <w:top w:val="none" w:sz="0" w:space="0" w:color="auto"/>
            <w:left w:val="none" w:sz="0" w:space="0" w:color="auto"/>
            <w:bottom w:val="none" w:sz="0" w:space="0" w:color="auto"/>
            <w:right w:val="none" w:sz="0" w:space="0" w:color="auto"/>
          </w:divBdr>
        </w:div>
        <w:div w:id="212815755">
          <w:marLeft w:val="0"/>
          <w:marRight w:val="0"/>
          <w:marTop w:val="0"/>
          <w:marBottom w:val="0"/>
          <w:divBdr>
            <w:top w:val="none" w:sz="0" w:space="0" w:color="auto"/>
            <w:left w:val="none" w:sz="0" w:space="0" w:color="auto"/>
            <w:bottom w:val="none" w:sz="0" w:space="0" w:color="auto"/>
            <w:right w:val="none" w:sz="0" w:space="0" w:color="auto"/>
          </w:divBdr>
        </w:div>
        <w:div w:id="222449899">
          <w:marLeft w:val="0"/>
          <w:marRight w:val="0"/>
          <w:marTop w:val="0"/>
          <w:marBottom w:val="0"/>
          <w:divBdr>
            <w:top w:val="none" w:sz="0" w:space="0" w:color="auto"/>
            <w:left w:val="none" w:sz="0" w:space="0" w:color="auto"/>
            <w:bottom w:val="none" w:sz="0" w:space="0" w:color="auto"/>
            <w:right w:val="none" w:sz="0" w:space="0" w:color="auto"/>
          </w:divBdr>
        </w:div>
        <w:div w:id="228000157">
          <w:marLeft w:val="0"/>
          <w:marRight w:val="0"/>
          <w:marTop w:val="0"/>
          <w:marBottom w:val="0"/>
          <w:divBdr>
            <w:top w:val="none" w:sz="0" w:space="0" w:color="auto"/>
            <w:left w:val="none" w:sz="0" w:space="0" w:color="auto"/>
            <w:bottom w:val="none" w:sz="0" w:space="0" w:color="auto"/>
            <w:right w:val="none" w:sz="0" w:space="0" w:color="auto"/>
          </w:divBdr>
        </w:div>
        <w:div w:id="232274132">
          <w:marLeft w:val="0"/>
          <w:marRight w:val="0"/>
          <w:marTop w:val="0"/>
          <w:marBottom w:val="0"/>
          <w:divBdr>
            <w:top w:val="none" w:sz="0" w:space="0" w:color="auto"/>
            <w:left w:val="none" w:sz="0" w:space="0" w:color="auto"/>
            <w:bottom w:val="none" w:sz="0" w:space="0" w:color="auto"/>
            <w:right w:val="none" w:sz="0" w:space="0" w:color="auto"/>
          </w:divBdr>
        </w:div>
        <w:div w:id="236482773">
          <w:marLeft w:val="0"/>
          <w:marRight w:val="0"/>
          <w:marTop w:val="0"/>
          <w:marBottom w:val="0"/>
          <w:divBdr>
            <w:top w:val="none" w:sz="0" w:space="0" w:color="auto"/>
            <w:left w:val="none" w:sz="0" w:space="0" w:color="auto"/>
            <w:bottom w:val="none" w:sz="0" w:space="0" w:color="auto"/>
            <w:right w:val="none" w:sz="0" w:space="0" w:color="auto"/>
          </w:divBdr>
        </w:div>
        <w:div w:id="237711585">
          <w:marLeft w:val="0"/>
          <w:marRight w:val="0"/>
          <w:marTop w:val="0"/>
          <w:marBottom w:val="0"/>
          <w:divBdr>
            <w:top w:val="none" w:sz="0" w:space="0" w:color="auto"/>
            <w:left w:val="none" w:sz="0" w:space="0" w:color="auto"/>
            <w:bottom w:val="none" w:sz="0" w:space="0" w:color="auto"/>
            <w:right w:val="none" w:sz="0" w:space="0" w:color="auto"/>
          </w:divBdr>
        </w:div>
        <w:div w:id="245307611">
          <w:marLeft w:val="0"/>
          <w:marRight w:val="0"/>
          <w:marTop w:val="0"/>
          <w:marBottom w:val="0"/>
          <w:divBdr>
            <w:top w:val="none" w:sz="0" w:space="0" w:color="auto"/>
            <w:left w:val="none" w:sz="0" w:space="0" w:color="auto"/>
            <w:bottom w:val="none" w:sz="0" w:space="0" w:color="auto"/>
            <w:right w:val="none" w:sz="0" w:space="0" w:color="auto"/>
          </w:divBdr>
        </w:div>
        <w:div w:id="258802424">
          <w:marLeft w:val="0"/>
          <w:marRight w:val="0"/>
          <w:marTop w:val="0"/>
          <w:marBottom w:val="0"/>
          <w:divBdr>
            <w:top w:val="none" w:sz="0" w:space="0" w:color="auto"/>
            <w:left w:val="none" w:sz="0" w:space="0" w:color="auto"/>
            <w:bottom w:val="none" w:sz="0" w:space="0" w:color="auto"/>
            <w:right w:val="none" w:sz="0" w:space="0" w:color="auto"/>
          </w:divBdr>
        </w:div>
        <w:div w:id="264307282">
          <w:marLeft w:val="0"/>
          <w:marRight w:val="0"/>
          <w:marTop w:val="0"/>
          <w:marBottom w:val="0"/>
          <w:divBdr>
            <w:top w:val="none" w:sz="0" w:space="0" w:color="auto"/>
            <w:left w:val="none" w:sz="0" w:space="0" w:color="auto"/>
            <w:bottom w:val="none" w:sz="0" w:space="0" w:color="auto"/>
            <w:right w:val="none" w:sz="0" w:space="0" w:color="auto"/>
          </w:divBdr>
        </w:div>
        <w:div w:id="266668388">
          <w:marLeft w:val="0"/>
          <w:marRight w:val="0"/>
          <w:marTop w:val="0"/>
          <w:marBottom w:val="0"/>
          <w:divBdr>
            <w:top w:val="none" w:sz="0" w:space="0" w:color="auto"/>
            <w:left w:val="none" w:sz="0" w:space="0" w:color="auto"/>
            <w:bottom w:val="none" w:sz="0" w:space="0" w:color="auto"/>
            <w:right w:val="none" w:sz="0" w:space="0" w:color="auto"/>
          </w:divBdr>
        </w:div>
        <w:div w:id="268314387">
          <w:marLeft w:val="0"/>
          <w:marRight w:val="0"/>
          <w:marTop w:val="0"/>
          <w:marBottom w:val="0"/>
          <w:divBdr>
            <w:top w:val="none" w:sz="0" w:space="0" w:color="auto"/>
            <w:left w:val="none" w:sz="0" w:space="0" w:color="auto"/>
            <w:bottom w:val="none" w:sz="0" w:space="0" w:color="auto"/>
            <w:right w:val="none" w:sz="0" w:space="0" w:color="auto"/>
          </w:divBdr>
        </w:div>
        <w:div w:id="272712749">
          <w:marLeft w:val="0"/>
          <w:marRight w:val="0"/>
          <w:marTop w:val="0"/>
          <w:marBottom w:val="0"/>
          <w:divBdr>
            <w:top w:val="none" w:sz="0" w:space="0" w:color="auto"/>
            <w:left w:val="none" w:sz="0" w:space="0" w:color="auto"/>
            <w:bottom w:val="none" w:sz="0" w:space="0" w:color="auto"/>
            <w:right w:val="none" w:sz="0" w:space="0" w:color="auto"/>
          </w:divBdr>
        </w:div>
        <w:div w:id="275213830">
          <w:marLeft w:val="0"/>
          <w:marRight w:val="0"/>
          <w:marTop w:val="0"/>
          <w:marBottom w:val="0"/>
          <w:divBdr>
            <w:top w:val="none" w:sz="0" w:space="0" w:color="auto"/>
            <w:left w:val="none" w:sz="0" w:space="0" w:color="auto"/>
            <w:bottom w:val="none" w:sz="0" w:space="0" w:color="auto"/>
            <w:right w:val="none" w:sz="0" w:space="0" w:color="auto"/>
          </w:divBdr>
        </w:div>
        <w:div w:id="282418106">
          <w:marLeft w:val="0"/>
          <w:marRight w:val="0"/>
          <w:marTop w:val="0"/>
          <w:marBottom w:val="0"/>
          <w:divBdr>
            <w:top w:val="none" w:sz="0" w:space="0" w:color="auto"/>
            <w:left w:val="none" w:sz="0" w:space="0" w:color="auto"/>
            <w:bottom w:val="none" w:sz="0" w:space="0" w:color="auto"/>
            <w:right w:val="none" w:sz="0" w:space="0" w:color="auto"/>
          </w:divBdr>
        </w:div>
        <w:div w:id="286088088">
          <w:marLeft w:val="0"/>
          <w:marRight w:val="0"/>
          <w:marTop w:val="0"/>
          <w:marBottom w:val="0"/>
          <w:divBdr>
            <w:top w:val="none" w:sz="0" w:space="0" w:color="auto"/>
            <w:left w:val="none" w:sz="0" w:space="0" w:color="auto"/>
            <w:bottom w:val="none" w:sz="0" w:space="0" w:color="auto"/>
            <w:right w:val="none" w:sz="0" w:space="0" w:color="auto"/>
          </w:divBdr>
        </w:div>
        <w:div w:id="286158990">
          <w:marLeft w:val="0"/>
          <w:marRight w:val="0"/>
          <w:marTop w:val="0"/>
          <w:marBottom w:val="0"/>
          <w:divBdr>
            <w:top w:val="none" w:sz="0" w:space="0" w:color="auto"/>
            <w:left w:val="none" w:sz="0" w:space="0" w:color="auto"/>
            <w:bottom w:val="none" w:sz="0" w:space="0" w:color="auto"/>
            <w:right w:val="none" w:sz="0" w:space="0" w:color="auto"/>
          </w:divBdr>
        </w:div>
        <w:div w:id="291834509">
          <w:marLeft w:val="0"/>
          <w:marRight w:val="0"/>
          <w:marTop w:val="0"/>
          <w:marBottom w:val="0"/>
          <w:divBdr>
            <w:top w:val="none" w:sz="0" w:space="0" w:color="auto"/>
            <w:left w:val="none" w:sz="0" w:space="0" w:color="auto"/>
            <w:bottom w:val="none" w:sz="0" w:space="0" w:color="auto"/>
            <w:right w:val="none" w:sz="0" w:space="0" w:color="auto"/>
          </w:divBdr>
        </w:div>
        <w:div w:id="301543132">
          <w:marLeft w:val="0"/>
          <w:marRight w:val="0"/>
          <w:marTop w:val="0"/>
          <w:marBottom w:val="0"/>
          <w:divBdr>
            <w:top w:val="none" w:sz="0" w:space="0" w:color="auto"/>
            <w:left w:val="none" w:sz="0" w:space="0" w:color="auto"/>
            <w:bottom w:val="none" w:sz="0" w:space="0" w:color="auto"/>
            <w:right w:val="none" w:sz="0" w:space="0" w:color="auto"/>
          </w:divBdr>
        </w:div>
        <w:div w:id="305626604">
          <w:marLeft w:val="0"/>
          <w:marRight w:val="0"/>
          <w:marTop w:val="0"/>
          <w:marBottom w:val="0"/>
          <w:divBdr>
            <w:top w:val="none" w:sz="0" w:space="0" w:color="auto"/>
            <w:left w:val="none" w:sz="0" w:space="0" w:color="auto"/>
            <w:bottom w:val="none" w:sz="0" w:space="0" w:color="auto"/>
            <w:right w:val="none" w:sz="0" w:space="0" w:color="auto"/>
          </w:divBdr>
        </w:div>
        <w:div w:id="313605913">
          <w:marLeft w:val="0"/>
          <w:marRight w:val="0"/>
          <w:marTop w:val="0"/>
          <w:marBottom w:val="0"/>
          <w:divBdr>
            <w:top w:val="none" w:sz="0" w:space="0" w:color="auto"/>
            <w:left w:val="none" w:sz="0" w:space="0" w:color="auto"/>
            <w:bottom w:val="none" w:sz="0" w:space="0" w:color="auto"/>
            <w:right w:val="none" w:sz="0" w:space="0" w:color="auto"/>
          </w:divBdr>
        </w:div>
        <w:div w:id="314457053">
          <w:marLeft w:val="0"/>
          <w:marRight w:val="0"/>
          <w:marTop w:val="0"/>
          <w:marBottom w:val="0"/>
          <w:divBdr>
            <w:top w:val="none" w:sz="0" w:space="0" w:color="auto"/>
            <w:left w:val="none" w:sz="0" w:space="0" w:color="auto"/>
            <w:bottom w:val="none" w:sz="0" w:space="0" w:color="auto"/>
            <w:right w:val="none" w:sz="0" w:space="0" w:color="auto"/>
          </w:divBdr>
        </w:div>
        <w:div w:id="319502689">
          <w:marLeft w:val="0"/>
          <w:marRight w:val="0"/>
          <w:marTop w:val="0"/>
          <w:marBottom w:val="0"/>
          <w:divBdr>
            <w:top w:val="none" w:sz="0" w:space="0" w:color="auto"/>
            <w:left w:val="none" w:sz="0" w:space="0" w:color="auto"/>
            <w:bottom w:val="none" w:sz="0" w:space="0" w:color="auto"/>
            <w:right w:val="none" w:sz="0" w:space="0" w:color="auto"/>
          </w:divBdr>
        </w:div>
        <w:div w:id="325090993">
          <w:marLeft w:val="0"/>
          <w:marRight w:val="0"/>
          <w:marTop w:val="0"/>
          <w:marBottom w:val="0"/>
          <w:divBdr>
            <w:top w:val="none" w:sz="0" w:space="0" w:color="auto"/>
            <w:left w:val="none" w:sz="0" w:space="0" w:color="auto"/>
            <w:bottom w:val="none" w:sz="0" w:space="0" w:color="auto"/>
            <w:right w:val="none" w:sz="0" w:space="0" w:color="auto"/>
          </w:divBdr>
        </w:div>
        <w:div w:id="328365626">
          <w:marLeft w:val="0"/>
          <w:marRight w:val="0"/>
          <w:marTop w:val="0"/>
          <w:marBottom w:val="0"/>
          <w:divBdr>
            <w:top w:val="none" w:sz="0" w:space="0" w:color="auto"/>
            <w:left w:val="none" w:sz="0" w:space="0" w:color="auto"/>
            <w:bottom w:val="none" w:sz="0" w:space="0" w:color="auto"/>
            <w:right w:val="none" w:sz="0" w:space="0" w:color="auto"/>
          </w:divBdr>
        </w:div>
        <w:div w:id="330719314">
          <w:marLeft w:val="0"/>
          <w:marRight w:val="0"/>
          <w:marTop w:val="0"/>
          <w:marBottom w:val="0"/>
          <w:divBdr>
            <w:top w:val="none" w:sz="0" w:space="0" w:color="auto"/>
            <w:left w:val="none" w:sz="0" w:space="0" w:color="auto"/>
            <w:bottom w:val="none" w:sz="0" w:space="0" w:color="auto"/>
            <w:right w:val="none" w:sz="0" w:space="0" w:color="auto"/>
          </w:divBdr>
        </w:div>
        <w:div w:id="331446428">
          <w:marLeft w:val="0"/>
          <w:marRight w:val="0"/>
          <w:marTop w:val="0"/>
          <w:marBottom w:val="0"/>
          <w:divBdr>
            <w:top w:val="none" w:sz="0" w:space="0" w:color="auto"/>
            <w:left w:val="none" w:sz="0" w:space="0" w:color="auto"/>
            <w:bottom w:val="none" w:sz="0" w:space="0" w:color="auto"/>
            <w:right w:val="none" w:sz="0" w:space="0" w:color="auto"/>
          </w:divBdr>
        </w:div>
        <w:div w:id="334963526">
          <w:marLeft w:val="0"/>
          <w:marRight w:val="0"/>
          <w:marTop w:val="0"/>
          <w:marBottom w:val="0"/>
          <w:divBdr>
            <w:top w:val="none" w:sz="0" w:space="0" w:color="auto"/>
            <w:left w:val="none" w:sz="0" w:space="0" w:color="auto"/>
            <w:bottom w:val="none" w:sz="0" w:space="0" w:color="auto"/>
            <w:right w:val="none" w:sz="0" w:space="0" w:color="auto"/>
          </w:divBdr>
        </w:div>
        <w:div w:id="334964536">
          <w:marLeft w:val="0"/>
          <w:marRight w:val="0"/>
          <w:marTop w:val="0"/>
          <w:marBottom w:val="0"/>
          <w:divBdr>
            <w:top w:val="none" w:sz="0" w:space="0" w:color="auto"/>
            <w:left w:val="none" w:sz="0" w:space="0" w:color="auto"/>
            <w:bottom w:val="none" w:sz="0" w:space="0" w:color="auto"/>
            <w:right w:val="none" w:sz="0" w:space="0" w:color="auto"/>
          </w:divBdr>
        </w:div>
        <w:div w:id="341665093">
          <w:marLeft w:val="0"/>
          <w:marRight w:val="0"/>
          <w:marTop w:val="0"/>
          <w:marBottom w:val="0"/>
          <w:divBdr>
            <w:top w:val="none" w:sz="0" w:space="0" w:color="auto"/>
            <w:left w:val="none" w:sz="0" w:space="0" w:color="auto"/>
            <w:bottom w:val="none" w:sz="0" w:space="0" w:color="auto"/>
            <w:right w:val="none" w:sz="0" w:space="0" w:color="auto"/>
          </w:divBdr>
        </w:div>
        <w:div w:id="342051495">
          <w:marLeft w:val="0"/>
          <w:marRight w:val="0"/>
          <w:marTop w:val="0"/>
          <w:marBottom w:val="0"/>
          <w:divBdr>
            <w:top w:val="none" w:sz="0" w:space="0" w:color="auto"/>
            <w:left w:val="none" w:sz="0" w:space="0" w:color="auto"/>
            <w:bottom w:val="none" w:sz="0" w:space="0" w:color="auto"/>
            <w:right w:val="none" w:sz="0" w:space="0" w:color="auto"/>
          </w:divBdr>
        </w:div>
        <w:div w:id="353309228">
          <w:marLeft w:val="0"/>
          <w:marRight w:val="0"/>
          <w:marTop w:val="0"/>
          <w:marBottom w:val="0"/>
          <w:divBdr>
            <w:top w:val="none" w:sz="0" w:space="0" w:color="auto"/>
            <w:left w:val="none" w:sz="0" w:space="0" w:color="auto"/>
            <w:bottom w:val="none" w:sz="0" w:space="0" w:color="auto"/>
            <w:right w:val="none" w:sz="0" w:space="0" w:color="auto"/>
          </w:divBdr>
        </w:div>
        <w:div w:id="357203526">
          <w:marLeft w:val="0"/>
          <w:marRight w:val="0"/>
          <w:marTop w:val="0"/>
          <w:marBottom w:val="0"/>
          <w:divBdr>
            <w:top w:val="none" w:sz="0" w:space="0" w:color="auto"/>
            <w:left w:val="none" w:sz="0" w:space="0" w:color="auto"/>
            <w:bottom w:val="none" w:sz="0" w:space="0" w:color="auto"/>
            <w:right w:val="none" w:sz="0" w:space="0" w:color="auto"/>
          </w:divBdr>
        </w:div>
        <w:div w:id="360714710">
          <w:marLeft w:val="0"/>
          <w:marRight w:val="0"/>
          <w:marTop w:val="0"/>
          <w:marBottom w:val="0"/>
          <w:divBdr>
            <w:top w:val="none" w:sz="0" w:space="0" w:color="auto"/>
            <w:left w:val="none" w:sz="0" w:space="0" w:color="auto"/>
            <w:bottom w:val="none" w:sz="0" w:space="0" w:color="auto"/>
            <w:right w:val="none" w:sz="0" w:space="0" w:color="auto"/>
          </w:divBdr>
        </w:div>
        <w:div w:id="360788153">
          <w:marLeft w:val="0"/>
          <w:marRight w:val="0"/>
          <w:marTop w:val="0"/>
          <w:marBottom w:val="0"/>
          <w:divBdr>
            <w:top w:val="none" w:sz="0" w:space="0" w:color="auto"/>
            <w:left w:val="none" w:sz="0" w:space="0" w:color="auto"/>
            <w:bottom w:val="none" w:sz="0" w:space="0" w:color="auto"/>
            <w:right w:val="none" w:sz="0" w:space="0" w:color="auto"/>
          </w:divBdr>
        </w:div>
        <w:div w:id="363988299">
          <w:marLeft w:val="0"/>
          <w:marRight w:val="0"/>
          <w:marTop w:val="0"/>
          <w:marBottom w:val="0"/>
          <w:divBdr>
            <w:top w:val="none" w:sz="0" w:space="0" w:color="auto"/>
            <w:left w:val="none" w:sz="0" w:space="0" w:color="auto"/>
            <w:bottom w:val="none" w:sz="0" w:space="0" w:color="auto"/>
            <w:right w:val="none" w:sz="0" w:space="0" w:color="auto"/>
          </w:divBdr>
        </w:div>
        <w:div w:id="371344141">
          <w:marLeft w:val="0"/>
          <w:marRight w:val="0"/>
          <w:marTop w:val="0"/>
          <w:marBottom w:val="0"/>
          <w:divBdr>
            <w:top w:val="none" w:sz="0" w:space="0" w:color="auto"/>
            <w:left w:val="none" w:sz="0" w:space="0" w:color="auto"/>
            <w:bottom w:val="none" w:sz="0" w:space="0" w:color="auto"/>
            <w:right w:val="none" w:sz="0" w:space="0" w:color="auto"/>
          </w:divBdr>
        </w:div>
        <w:div w:id="371615545">
          <w:marLeft w:val="0"/>
          <w:marRight w:val="0"/>
          <w:marTop w:val="0"/>
          <w:marBottom w:val="0"/>
          <w:divBdr>
            <w:top w:val="none" w:sz="0" w:space="0" w:color="auto"/>
            <w:left w:val="none" w:sz="0" w:space="0" w:color="auto"/>
            <w:bottom w:val="none" w:sz="0" w:space="0" w:color="auto"/>
            <w:right w:val="none" w:sz="0" w:space="0" w:color="auto"/>
          </w:divBdr>
        </w:div>
        <w:div w:id="373190164">
          <w:marLeft w:val="0"/>
          <w:marRight w:val="0"/>
          <w:marTop w:val="0"/>
          <w:marBottom w:val="0"/>
          <w:divBdr>
            <w:top w:val="none" w:sz="0" w:space="0" w:color="auto"/>
            <w:left w:val="none" w:sz="0" w:space="0" w:color="auto"/>
            <w:bottom w:val="none" w:sz="0" w:space="0" w:color="auto"/>
            <w:right w:val="none" w:sz="0" w:space="0" w:color="auto"/>
          </w:divBdr>
        </w:div>
        <w:div w:id="377097242">
          <w:marLeft w:val="0"/>
          <w:marRight w:val="0"/>
          <w:marTop w:val="0"/>
          <w:marBottom w:val="0"/>
          <w:divBdr>
            <w:top w:val="none" w:sz="0" w:space="0" w:color="auto"/>
            <w:left w:val="none" w:sz="0" w:space="0" w:color="auto"/>
            <w:bottom w:val="none" w:sz="0" w:space="0" w:color="auto"/>
            <w:right w:val="none" w:sz="0" w:space="0" w:color="auto"/>
          </w:divBdr>
        </w:div>
        <w:div w:id="386608662">
          <w:marLeft w:val="0"/>
          <w:marRight w:val="0"/>
          <w:marTop w:val="0"/>
          <w:marBottom w:val="0"/>
          <w:divBdr>
            <w:top w:val="none" w:sz="0" w:space="0" w:color="auto"/>
            <w:left w:val="none" w:sz="0" w:space="0" w:color="auto"/>
            <w:bottom w:val="none" w:sz="0" w:space="0" w:color="auto"/>
            <w:right w:val="none" w:sz="0" w:space="0" w:color="auto"/>
          </w:divBdr>
        </w:div>
        <w:div w:id="387537052">
          <w:marLeft w:val="0"/>
          <w:marRight w:val="0"/>
          <w:marTop w:val="0"/>
          <w:marBottom w:val="0"/>
          <w:divBdr>
            <w:top w:val="none" w:sz="0" w:space="0" w:color="auto"/>
            <w:left w:val="none" w:sz="0" w:space="0" w:color="auto"/>
            <w:bottom w:val="none" w:sz="0" w:space="0" w:color="auto"/>
            <w:right w:val="none" w:sz="0" w:space="0" w:color="auto"/>
          </w:divBdr>
        </w:div>
        <w:div w:id="394011933">
          <w:marLeft w:val="0"/>
          <w:marRight w:val="0"/>
          <w:marTop w:val="0"/>
          <w:marBottom w:val="0"/>
          <w:divBdr>
            <w:top w:val="none" w:sz="0" w:space="0" w:color="auto"/>
            <w:left w:val="none" w:sz="0" w:space="0" w:color="auto"/>
            <w:bottom w:val="none" w:sz="0" w:space="0" w:color="auto"/>
            <w:right w:val="none" w:sz="0" w:space="0" w:color="auto"/>
          </w:divBdr>
        </w:div>
        <w:div w:id="406996582">
          <w:marLeft w:val="0"/>
          <w:marRight w:val="0"/>
          <w:marTop w:val="0"/>
          <w:marBottom w:val="0"/>
          <w:divBdr>
            <w:top w:val="none" w:sz="0" w:space="0" w:color="auto"/>
            <w:left w:val="none" w:sz="0" w:space="0" w:color="auto"/>
            <w:bottom w:val="none" w:sz="0" w:space="0" w:color="auto"/>
            <w:right w:val="none" w:sz="0" w:space="0" w:color="auto"/>
          </w:divBdr>
        </w:div>
        <w:div w:id="412244479">
          <w:marLeft w:val="0"/>
          <w:marRight w:val="0"/>
          <w:marTop w:val="0"/>
          <w:marBottom w:val="0"/>
          <w:divBdr>
            <w:top w:val="none" w:sz="0" w:space="0" w:color="auto"/>
            <w:left w:val="none" w:sz="0" w:space="0" w:color="auto"/>
            <w:bottom w:val="none" w:sz="0" w:space="0" w:color="auto"/>
            <w:right w:val="none" w:sz="0" w:space="0" w:color="auto"/>
          </w:divBdr>
        </w:div>
        <w:div w:id="413086013">
          <w:marLeft w:val="0"/>
          <w:marRight w:val="0"/>
          <w:marTop w:val="0"/>
          <w:marBottom w:val="0"/>
          <w:divBdr>
            <w:top w:val="none" w:sz="0" w:space="0" w:color="auto"/>
            <w:left w:val="none" w:sz="0" w:space="0" w:color="auto"/>
            <w:bottom w:val="none" w:sz="0" w:space="0" w:color="auto"/>
            <w:right w:val="none" w:sz="0" w:space="0" w:color="auto"/>
          </w:divBdr>
        </w:div>
        <w:div w:id="414595028">
          <w:marLeft w:val="0"/>
          <w:marRight w:val="0"/>
          <w:marTop w:val="0"/>
          <w:marBottom w:val="0"/>
          <w:divBdr>
            <w:top w:val="none" w:sz="0" w:space="0" w:color="auto"/>
            <w:left w:val="none" w:sz="0" w:space="0" w:color="auto"/>
            <w:bottom w:val="none" w:sz="0" w:space="0" w:color="auto"/>
            <w:right w:val="none" w:sz="0" w:space="0" w:color="auto"/>
          </w:divBdr>
        </w:div>
        <w:div w:id="417485995">
          <w:marLeft w:val="0"/>
          <w:marRight w:val="0"/>
          <w:marTop w:val="0"/>
          <w:marBottom w:val="0"/>
          <w:divBdr>
            <w:top w:val="none" w:sz="0" w:space="0" w:color="auto"/>
            <w:left w:val="none" w:sz="0" w:space="0" w:color="auto"/>
            <w:bottom w:val="none" w:sz="0" w:space="0" w:color="auto"/>
            <w:right w:val="none" w:sz="0" w:space="0" w:color="auto"/>
          </w:divBdr>
        </w:div>
        <w:div w:id="417988823">
          <w:marLeft w:val="0"/>
          <w:marRight w:val="0"/>
          <w:marTop w:val="0"/>
          <w:marBottom w:val="0"/>
          <w:divBdr>
            <w:top w:val="none" w:sz="0" w:space="0" w:color="auto"/>
            <w:left w:val="none" w:sz="0" w:space="0" w:color="auto"/>
            <w:bottom w:val="none" w:sz="0" w:space="0" w:color="auto"/>
            <w:right w:val="none" w:sz="0" w:space="0" w:color="auto"/>
          </w:divBdr>
        </w:div>
        <w:div w:id="419717107">
          <w:marLeft w:val="0"/>
          <w:marRight w:val="0"/>
          <w:marTop w:val="0"/>
          <w:marBottom w:val="0"/>
          <w:divBdr>
            <w:top w:val="none" w:sz="0" w:space="0" w:color="auto"/>
            <w:left w:val="none" w:sz="0" w:space="0" w:color="auto"/>
            <w:bottom w:val="none" w:sz="0" w:space="0" w:color="auto"/>
            <w:right w:val="none" w:sz="0" w:space="0" w:color="auto"/>
          </w:divBdr>
        </w:div>
        <w:div w:id="419831701">
          <w:marLeft w:val="0"/>
          <w:marRight w:val="0"/>
          <w:marTop w:val="0"/>
          <w:marBottom w:val="0"/>
          <w:divBdr>
            <w:top w:val="none" w:sz="0" w:space="0" w:color="auto"/>
            <w:left w:val="none" w:sz="0" w:space="0" w:color="auto"/>
            <w:bottom w:val="none" w:sz="0" w:space="0" w:color="auto"/>
            <w:right w:val="none" w:sz="0" w:space="0" w:color="auto"/>
          </w:divBdr>
        </w:div>
        <w:div w:id="421528723">
          <w:marLeft w:val="0"/>
          <w:marRight w:val="0"/>
          <w:marTop w:val="0"/>
          <w:marBottom w:val="0"/>
          <w:divBdr>
            <w:top w:val="none" w:sz="0" w:space="0" w:color="auto"/>
            <w:left w:val="none" w:sz="0" w:space="0" w:color="auto"/>
            <w:bottom w:val="none" w:sz="0" w:space="0" w:color="auto"/>
            <w:right w:val="none" w:sz="0" w:space="0" w:color="auto"/>
          </w:divBdr>
        </w:div>
        <w:div w:id="422801061">
          <w:marLeft w:val="0"/>
          <w:marRight w:val="0"/>
          <w:marTop w:val="0"/>
          <w:marBottom w:val="0"/>
          <w:divBdr>
            <w:top w:val="none" w:sz="0" w:space="0" w:color="auto"/>
            <w:left w:val="none" w:sz="0" w:space="0" w:color="auto"/>
            <w:bottom w:val="none" w:sz="0" w:space="0" w:color="auto"/>
            <w:right w:val="none" w:sz="0" w:space="0" w:color="auto"/>
          </w:divBdr>
        </w:div>
        <w:div w:id="430780507">
          <w:marLeft w:val="0"/>
          <w:marRight w:val="0"/>
          <w:marTop w:val="0"/>
          <w:marBottom w:val="0"/>
          <w:divBdr>
            <w:top w:val="none" w:sz="0" w:space="0" w:color="auto"/>
            <w:left w:val="none" w:sz="0" w:space="0" w:color="auto"/>
            <w:bottom w:val="none" w:sz="0" w:space="0" w:color="auto"/>
            <w:right w:val="none" w:sz="0" w:space="0" w:color="auto"/>
          </w:divBdr>
        </w:div>
        <w:div w:id="431173036">
          <w:marLeft w:val="0"/>
          <w:marRight w:val="0"/>
          <w:marTop w:val="0"/>
          <w:marBottom w:val="0"/>
          <w:divBdr>
            <w:top w:val="none" w:sz="0" w:space="0" w:color="auto"/>
            <w:left w:val="none" w:sz="0" w:space="0" w:color="auto"/>
            <w:bottom w:val="none" w:sz="0" w:space="0" w:color="auto"/>
            <w:right w:val="none" w:sz="0" w:space="0" w:color="auto"/>
          </w:divBdr>
        </w:div>
        <w:div w:id="433785836">
          <w:marLeft w:val="0"/>
          <w:marRight w:val="0"/>
          <w:marTop w:val="0"/>
          <w:marBottom w:val="0"/>
          <w:divBdr>
            <w:top w:val="none" w:sz="0" w:space="0" w:color="auto"/>
            <w:left w:val="none" w:sz="0" w:space="0" w:color="auto"/>
            <w:bottom w:val="none" w:sz="0" w:space="0" w:color="auto"/>
            <w:right w:val="none" w:sz="0" w:space="0" w:color="auto"/>
          </w:divBdr>
        </w:div>
        <w:div w:id="435634416">
          <w:marLeft w:val="0"/>
          <w:marRight w:val="0"/>
          <w:marTop w:val="0"/>
          <w:marBottom w:val="0"/>
          <w:divBdr>
            <w:top w:val="none" w:sz="0" w:space="0" w:color="auto"/>
            <w:left w:val="none" w:sz="0" w:space="0" w:color="auto"/>
            <w:bottom w:val="none" w:sz="0" w:space="0" w:color="auto"/>
            <w:right w:val="none" w:sz="0" w:space="0" w:color="auto"/>
          </w:divBdr>
        </w:div>
        <w:div w:id="436025543">
          <w:marLeft w:val="0"/>
          <w:marRight w:val="0"/>
          <w:marTop w:val="0"/>
          <w:marBottom w:val="0"/>
          <w:divBdr>
            <w:top w:val="none" w:sz="0" w:space="0" w:color="auto"/>
            <w:left w:val="none" w:sz="0" w:space="0" w:color="auto"/>
            <w:bottom w:val="none" w:sz="0" w:space="0" w:color="auto"/>
            <w:right w:val="none" w:sz="0" w:space="0" w:color="auto"/>
          </w:divBdr>
        </w:div>
        <w:div w:id="436871834">
          <w:marLeft w:val="0"/>
          <w:marRight w:val="0"/>
          <w:marTop w:val="0"/>
          <w:marBottom w:val="0"/>
          <w:divBdr>
            <w:top w:val="none" w:sz="0" w:space="0" w:color="auto"/>
            <w:left w:val="none" w:sz="0" w:space="0" w:color="auto"/>
            <w:bottom w:val="none" w:sz="0" w:space="0" w:color="auto"/>
            <w:right w:val="none" w:sz="0" w:space="0" w:color="auto"/>
          </w:divBdr>
        </w:div>
        <w:div w:id="437069799">
          <w:marLeft w:val="0"/>
          <w:marRight w:val="0"/>
          <w:marTop w:val="0"/>
          <w:marBottom w:val="0"/>
          <w:divBdr>
            <w:top w:val="none" w:sz="0" w:space="0" w:color="auto"/>
            <w:left w:val="none" w:sz="0" w:space="0" w:color="auto"/>
            <w:bottom w:val="none" w:sz="0" w:space="0" w:color="auto"/>
            <w:right w:val="none" w:sz="0" w:space="0" w:color="auto"/>
          </w:divBdr>
        </w:div>
        <w:div w:id="442766629">
          <w:marLeft w:val="0"/>
          <w:marRight w:val="0"/>
          <w:marTop w:val="0"/>
          <w:marBottom w:val="0"/>
          <w:divBdr>
            <w:top w:val="none" w:sz="0" w:space="0" w:color="auto"/>
            <w:left w:val="none" w:sz="0" w:space="0" w:color="auto"/>
            <w:bottom w:val="none" w:sz="0" w:space="0" w:color="auto"/>
            <w:right w:val="none" w:sz="0" w:space="0" w:color="auto"/>
          </w:divBdr>
        </w:div>
        <w:div w:id="443235670">
          <w:marLeft w:val="0"/>
          <w:marRight w:val="0"/>
          <w:marTop w:val="0"/>
          <w:marBottom w:val="0"/>
          <w:divBdr>
            <w:top w:val="none" w:sz="0" w:space="0" w:color="auto"/>
            <w:left w:val="none" w:sz="0" w:space="0" w:color="auto"/>
            <w:bottom w:val="none" w:sz="0" w:space="0" w:color="auto"/>
            <w:right w:val="none" w:sz="0" w:space="0" w:color="auto"/>
          </w:divBdr>
        </w:div>
        <w:div w:id="445202670">
          <w:marLeft w:val="0"/>
          <w:marRight w:val="0"/>
          <w:marTop w:val="0"/>
          <w:marBottom w:val="0"/>
          <w:divBdr>
            <w:top w:val="none" w:sz="0" w:space="0" w:color="auto"/>
            <w:left w:val="none" w:sz="0" w:space="0" w:color="auto"/>
            <w:bottom w:val="none" w:sz="0" w:space="0" w:color="auto"/>
            <w:right w:val="none" w:sz="0" w:space="0" w:color="auto"/>
          </w:divBdr>
        </w:div>
        <w:div w:id="446852947">
          <w:marLeft w:val="0"/>
          <w:marRight w:val="0"/>
          <w:marTop w:val="0"/>
          <w:marBottom w:val="0"/>
          <w:divBdr>
            <w:top w:val="none" w:sz="0" w:space="0" w:color="auto"/>
            <w:left w:val="none" w:sz="0" w:space="0" w:color="auto"/>
            <w:bottom w:val="none" w:sz="0" w:space="0" w:color="auto"/>
            <w:right w:val="none" w:sz="0" w:space="0" w:color="auto"/>
          </w:divBdr>
        </w:div>
        <w:div w:id="447898814">
          <w:marLeft w:val="0"/>
          <w:marRight w:val="0"/>
          <w:marTop w:val="0"/>
          <w:marBottom w:val="0"/>
          <w:divBdr>
            <w:top w:val="none" w:sz="0" w:space="0" w:color="auto"/>
            <w:left w:val="none" w:sz="0" w:space="0" w:color="auto"/>
            <w:bottom w:val="none" w:sz="0" w:space="0" w:color="auto"/>
            <w:right w:val="none" w:sz="0" w:space="0" w:color="auto"/>
          </w:divBdr>
        </w:div>
        <w:div w:id="456606174">
          <w:marLeft w:val="0"/>
          <w:marRight w:val="0"/>
          <w:marTop w:val="0"/>
          <w:marBottom w:val="0"/>
          <w:divBdr>
            <w:top w:val="none" w:sz="0" w:space="0" w:color="auto"/>
            <w:left w:val="none" w:sz="0" w:space="0" w:color="auto"/>
            <w:bottom w:val="none" w:sz="0" w:space="0" w:color="auto"/>
            <w:right w:val="none" w:sz="0" w:space="0" w:color="auto"/>
          </w:divBdr>
        </w:div>
        <w:div w:id="458570958">
          <w:marLeft w:val="0"/>
          <w:marRight w:val="0"/>
          <w:marTop w:val="0"/>
          <w:marBottom w:val="0"/>
          <w:divBdr>
            <w:top w:val="none" w:sz="0" w:space="0" w:color="auto"/>
            <w:left w:val="none" w:sz="0" w:space="0" w:color="auto"/>
            <w:bottom w:val="none" w:sz="0" w:space="0" w:color="auto"/>
            <w:right w:val="none" w:sz="0" w:space="0" w:color="auto"/>
          </w:divBdr>
        </w:div>
        <w:div w:id="462504140">
          <w:marLeft w:val="0"/>
          <w:marRight w:val="0"/>
          <w:marTop w:val="0"/>
          <w:marBottom w:val="0"/>
          <w:divBdr>
            <w:top w:val="none" w:sz="0" w:space="0" w:color="auto"/>
            <w:left w:val="none" w:sz="0" w:space="0" w:color="auto"/>
            <w:bottom w:val="none" w:sz="0" w:space="0" w:color="auto"/>
            <w:right w:val="none" w:sz="0" w:space="0" w:color="auto"/>
          </w:divBdr>
        </w:div>
        <w:div w:id="472677585">
          <w:marLeft w:val="0"/>
          <w:marRight w:val="0"/>
          <w:marTop w:val="0"/>
          <w:marBottom w:val="0"/>
          <w:divBdr>
            <w:top w:val="none" w:sz="0" w:space="0" w:color="auto"/>
            <w:left w:val="none" w:sz="0" w:space="0" w:color="auto"/>
            <w:bottom w:val="none" w:sz="0" w:space="0" w:color="auto"/>
            <w:right w:val="none" w:sz="0" w:space="0" w:color="auto"/>
          </w:divBdr>
        </w:div>
        <w:div w:id="472723491">
          <w:marLeft w:val="0"/>
          <w:marRight w:val="0"/>
          <w:marTop w:val="0"/>
          <w:marBottom w:val="0"/>
          <w:divBdr>
            <w:top w:val="none" w:sz="0" w:space="0" w:color="auto"/>
            <w:left w:val="none" w:sz="0" w:space="0" w:color="auto"/>
            <w:bottom w:val="none" w:sz="0" w:space="0" w:color="auto"/>
            <w:right w:val="none" w:sz="0" w:space="0" w:color="auto"/>
          </w:divBdr>
        </w:div>
        <w:div w:id="480192847">
          <w:marLeft w:val="0"/>
          <w:marRight w:val="0"/>
          <w:marTop w:val="0"/>
          <w:marBottom w:val="0"/>
          <w:divBdr>
            <w:top w:val="none" w:sz="0" w:space="0" w:color="auto"/>
            <w:left w:val="none" w:sz="0" w:space="0" w:color="auto"/>
            <w:bottom w:val="none" w:sz="0" w:space="0" w:color="auto"/>
            <w:right w:val="none" w:sz="0" w:space="0" w:color="auto"/>
          </w:divBdr>
        </w:div>
        <w:div w:id="482701981">
          <w:marLeft w:val="0"/>
          <w:marRight w:val="0"/>
          <w:marTop w:val="0"/>
          <w:marBottom w:val="0"/>
          <w:divBdr>
            <w:top w:val="none" w:sz="0" w:space="0" w:color="auto"/>
            <w:left w:val="none" w:sz="0" w:space="0" w:color="auto"/>
            <w:bottom w:val="none" w:sz="0" w:space="0" w:color="auto"/>
            <w:right w:val="none" w:sz="0" w:space="0" w:color="auto"/>
          </w:divBdr>
        </w:div>
        <w:div w:id="483667313">
          <w:marLeft w:val="0"/>
          <w:marRight w:val="0"/>
          <w:marTop w:val="0"/>
          <w:marBottom w:val="0"/>
          <w:divBdr>
            <w:top w:val="none" w:sz="0" w:space="0" w:color="auto"/>
            <w:left w:val="none" w:sz="0" w:space="0" w:color="auto"/>
            <w:bottom w:val="none" w:sz="0" w:space="0" w:color="auto"/>
            <w:right w:val="none" w:sz="0" w:space="0" w:color="auto"/>
          </w:divBdr>
        </w:div>
        <w:div w:id="485055945">
          <w:marLeft w:val="0"/>
          <w:marRight w:val="0"/>
          <w:marTop w:val="0"/>
          <w:marBottom w:val="0"/>
          <w:divBdr>
            <w:top w:val="none" w:sz="0" w:space="0" w:color="auto"/>
            <w:left w:val="none" w:sz="0" w:space="0" w:color="auto"/>
            <w:bottom w:val="none" w:sz="0" w:space="0" w:color="auto"/>
            <w:right w:val="none" w:sz="0" w:space="0" w:color="auto"/>
          </w:divBdr>
        </w:div>
        <w:div w:id="487094962">
          <w:marLeft w:val="0"/>
          <w:marRight w:val="0"/>
          <w:marTop w:val="0"/>
          <w:marBottom w:val="0"/>
          <w:divBdr>
            <w:top w:val="none" w:sz="0" w:space="0" w:color="auto"/>
            <w:left w:val="none" w:sz="0" w:space="0" w:color="auto"/>
            <w:bottom w:val="none" w:sz="0" w:space="0" w:color="auto"/>
            <w:right w:val="none" w:sz="0" w:space="0" w:color="auto"/>
          </w:divBdr>
        </w:div>
        <w:div w:id="493837554">
          <w:marLeft w:val="0"/>
          <w:marRight w:val="0"/>
          <w:marTop w:val="0"/>
          <w:marBottom w:val="0"/>
          <w:divBdr>
            <w:top w:val="none" w:sz="0" w:space="0" w:color="auto"/>
            <w:left w:val="none" w:sz="0" w:space="0" w:color="auto"/>
            <w:bottom w:val="none" w:sz="0" w:space="0" w:color="auto"/>
            <w:right w:val="none" w:sz="0" w:space="0" w:color="auto"/>
          </w:divBdr>
        </w:div>
        <w:div w:id="495533305">
          <w:marLeft w:val="0"/>
          <w:marRight w:val="0"/>
          <w:marTop w:val="0"/>
          <w:marBottom w:val="0"/>
          <w:divBdr>
            <w:top w:val="none" w:sz="0" w:space="0" w:color="auto"/>
            <w:left w:val="none" w:sz="0" w:space="0" w:color="auto"/>
            <w:bottom w:val="none" w:sz="0" w:space="0" w:color="auto"/>
            <w:right w:val="none" w:sz="0" w:space="0" w:color="auto"/>
          </w:divBdr>
        </w:div>
        <w:div w:id="495537091">
          <w:marLeft w:val="0"/>
          <w:marRight w:val="0"/>
          <w:marTop w:val="0"/>
          <w:marBottom w:val="0"/>
          <w:divBdr>
            <w:top w:val="none" w:sz="0" w:space="0" w:color="auto"/>
            <w:left w:val="none" w:sz="0" w:space="0" w:color="auto"/>
            <w:bottom w:val="none" w:sz="0" w:space="0" w:color="auto"/>
            <w:right w:val="none" w:sz="0" w:space="0" w:color="auto"/>
          </w:divBdr>
        </w:div>
        <w:div w:id="497036548">
          <w:marLeft w:val="0"/>
          <w:marRight w:val="0"/>
          <w:marTop w:val="0"/>
          <w:marBottom w:val="0"/>
          <w:divBdr>
            <w:top w:val="none" w:sz="0" w:space="0" w:color="auto"/>
            <w:left w:val="none" w:sz="0" w:space="0" w:color="auto"/>
            <w:bottom w:val="none" w:sz="0" w:space="0" w:color="auto"/>
            <w:right w:val="none" w:sz="0" w:space="0" w:color="auto"/>
          </w:divBdr>
        </w:div>
        <w:div w:id="497615897">
          <w:marLeft w:val="0"/>
          <w:marRight w:val="0"/>
          <w:marTop w:val="0"/>
          <w:marBottom w:val="0"/>
          <w:divBdr>
            <w:top w:val="none" w:sz="0" w:space="0" w:color="auto"/>
            <w:left w:val="none" w:sz="0" w:space="0" w:color="auto"/>
            <w:bottom w:val="none" w:sz="0" w:space="0" w:color="auto"/>
            <w:right w:val="none" w:sz="0" w:space="0" w:color="auto"/>
          </w:divBdr>
        </w:div>
        <w:div w:id="500193863">
          <w:marLeft w:val="0"/>
          <w:marRight w:val="0"/>
          <w:marTop w:val="0"/>
          <w:marBottom w:val="0"/>
          <w:divBdr>
            <w:top w:val="none" w:sz="0" w:space="0" w:color="auto"/>
            <w:left w:val="none" w:sz="0" w:space="0" w:color="auto"/>
            <w:bottom w:val="none" w:sz="0" w:space="0" w:color="auto"/>
            <w:right w:val="none" w:sz="0" w:space="0" w:color="auto"/>
          </w:divBdr>
        </w:div>
        <w:div w:id="505486648">
          <w:marLeft w:val="0"/>
          <w:marRight w:val="0"/>
          <w:marTop w:val="0"/>
          <w:marBottom w:val="0"/>
          <w:divBdr>
            <w:top w:val="none" w:sz="0" w:space="0" w:color="auto"/>
            <w:left w:val="none" w:sz="0" w:space="0" w:color="auto"/>
            <w:bottom w:val="none" w:sz="0" w:space="0" w:color="auto"/>
            <w:right w:val="none" w:sz="0" w:space="0" w:color="auto"/>
          </w:divBdr>
        </w:div>
        <w:div w:id="507258426">
          <w:marLeft w:val="0"/>
          <w:marRight w:val="0"/>
          <w:marTop w:val="0"/>
          <w:marBottom w:val="0"/>
          <w:divBdr>
            <w:top w:val="none" w:sz="0" w:space="0" w:color="auto"/>
            <w:left w:val="none" w:sz="0" w:space="0" w:color="auto"/>
            <w:bottom w:val="none" w:sz="0" w:space="0" w:color="auto"/>
            <w:right w:val="none" w:sz="0" w:space="0" w:color="auto"/>
          </w:divBdr>
        </w:div>
        <w:div w:id="508444316">
          <w:marLeft w:val="0"/>
          <w:marRight w:val="0"/>
          <w:marTop w:val="0"/>
          <w:marBottom w:val="0"/>
          <w:divBdr>
            <w:top w:val="none" w:sz="0" w:space="0" w:color="auto"/>
            <w:left w:val="none" w:sz="0" w:space="0" w:color="auto"/>
            <w:bottom w:val="none" w:sz="0" w:space="0" w:color="auto"/>
            <w:right w:val="none" w:sz="0" w:space="0" w:color="auto"/>
          </w:divBdr>
        </w:div>
        <w:div w:id="512257240">
          <w:marLeft w:val="0"/>
          <w:marRight w:val="0"/>
          <w:marTop w:val="0"/>
          <w:marBottom w:val="0"/>
          <w:divBdr>
            <w:top w:val="none" w:sz="0" w:space="0" w:color="auto"/>
            <w:left w:val="none" w:sz="0" w:space="0" w:color="auto"/>
            <w:bottom w:val="none" w:sz="0" w:space="0" w:color="auto"/>
            <w:right w:val="none" w:sz="0" w:space="0" w:color="auto"/>
          </w:divBdr>
        </w:div>
        <w:div w:id="512912599">
          <w:marLeft w:val="0"/>
          <w:marRight w:val="0"/>
          <w:marTop w:val="0"/>
          <w:marBottom w:val="0"/>
          <w:divBdr>
            <w:top w:val="none" w:sz="0" w:space="0" w:color="auto"/>
            <w:left w:val="none" w:sz="0" w:space="0" w:color="auto"/>
            <w:bottom w:val="none" w:sz="0" w:space="0" w:color="auto"/>
            <w:right w:val="none" w:sz="0" w:space="0" w:color="auto"/>
          </w:divBdr>
        </w:div>
        <w:div w:id="513345520">
          <w:marLeft w:val="0"/>
          <w:marRight w:val="0"/>
          <w:marTop w:val="0"/>
          <w:marBottom w:val="0"/>
          <w:divBdr>
            <w:top w:val="none" w:sz="0" w:space="0" w:color="auto"/>
            <w:left w:val="none" w:sz="0" w:space="0" w:color="auto"/>
            <w:bottom w:val="none" w:sz="0" w:space="0" w:color="auto"/>
            <w:right w:val="none" w:sz="0" w:space="0" w:color="auto"/>
          </w:divBdr>
        </w:div>
        <w:div w:id="514148478">
          <w:marLeft w:val="0"/>
          <w:marRight w:val="0"/>
          <w:marTop w:val="0"/>
          <w:marBottom w:val="0"/>
          <w:divBdr>
            <w:top w:val="none" w:sz="0" w:space="0" w:color="auto"/>
            <w:left w:val="none" w:sz="0" w:space="0" w:color="auto"/>
            <w:bottom w:val="none" w:sz="0" w:space="0" w:color="auto"/>
            <w:right w:val="none" w:sz="0" w:space="0" w:color="auto"/>
          </w:divBdr>
        </w:div>
        <w:div w:id="515509822">
          <w:marLeft w:val="0"/>
          <w:marRight w:val="0"/>
          <w:marTop w:val="0"/>
          <w:marBottom w:val="0"/>
          <w:divBdr>
            <w:top w:val="none" w:sz="0" w:space="0" w:color="auto"/>
            <w:left w:val="none" w:sz="0" w:space="0" w:color="auto"/>
            <w:bottom w:val="none" w:sz="0" w:space="0" w:color="auto"/>
            <w:right w:val="none" w:sz="0" w:space="0" w:color="auto"/>
          </w:divBdr>
        </w:div>
        <w:div w:id="519323437">
          <w:marLeft w:val="0"/>
          <w:marRight w:val="0"/>
          <w:marTop w:val="0"/>
          <w:marBottom w:val="0"/>
          <w:divBdr>
            <w:top w:val="none" w:sz="0" w:space="0" w:color="auto"/>
            <w:left w:val="none" w:sz="0" w:space="0" w:color="auto"/>
            <w:bottom w:val="none" w:sz="0" w:space="0" w:color="auto"/>
            <w:right w:val="none" w:sz="0" w:space="0" w:color="auto"/>
          </w:divBdr>
        </w:div>
        <w:div w:id="521668617">
          <w:marLeft w:val="0"/>
          <w:marRight w:val="0"/>
          <w:marTop w:val="0"/>
          <w:marBottom w:val="0"/>
          <w:divBdr>
            <w:top w:val="none" w:sz="0" w:space="0" w:color="auto"/>
            <w:left w:val="none" w:sz="0" w:space="0" w:color="auto"/>
            <w:bottom w:val="none" w:sz="0" w:space="0" w:color="auto"/>
            <w:right w:val="none" w:sz="0" w:space="0" w:color="auto"/>
          </w:divBdr>
        </w:div>
        <w:div w:id="525754729">
          <w:marLeft w:val="0"/>
          <w:marRight w:val="0"/>
          <w:marTop w:val="0"/>
          <w:marBottom w:val="0"/>
          <w:divBdr>
            <w:top w:val="none" w:sz="0" w:space="0" w:color="auto"/>
            <w:left w:val="none" w:sz="0" w:space="0" w:color="auto"/>
            <w:bottom w:val="none" w:sz="0" w:space="0" w:color="auto"/>
            <w:right w:val="none" w:sz="0" w:space="0" w:color="auto"/>
          </w:divBdr>
        </w:div>
        <w:div w:id="527059982">
          <w:marLeft w:val="0"/>
          <w:marRight w:val="0"/>
          <w:marTop w:val="0"/>
          <w:marBottom w:val="0"/>
          <w:divBdr>
            <w:top w:val="none" w:sz="0" w:space="0" w:color="auto"/>
            <w:left w:val="none" w:sz="0" w:space="0" w:color="auto"/>
            <w:bottom w:val="none" w:sz="0" w:space="0" w:color="auto"/>
            <w:right w:val="none" w:sz="0" w:space="0" w:color="auto"/>
          </w:divBdr>
        </w:div>
        <w:div w:id="528103655">
          <w:marLeft w:val="0"/>
          <w:marRight w:val="0"/>
          <w:marTop w:val="0"/>
          <w:marBottom w:val="0"/>
          <w:divBdr>
            <w:top w:val="none" w:sz="0" w:space="0" w:color="auto"/>
            <w:left w:val="none" w:sz="0" w:space="0" w:color="auto"/>
            <w:bottom w:val="none" w:sz="0" w:space="0" w:color="auto"/>
            <w:right w:val="none" w:sz="0" w:space="0" w:color="auto"/>
          </w:divBdr>
        </w:div>
        <w:div w:id="528640857">
          <w:marLeft w:val="0"/>
          <w:marRight w:val="0"/>
          <w:marTop w:val="0"/>
          <w:marBottom w:val="0"/>
          <w:divBdr>
            <w:top w:val="none" w:sz="0" w:space="0" w:color="auto"/>
            <w:left w:val="none" w:sz="0" w:space="0" w:color="auto"/>
            <w:bottom w:val="none" w:sz="0" w:space="0" w:color="auto"/>
            <w:right w:val="none" w:sz="0" w:space="0" w:color="auto"/>
          </w:divBdr>
        </w:div>
        <w:div w:id="532112152">
          <w:marLeft w:val="0"/>
          <w:marRight w:val="0"/>
          <w:marTop w:val="0"/>
          <w:marBottom w:val="0"/>
          <w:divBdr>
            <w:top w:val="none" w:sz="0" w:space="0" w:color="auto"/>
            <w:left w:val="none" w:sz="0" w:space="0" w:color="auto"/>
            <w:bottom w:val="none" w:sz="0" w:space="0" w:color="auto"/>
            <w:right w:val="none" w:sz="0" w:space="0" w:color="auto"/>
          </w:divBdr>
        </w:div>
        <w:div w:id="533151465">
          <w:marLeft w:val="0"/>
          <w:marRight w:val="0"/>
          <w:marTop w:val="0"/>
          <w:marBottom w:val="0"/>
          <w:divBdr>
            <w:top w:val="none" w:sz="0" w:space="0" w:color="auto"/>
            <w:left w:val="none" w:sz="0" w:space="0" w:color="auto"/>
            <w:bottom w:val="none" w:sz="0" w:space="0" w:color="auto"/>
            <w:right w:val="none" w:sz="0" w:space="0" w:color="auto"/>
          </w:divBdr>
        </w:div>
        <w:div w:id="536745631">
          <w:marLeft w:val="0"/>
          <w:marRight w:val="0"/>
          <w:marTop w:val="0"/>
          <w:marBottom w:val="0"/>
          <w:divBdr>
            <w:top w:val="none" w:sz="0" w:space="0" w:color="auto"/>
            <w:left w:val="none" w:sz="0" w:space="0" w:color="auto"/>
            <w:bottom w:val="none" w:sz="0" w:space="0" w:color="auto"/>
            <w:right w:val="none" w:sz="0" w:space="0" w:color="auto"/>
          </w:divBdr>
        </w:div>
        <w:div w:id="542642134">
          <w:marLeft w:val="0"/>
          <w:marRight w:val="0"/>
          <w:marTop w:val="0"/>
          <w:marBottom w:val="0"/>
          <w:divBdr>
            <w:top w:val="none" w:sz="0" w:space="0" w:color="auto"/>
            <w:left w:val="none" w:sz="0" w:space="0" w:color="auto"/>
            <w:bottom w:val="none" w:sz="0" w:space="0" w:color="auto"/>
            <w:right w:val="none" w:sz="0" w:space="0" w:color="auto"/>
          </w:divBdr>
        </w:div>
        <w:div w:id="542793315">
          <w:marLeft w:val="0"/>
          <w:marRight w:val="0"/>
          <w:marTop w:val="0"/>
          <w:marBottom w:val="0"/>
          <w:divBdr>
            <w:top w:val="none" w:sz="0" w:space="0" w:color="auto"/>
            <w:left w:val="none" w:sz="0" w:space="0" w:color="auto"/>
            <w:bottom w:val="none" w:sz="0" w:space="0" w:color="auto"/>
            <w:right w:val="none" w:sz="0" w:space="0" w:color="auto"/>
          </w:divBdr>
        </w:div>
        <w:div w:id="551308751">
          <w:marLeft w:val="0"/>
          <w:marRight w:val="0"/>
          <w:marTop w:val="0"/>
          <w:marBottom w:val="0"/>
          <w:divBdr>
            <w:top w:val="none" w:sz="0" w:space="0" w:color="auto"/>
            <w:left w:val="none" w:sz="0" w:space="0" w:color="auto"/>
            <w:bottom w:val="none" w:sz="0" w:space="0" w:color="auto"/>
            <w:right w:val="none" w:sz="0" w:space="0" w:color="auto"/>
          </w:divBdr>
        </w:div>
        <w:div w:id="552931711">
          <w:marLeft w:val="0"/>
          <w:marRight w:val="0"/>
          <w:marTop w:val="0"/>
          <w:marBottom w:val="0"/>
          <w:divBdr>
            <w:top w:val="none" w:sz="0" w:space="0" w:color="auto"/>
            <w:left w:val="none" w:sz="0" w:space="0" w:color="auto"/>
            <w:bottom w:val="none" w:sz="0" w:space="0" w:color="auto"/>
            <w:right w:val="none" w:sz="0" w:space="0" w:color="auto"/>
          </w:divBdr>
        </w:div>
        <w:div w:id="558054970">
          <w:marLeft w:val="0"/>
          <w:marRight w:val="0"/>
          <w:marTop w:val="0"/>
          <w:marBottom w:val="0"/>
          <w:divBdr>
            <w:top w:val="none" w:sz="0" w:space="0" w:color="auto"/>
            <w:left w:val="none" w:sz="0" w:space="0" w:color="auto"/>
            <w:bottom w:val="none" w:sz="0" w:space="0" w:color="auto"/>
            <w:right w:val="none" w:sz="0" w:space="0" w:color="auto"/>
          </w:divBdr>
        </w:div>
        <w:div w:id="562562228">
          <w:marLeft w:val="0"/>
          <w:marRight w:val="0"/>
          <w:marTop w:val="0"/>
          <w:marBottom w:val="0"/>
          <w:divBdr>
            <w:top w:val="none" w:sz="0" w:space="0" w:color="auto"/>
            <w:left w:val="none" w:sz="0" w:space="0" w:color="auto"/>
            <w:bottom w:val="none" w:sz="0" w:space="0" w:color="auto"/>
            <w:right w:val="none" w:sz="0" w:space="0" w:color="auto"/>
          </w:divBdr>
        </w:div>
        <w:div w:id="565913917">
          <w:marLeft w:val="0"/>
          <w:marRight w:val="0"/>
          <w:marTop w:val="0"/>
          <w:marBottom w:val="0"/>
          <w:divBdr>
            <w:top w:val="none" w:sz="0" w:space="0" w:color="auto"/>
            <w:left w:val="none" w:sz="0" w:space="0" w:color="auto"/>
            <w:bottom w:val="none" w:sz="0" w:space="0" w:color="auto"/>
            <w:right w:val="none" w:sz="0" w:space="0" w:color="auto"/>
          </w:divBdr>
        </w:div>
        <w:div w:id="569005246">
          <w:marLeft w:val="0"/>
          <w:marRight w:val="0"/>
          <w:marTop w:val="0"/>
          <w:marBottom w:val="0"/>
          <w:divBdr>
            <w:top w:val="none" w:sz="0" w:space="0" w:color="auto"/>
            <w:left w:val="none" w:sz="0" w:space="0" w:color="auto"/>
            <w:bottom w:val="none" w:sz="0" w:space="0" w:color="auto"/>
            <w:right w:val="none" w:sz="0" w:space="0" w:color="auto"/>
          </w:divBdr>
        </w:div>
        <w:div w:id="573318917">
          <w:marLeft w:val="0"/>
          <w:marRight w:val="0"/>
          <w:marTop w:val="0"/>
          <w:marBottom w:val="0"/>
          <w:divBdr>
            <w:top w:val="none" w:sz="0" w:space="0" w:color="auto"/>
            <w:left w:val="none" w:sz="0" w:space="0" w:color="auto"/>
            <w:bottom w:val="none" w:sz="0" w:space="0" w:color="auto"/>
            <w:right w:val="none" w:sz="0" w:space="0" w:color="auto"/>
          </w:divBdr>
        </w:div>
        <w:div w:id="574051288">
          <w:marLeft w:val="0"/>
          <w:marRight w:val="0"/>
          <w:marTop w:val="0"/>
          <w:marBottom w:val="0"/>
          <w:divBdr>
            <w:top w:val="none" w:sz="0" w:space="0" w:color="auto"/>
            <w:left w:val="none" w:sz="0" w:space="0" w:color="auto"/>
            <w:bottom w:val="none" w:sz="0" w:space="0" w:color="auto"/>
            <w:right w:val="none" w:sz="0" w:space="0" w:color="auto"/>
          </w:divBdr>
        </w:div>
        <w:div w:id="575213962">
          <w:marLeft w:val="0"/>
          <w:marRight w:val="0"/>
          <w:marTop w:val="0"/>
          <w:marBottom w:val="0"/>
          <w:divBdr>
            <w:top w:val="none" w:sz="0" w:space="0" w:color="auto"/>
            <w:left w:val="none" w:sz="0" w:space="0" w:color="auto"/>
            <w:bottom w:val="none" w:sz="0" w:space="0" w:color="auto"/>
            <w:right w:val="none" w:sz="0" w:space="0" w:color="auto"/>
          </w:divBdr>
        </w:div>
        <w:div w:id="575553463">
          <w:marLeft w:val="0"/>
          <w:marRight w:val="0"/>
          <w:marTop w:val="0"/>
          <w:marBottom w:val="0"/>
          <w:divBdr>
            <w:top w:val="none" w:sz="0" w:space="0" w:color="auto"/>
            <w:left w:val="none" w:sz="0" w:space="0" w:color="auto"/>
            <w:bottom w:val="none" w:sz="0" w:space="0" w:color="auto"/>
            <w:right w:val="none" w:sz="0" w:space="0" w:color="auto"/>
          </w:divBdr>
        </w:div>
        <w:div w:id="578947612">
          <w:marLeft w:val="0"/>
          <w:marRight w:val="0"/>
          <w:marTop w:val="0"/>
          <w:marBottom w:val="0"/>
          <w:divBdr>
            <w:top w:val="none" w:sz="0" w:space="0" w:color="auto"/>
            <w:left w:val="none" w:sz="0" w:space="0" w:color="auto"/>
            <w:bottom w:val="none" w:sz="0" w:space="0" w:color="auto"/>
            <w:right w:val="none" w:sz="0" w:space="0" w:color="auto"/>
          </w:divBdr>
        </w:div>
        <w:div w:id="580138772">
          <w:marLeft w:val="0"/>
          <w:marRight w:val="0"/>
          <w:marTop w:val="0"/>
          <w:marBottom w:val="0"/>
          <w:divBdr>
            <w:top w:val="none" w:sz="0" w:space="0" w:color="auto"/>
            <w:left w:val="none" w:sz="0" w:space="0" w:color="auto"/>
            <w:bottom w:val="none" w:sz="0" w:space="0" w:color="auto"/>
            <w:right w:val="none" w:sz="0" w:space="0" w:color="auto"/>
          </w:divBdr>
        </w:div>
        <w:div w:id="583221203">
          <w:marLeft w:val="0"/>
          <w:marRight w:val="0"/>
          <w:marTop w:val="0"/>
          <w:marBottom w:val="0"/>
          <w:divBdr>
            <w:top w:val="none" w:sz="0" w:space="0" w:color="auto"/>
            <w:left w:val="none" w:sz="0" w:space="0" w:color="auto"/>
            <w:bottom w:val="none" w:sz="0" w:space="0" w:color="auto"/>
            <w:right w:val="none" w:sz="0" w:space="0" w:color="auto"/>
          </w:divBdr>
        </w:div>
        <w:div w:id="586351625">
          <w:marLeft w:val="0"/>
          <w:marRight w:val="0"/>
          <w:marTop w:val="0"/>
          <w:marBottom w:val="0"/>
          <w:divBdr>
            <w:top w:val="none" w:sz="0" w:space="0" w:color="auto"/>
            <w:left w:val="none" w:sz="0" w:space="0" w:color="auto"/>
            <w:bottom w:val="none" w:sz="0" w:space="0" w:color="auto"/>
            <w:right w:val="none" w:sz="0" w:space="0" w:color="auto"/>
          </w:divBdr>
        </w:div>
        <w:div w:id="593364806">
          <w:marLeft w:val="0"/>
          <w:marRight w:val="0"/>
          <w:marTop w:val="0"/>
          <w:marBottom w:val="0"/>
          <w:divBdr>
            <w:top w:val="none" w:sz="0" w:space="0" w:color="auto"/>
            <w:left w:val="none" w:sz="0" w:space="0" w:color="auto"/>
            <w:bottom w:val="none" w:sz="0" w:space="0" w:color="auto"/>
            <w:right w:val="none" w:sz="0" w:space="0" w:color="auto"/>
          </w:divBdr>
        </w:div>
        <w:div w:id="593394338">
          <w:marLeft w:val="0"/>
          <w:marRight w:val="0"/>
          <w:marTop w:val="0"/>
          <w:marBottom w:val="0"/>
          <w:divBdr>
            <w:top w:val="none" w:sz="0" w:space="0" w:color="auto"/>
            <w:left w:val="none" w:sz="0" w:space="0" w:color="auto"/>
            <w:bottom w:val="none" w:sz="0" w:space="0" w:color="auto"/>
            <w:right w:val="none" w:sz="0" w:space="0" w:color="auto"/>
          </w:divBdr>
        </w:div>
        <w:div w:id="597298646">
          <w:marLeft w:val="0"/>
          <w:marRight w:val="0"/>
          <w:marTop w:val="0"/>
          <w:marBottom w:val="0"/>
          <w:divBdr>
            <w:top w:val="none" w:sz="0" w:space="0" w:color="auto"/>
            <w:left w:val="none" w:sz="0" w:space="0" w:color="auto"/>
            <w:bottom w:val="none" w:sz="0" w:space="0" w:color="auto"/>
            <w:right w:val="none" w:sz="0" w:space="0" w:color="auto"/>
          </w:divBdr>
        </w:div>
        <w:div w:id="603080035">
          <w:marLeft w:val="0"/>
          <w:marRight w:val="0"/>
          <w:marTop w:val="0"/>
          <w:marBottom w:val="0"/>
          <w:divBdr>
            <w:top w:val="none" w:sz="0" w:space="0" w:color="auto"/>
            <w:left w:val="none" w:sz="0" w:space="0" w:color="auto"/>
            <w:bottom w:val="none" w:sz="0" w:space="0" w:color="auto"/>
            <w:right w:val="none" w:sz="0" w:space="0" w:color="auto"/>
          </w:divBdr>
        </w:div>
        <w:div w:id="615331594">
          <w:marLeft w:val="0"/>
          <w:marRight w:val="0"/>
          <w:marTop w:val="0"/>
          <w:marBottom w:val="0"/>
          <w:divBdr>
            <w:top w:val="none" w:sz="0" w:space="0" w:color="auto"/>
            <w:left w:val="none" w:sz="0" w:space="0" w:color="auto"/>
            <w:bottom w:val="none" w:sz="0" w:space="0" w:color="auto"/>
            <w:right w:val="none" w:sz="0" w:space="0" w:color="auto"/>
          </w:divBdr>
        </w:div>
        <w:div w:id="620188307">
          <w:marLeft w:val="0"/>
          <w:marRight w:val="0"/>
          <w:marTop w:val="0"/>
          <w:marBottom w:val="0"/>
          <w:divBdr>
            <w:top w:val="none" w:sz="0" w:space="0" w:color="auto"/>
            <w:left w:val="none" w:sz="0" w:space="0" w:color="auto"/>
            <w:bottom w:val="none" w:sz="0" w:space="0" w:color="auto"/>
            <w:right w:val="none" w:sz="0" w:space="0" w:color="auto"/>
          </w:divBdr>
        </w:div>
        <w:div w:id="626159991">
          <w:marLeft w:val="0"/>
          <w:marRight w:val="0"/>
          <w:marTop w:val="0"/>
          <w:marBottom w:val="0"/>
          <w:divBdr>
            <w:top w:val="none" w:sz="0" w:space="0" w:color="auto"/>
            <w:left w:val="none" w:sz="0" w:space="0" w:color="auto"/>
            <w:bottom w:val="none" w:sz="0" w:space="0" w:color="auto"/>
            <w:right w:val="none" w:sz="0" w:space="0" w:color="auto"/>
          </w:divBdr>
        </w:div>
        <w:div w:id="630667349">
          <w:marLeft w:val="0"/>
          <w:marRight w:val="0"/>
          <w:marTop w:val="0"/>
          <w:marBottom w:val="0"/>
          <w:divBdr>
            <w:top w:val="none" w:sz="0" w:space="0" w:color="auto"/>
            <w:left w:val="none" w:sz="0" w:space="0" w:color="auto"/>
            <w:bottom w:val="none" w:sz="0" w:space="0" w:color="auto"/>
            <w:right w:val="none" w:sz="0" w:space="0" w:color="auto"/>
          </w:divBdr>
        </w:div>
        <w:div w:id="631450024">
          <w:marLeft w:val="0"/>
          <w:marRight w:val="0"/>
          <w:marTop w:val="0"/>
          <w:marBottom w:val="0"/>
          <w:divBdr>
            <w:top w:val="none" w:sz="0" w:space="0" w:color="auto"/>
            <w:left w:val="none" w:sz="0" w:space="0" w:color="auto"/>
            <w:bottom w:val="none" w:sz="0" w:space="0" w:color="auto"/>
            <w:right w:val="none" w:sz="0" w:space="0" w:color="auto"/>
          </w:divBdr>
        </w:div>
        <w:div w:id="639118835">
          <w:marLeft w:val="0"/>
          <w:marRight w:val="0"/>
          <w:marTop w:val="0"/>
          <w:marBottom w:val="0"/>
          <w:divBdr>
            <w:top w:val="none" w:sz="0" w:space="0" w:color="auto"/>
            <w:left w:val="none" w:sz="0" w:space="0" w:color="auto"/>
            <w:bottom w:val="none" w:sz="0" w:space="0" w:color="auto"/>
            <w:right w:val="none" w:sz="0" w:space="0" w:color="auto"/>
          </w:divBdr>
        </w:div>
        <w:div w:id="647592544">
          <w:marLeft w:val="0"/>
          <w:marRight w:val="0"/>
          <w:marTop w:val="0"/>
          <w:marBottom w:val="0"/>
          <w:divBdr>
            <w:top w:val="none" w:sz="0" w:space="0" w:color="auto"/>
            <w:left w:val="none" w:sz="0" w:space="0" w:color="auto"/>
            <w:bottom w:val="none" w:sz="0" w:space="0" w:color="auto"/>
            <w:right w:val="none" w:sz="0" w:space="0" w:color="auto"/>
          </w:divBdr>
        </w:div>
        <w:div w:id="648440668">
          <w:marLeft w:val="0"/>
          <w:marRight w:val="0"/>
          <w:marTop w:val="0"/>
          <w:marBottom w:val="0"/>
          <w:divBdr>
            <w:top w:val="none" w:sz="0" w:space="0" w:color="auto"/>
            <w:left w:val="none" w:sz="0" w:space="0" w:color="auto"/>
            <w:bottom w:val="none" w:sz="0" w:space="0" w:color="auto"/>
            <w:right w:val="none" w:sz="0" w:space="0" w:color="auto"/>
          </w:divBdr>
        </w:div>
        <w:div w:id="649552985">
          <w:marLeft w:val="0"/>
          <w:marRight w:val="0"/>
          <w:marTop w:val="0"/>
          <w:marBottom w:val="0"/>
          <w:divBdr>
            <w:top w:val="none" w:sz="0" w:space="0" w:color="auto"/>
            <w:left w:val="none" w:sz="0" w:space="0" w:color="auto"/>
            <w:bottom w:val="none" w:sz="0" w:space="0" w:color="auto"/>
            <w:right w:val="none" w:sz="0" w:space="0" w:color="auto"/>
          </w:divBdr>
        </w:div>
        <w:div w:id="651061981">
          <w:marLeft w:val="0"/>
          <w:marRight w:val="0"/>
          <w:marTop w:val="0"/>
          <w:marBottom w:val="0"/>
          <w:divBdr>
            <w:top w:val="none" w:sz="0" w:space="0" w:color="auto"/>
            <w:left w:val="none" w:sz="0" w:space="0" w:color="auto"/>
            <w:bottom w:val="none" w:sz="0" w:space="0" w:color="auto"/>
            <w:right w:val="none" w:sz="0" w:space="0" w:color="auto"/>
          </w:divBdr>
        </w:div>
        <w:div w:id="653872175">
          <w:marLeft w:val="0"/>
          <w:marRight w:val="0"/>
          <w:marTop w:val="0"/>
          <w:marBottom w:val="0"/>
          <w:divBdr>
            <w:top w:val="none" w:sz="0" w:space="0" w:color="auto"/>
            <w:left w:val="none" w:sz="0" w:space="0" w:color="auto"/>
            <w:bottom w:val="none" w:sz="0" w:space="0" w:color="auto"/>
            <w:right w:val="none" w:sz="0" w:space="0" w:color="auto"/>
          </w:divBdr>
        </w:div>
        <w:div w:id="656764620">
          <w:marLeft w:val="0"/>
          <w:marRight w:val="0"/>
          <w:marTop w:val="0"/>
          <w:marBottom w:val="0"/>
          <w:divBdr>
            <w:top w:val="none" w:sz="0" w:space="0" w:color="auto"/>
            <w:left w:val="none" w:sz="0" w:space="0" w:color="auto"/>
            <w:bottom w:val="none" w:sz="0" w:space="0" w:color="auto"/>
            <w:right w:val="none" w:sz="0" w:space="0" w:color="auto"/>
          </w:divBdr>
        </w:div>
        <w:div w:id="665284267">
          <w:marLeft w:val="0"/>
          <w:marRight w:val="0"/>
          <w:marTop w:val="0"/>
          <w:marBottom w:val="0"/>
          <w:divBdr>
            <w:top w:val="none" w:sz="0" w:space="0" w:color="auto"/>
            <w:left w:val="none" w:sz="0" w:space="0" w:color="auto"/>
            <w:bottom w:val="none" w:sz="0" w:space="0" w:color="auto"/>
            <w:right w:val="none" w:sz="0" w:space="0" w:color="auto"/>
          </w:divBdr>
        </w:div>
        <w:div w:id="677586549">
          <w:marLeft w:val="0"/>
          <w:marRight w:val="0"/>
          <w:marTop w:val="0"/>
          <w:marBottom w:val="0"/>
          <w:divBdr>
            <w:top w:val="none" w:sz="0" w:space="0" w:color="auto"/>
            <w:left w:val="none" w:sz="0" w:space="0" w:color="auto"/>
            <w:bottom w:val="none" w:sz="0" w:space="0" w:color="auto"/>
            <w:right w:val="none" w:sz="0" w:space="0" w:color="auto"/>
          </w:divBdr>
        </w:div>
        <w:div w:id="678892381">
          <w:marLeft w:val="0"/>
          <w:marRight w:val="0"/>
          <w:marTop w:val="0"/>
          <w:marBottom w:val="0"/>
          <w:divBdr>
            <w:top w:val="none" w:sz="0" w:space="0" w:color="auto"/>
            <w:left w:val="none" w:sz="0" w:space="0" w:color="auto"/>
            <w:bottom w:val="none" w:sz="0" w:space="0" w:color="auto"/>
            <w:right w:val="none" w:sz="0" w:space="0" w:color="auto"/>
          </w:divBdr>
        </w:div>
        <w:div w:id="686911706">
          <w:marLeft w:val="0"/>
          <w:marRight w:val="0"/>
          <w:marTop w:val="0"/>
          <w:marBottom w:val="0"/>
          <w:divBdr>
            <w:top w:val="none" w:sz="0" w:space="0" w:color="auto"/>
            <w:left w:val="none" w:sz="0" w:space="0" w:color="auto"/>
            <w:bottom w:val="none" w:sz="0" w:space="0" w:color="auto"/>
            <w:right w:val="none" w:sz="0" w:space="0" w:color="auto"/>
          </w:divBdr>
        </w:div>
        <w:div w:id="687365092">
          <w:marLeft w:val="0"/>
          <w:marRight w:val="0"/>
          <w:marTop w:val="0"/>
          <w:marBottom w:val="0"/>
          <w:divBdr>
            <w:top w:val="none" w:sz="0" w:space="0" w:color="auto"/>
            <w:left w:val="none" w:sz="0" w:space="0" w:color="auto"/>
            <w:bottom w:val="none" w:sz="0" w:space="0" w:color="auto"/>
            <w:right w:val="none" w:sz="0" w:space="0" w:color="auto"/>
          </w:divBdr>
        </w:div>
        <w:div w:id="698699377">
          <w:marLeft w:val="0"/>
          <w:marRight w:val="0"/>
          <w:marTop w:val="0"/>
          <w:marBottom w:val="0"/>
          <w:divBdr>
            <w:top w:val="none" w:sz="0" w:space="0" w:color="auto"/>
            <w:left w:val="none" w:sz="0" w:space="0" w:color="auto"/>
            <w:bottom w:val="none" w:sz="0" w:space="0" w:color="auto"/>
            <w:right w:val="none" w:sz="0" w:space="0" w:color="auto"/>
          </w:divBdr>
        </w:div>
        <w:div w:id="704527890">
          <w:marLeft w:val="0"/>
          <w:marRight w:val="0"/>
          <w:marTop w:val="0"/>
          <w:marBottom w:val="0"/>
          <w:divBdr>
            <w:top w:val="none" w:sz="0" w:space="0" w:color="auto"/>
            <w:left w:val="none" w:sz="0" w:space="0" w:color="auto"/>
            <w:bottom w:val="none" w:sz="0" w:space="0" w:color="auto"/>
            <w:right w:val="none" w:sz="0" w:space="0" w:color="auto"/>
          </w:divBdr>
        </w:div>
        <w:div w:id="706755394">
          <w:marLeft w:val="0"/>
          <w:marRight w:val="0"/>
          <w:marTop w:val="0"/>
          <w:marBottom w:val="0"/>
          <w:divBdr>
            <w:top w:val="none" w:sz="0" w:space="0" w:color="auto"/>
            <w:left w:val="none" w:sz="0" w:space="0" w:color="auto"/>
            <w:bottom w:val="none" w:sz="0" w:space="0" w:color="auto"/>
            <w:right w:val="none" w:sz="0" w:space="0" w:color="auto"/>
          </w:divBdr>
        </w:div>
        <w:div w:id="721485902">
          <w:marLeft w:val="0"/>
          <w:marRight w:val="0"/>
          <w:marTop w:val="0"/>
          <w:marBottom w:val="0"/>
          <w:divBdr>
            <w:top w:val="none" w:sz="0" w:space="0" w:color="auto"/>
            <w:left w:val="none" w:sz="0" w:space="0" w:color="auto"/>
            <w:bottom w:val="none" w:sz="0" w:space="0" w:color="auto"/>
            <w:right w:val="none" w:sz="0" w:space="0" w:color="auto"/>
          </w:divBdr>
        </w:div>
        <w:div w:id="722144818">
          <w:marLeft w:val="0"/>
          <w:marRight w:val="0"/>
          <w:marTop w:val="0"/>
          <w:marBottom w:val="0"/>
          <w:divBdr>
            <w:top w:val="none" w:sz="0" w:space="0" w:color="auto"/>
            <w:left w:val="none" w:sz="0" w:space="0" w:color="auto"/>
            <w:bottom w:val="none" w:sz="0" w:space="0" w:color="auto"/>
            <w:right w:val="none" w:sz="0" w:space="0" w:color="auto"/>
          </w:divBdr>
        </w:div>
        <w:div w:id="728309963">
          <w:marLeft w:val="0"/>
          <w:marRight w:val="0"/>
          <w:marTop w:val="0"/>
          <w:marBottom w:val="0"/>
          <w:divBdr>
            <w:top w:val="none" w:sz="0" w:space="0" w:color="auto"/>
            <w:left w:val="none" w:sz="0" w:space="0" w:color="auto"/>
            <w:bottom w:val="none" w:sz="0" w:space="0" w:color="auto"/>
            <w:right w:val="none" w:sz="0" w:space="0" w:color="auto"/>
          </w:divBdr>
        </w:div>
        <w:div w:id="737246456">
          <w:marLeft w:val="0"/>
          <w:marRight w:val="0"/>
          <w:marTop w:val="0"/>
          <w:marBottom w:val="0"/>
          <w:divBdr>
            <w:top w:val="none" w:sz="0" w:space="0" w:color="auto"/>
            <w:left w:val="none" w:sz="0" w:space="0" w:color="auto"/>
            <w:bottom w:val="none" w:sz="0" w:space="0" w:color="auto"/>
            <w:right w:val="none" w:sz="0" w:space="0" w:color="auto"/>
          </w:divBdr>
        </w:div>
        <w:div w:id="740713488">
          <w:marLeft w:val="0"/>
          <w:marRight w:val="0"/>
          <w:marTop w:val="0"/>
          <w:marBottom w:val="0"/>
          <w:divBdr>
            <w:top w:val="none" w:sz="0" w:space="0" w:color="auto"/>
            <w:left w:val="none" w:sz="0" w:space="0" w:color="auto"/>
            <w:bottom w:val="none" w:sz="0" w:space="0" w:color="auto"/>
            <w:right w:val="none" w:sz="0" w:space="0" w:color="auto"/>
          </w:divBdr>
        </w:div>
        <w:div w:id="743065073">
          <w:marLeft w:val="0"/>
          <w:marRight w:val="0"/>
          <w:marTop w:val="0"/>
          <w:marBottom w:val="0"/>
          <w:divBdr>
            <w:top w:val="none" w:sz="0" w:space="0" w:color="auto"/>
            <w:left w:val="none" w:sz="0" w:space="0" w:color="auto"/>
            <w:bottom w:val="none" w:sz="0" w:space="0" w:color="auto"/>
            <w:right w:val="none" w:sz="0" w:space="0" w:color="auto"/>
          </w:divBdr>
        </w:div>
        <w:div w:id="754395689">
          <w:marLeft w:val="0"/>
          <w:marRight w:val="0"/>
          <w:marTop w:val="0"/>
          <w:marBottom w:val="0"/>
          <w:divBdr>
            <w:top w:val="none" w:sz="0" w:space="0" w:color="auto"/>
            <w:left w:val="none" w:sz="0" w:space="0" w:color="auto"/>
            <w:bottom w:val="none" w:sz="0" w:space="0" w:color="auto"/>
            <w:right w:val="none" w:sz="0" w:space="0" w:color="auto"/>
          </w:divBdr>
        </w:div>
        <w:div w:id="756756772">
          <w:marLeft w:val="0"/>
          <w:marRight w:val="0"/>
          <w:marTop w:val="0"/>
          <w:marBottom w:val="0"/>
          <w:divBdr>
            <w:top w:val="none" w:sz="0" w:space="0" w:color="auto"/>
            <w:left w:val="none" w:sz="0" w:space="0" w:color="auto"/>
            <w:bottom w:val="none" w:sz="0" w:space="0" w:color="auto"/>
            <w:right w:val="none" w:sz="0" w:space="0" w:color="auto"/>
          </w:divBdr>
        </w:div>
        <w:div w:id="759529152">
          <w:marLeft w:val="0"/>
          <w:marRight w:val="0"/>
          <w:marTop w:val="0"/>
          <w:marBottom w:val="0"/>
          <w:divBdr>
            <w:top w:val="none" w:sz="0" w:space="0" w:color="auto"/>
            <w:left w:val="none" w:sz="0" w:space="0" w:color="auto"/>
            <w:bottom w:val="none" w:sz="0" w:space="0" w:color="auto"/>
            <w:right w:val="none" w:sz="0" w:space="0" w:color="auto"/>
          </w:divBdr>
        </w:div>
        <w:div w:id="760029810">
          <w:marLeft w:val="0"/>
          <w:marRight w:val="0"/>
          <w:marTop w:val="0"/>
          <w:marBottom w:val="0"/>
          <w:divBdr>
            <w:top w:val="none" w:sz="0" w:space="0" w:color="auto"/>
            <w:left w:val="none" w:sz="0" w:space="0" w:color="auto"/>
            <w:bottom w:val="none" w:sz="0" w:space="0" w:color="auto"/>
            <w:right w:val="none" w:sz="0" w:space="0" w:color="auto"/>
          </w:divBdr>
        </w:div>
        <w:div w:id="763183597">
          <w:marLeft w:val="0"/>
          <w:marRight w:val="0"/>
          <w:marTop w:val="0"/>
          <w:marBottom w:val="0"/>
          <w:divBdr>
            <w:top w:val="none" w:sz="0" w:space="0" w:color="auto"/>
            <w:left w:val="none" w:sz="0" w:space="0" w:color="auto"/>
            <w:bottom w:val="none" w:sz="0" w:space="0" w:color="auto"/>
            <w:right w:val="none" w:sz="0" w:space="0" w:color="auto"/>
          </w:divBdr>
        </w:div>
        <w:div w:id="768157031">
          <w:marLeft w:val="0"/>
          <w:marRight w:val="0"/>
          <w:marTop w:val="0"/>
          <w:marBottom w:val="0"/>
          <w:divBdr>
            <w:top w:val="none" w:sz="0" w:space="0" w:color="auto"/>
            <w:left w:val="none" w:sz="0" w:space="0" w:color="auto"/>
            <w:bottom w:val="none" w:sz="0" w:space="0" w:color="auto"/>
            <w:right w:val="none" w:sz="0" w:space="0" w:color="auto"/>
          </w:divBdr>
        </w:div>
        <w:div w:id="770054983">
          <w:marLeft w:val="0"/>
          <w:marRight w:val="0"/>
          <w:marTop w:val="0"/>
          <w:marBottom w:val="0"/>
          <w:divBdr>
            <w:top w:val="none" w:sz="0" w:space="0" w:color="auto"/>
            <w:left w:val="none" w:sz="0" w:space="0" w:color="auto"/>
            <w:bottom w:val="none" w:sz="0" w:space="0" w:color="auto"/>
            <w:right w:val="none" w:sz="0" w:space="0" w:color="auto"/>
          </w:divBdr>
        </w:div>
        <w:div w:id="779648194">
          <w:marLeft w:val="0"/>
          <w:marRight w:val="0"/>
          <w:marTop w:val="0"/>
          <w:marBottom w:val="0"/>
          <w:divBdr>
            <w:top w:val="none" w:sz="0" w:space="0" w:color="auto"/>
            <w:left w:val="none" w:sz="0" w:space="0" w:color="auto"/>
            <w:bottom w:val="none" w:sz="0" w:space="0" w:color="auto"/>
            <w:right w:val="none" w:sz="0" w:space="0" w:color="auto"/>
          </w:divBdr>
        </w:div>
        <w:div w:id="792985833">
          <w:marLeft w:val="0"/>
          <w:marRight w:val="0"/>
          <w:marTop w:val="0"/>
          <w:marBottom w:val="0"/>
          <w:divBdr>
            <w:top w:val="none" w:sz="0" w:space="0" w:color="auto"/>
            <w:left w:val="none" w:sz="0" w:space="0" w:color="auto"/>
            <w:bottom w:val="none" w:sz="0" w:space="0" w:color="auto"/>
            <w:right w:val="none" w:sz="0" w:space="0" w:color="auto"/>
          </w:divBdr>
        </w:div>
        <w:div w:id="796142139">
          <w:marLeft w:val="0"/>
          <w:marRight w:val="0"/>
          <w:marTop w:val="0"/>
          <w:marBottom w:val="0"/>
          <w:divBdr>
            <w:top w:val="none" w:sz="0" w:space="0" w:color="auto"/>
            <w:left w:val="none" w:sz="0" w:space="0" w:color="auto"/>
            <w:bottom w:val="none" w:sz="0" w:space="0" w:color="auto"/>
            <w:right w:val="none" w:sz="0" w:space="0" w:color="auto"/>
          </w:divBdr>
        </w:div>
        <w:div w:id="796602814">
          <w:marLeft w:val="0"/>
          <w:marRight w:val="0"/>
          <w:marTop w:val="0"/>
          <w:marBottom w:val="0"/>
          <w:divBdr>
            <w:top w:val="none" w:sz="0" w:space="0" w:color="auto"/>
            <w:left w:val="none" w:sz="0" w:space="0" w:color="auto"/>
            <w:bottom w:val="none" w:sz="0" w:space="0" w:color="auto"/>
            <w:right w:val="none" w:sz="0" w:space="0" w:color="auto"/>
          </w:divBdr>
        </w:div>
        <w:div w:id="797724940">
          <w:marLeft w:val="0"/>
          <w:marRight w:val="0"/>
          <w:marTop w:val="0"/>
          <w:marBottom w:val="0"/>
          <w:divBdr>
            <w:top w:val="none" w:sz="0" w:space="0" w:color="auto"/>
            <w:left w:val="none" w:sz="0" w:space="0" w:color="auto"/>
            <w:bottom w:val="none" w:sz="0" w:space="0" w:color="auto"/>
            <w:right w:val="none" w:sz="0" w:space="0" w:color="auto"/>
          </w:divBdr>
        </w:div>
        <w:div w:id="801457054">
          <w:marLeft w:val="0"/>
          <w:marRight w:val="0"/>
          <w:marTop w:val="0"/>
          <w:marBottom w:val="0"/>
          <w:divBdr>
            <w:top w:val="none" w:sz="0" w:space="0" w:color="auto"/>
            <w:left w:val="none" w:sz="0" w:space="0" w:color="auto"/>
            <w:bottom w:val="none" w:sz="0" w:space="0" w:color="auto"/>
            <w:right w:val="none" w:sz="0" w:space="0" w:color="auto"/>
          </w:divBdr>
        </w:div>
        <w:div w:id="806893359">
          <w:marLeft w:val="0"/>
          <w:marRight w:val="0"/>
          <w:marTop w:val="0"/>
          <w:marBottom w:val="0"/>
          <w:divBdr>
            <w:top w:val="none" w:sz="0" w:space="0" w:color="auto"/>
            <w:left w:val="none" w:sz="0" w:space="0" w:color="auto"/>
            <w:bottom w:val="none" w:sz="0" w:space="0" w:color="auto"/>
            <w:right w:val="none" w:sz="0" w:space="0" w:color="auto"/>
          </w:divBdr>
        </w:div>
        <w:div w:id="817111674">
          <w:marLeft w:val="0"/>
          <w:marRight w:val="0"/>
          <w:marTop w:val="0"/>
          <w:marBottom w:val="0"/>
          <w:divBdr>
            <w:top w:val="none" w:sz="0" w:space="0" w:color="auto"/>
            <w:left w:val="none" w:sz="0" w:space="0" w:color="auto"/>
            <w:bottom w:val="none" w:sz="0" w:space="0" w:color="auto"/>
            <w:right w:val="none" w:sz="0" w:space="0" w:color="auto"/>
          </w:divBdr>
        </w:div>
        <w:div w:id="820929712">
          <w:marLeft w:val="0"/>
          <w:marRight w:val="0"/>
          <w:marTop w:val="0"/>
          <w:marBottom w:val="0"/>
          <w:divBdr>
            <w:top w:val="none" w:sz="0" w:space="0" w:color="auto"/>
            <w:left w:val="none" w:sz="0" w:space="0" w:color="auto"/>
            <w:bottom w:val="none" w:sz="0" w:space="0" w:color="auto"/>
            <w:right w:val="none" w:sz="0" w:space="0" w:color="auto"/>
          </w:divBdr>
        </w:div>
        <w:div w:id="823853990">
          <w:marLeft w:val="0"/>
          <w:marRight w:val="0"/>
          <w:marTop w:val="0"/>
          <w:marBottom w:val="0"/>
          <w:divBdr>
            <w:top w:val="none" w:sz="0" w:space="0" w:color="auto"/>
            <w:left w:val="none" w:sz="0" w:space="0" w:color="auto"/>
            <w:bottom w:val="none" w:sz="0" w:space="0" w:color="auto"/>
            <w:right w:val="none" w:sz="0" w:space="0" w:color="auto"/>
          </w:divBdr>
        </w:div>
        <w:div w:id="826483196">
          <w:marLeft w:val="0"/>
          <w:marRight w:val="0"/>
          <w:marTop w:val="0"/>
          <w:marBottom w:val="0"/>
          <w:divBdr>
            <w:top w:val="none" w:sz="0" w:space="0" w:color="auto"/>
            <w:left w:val="none" w:sz="0" w:space="0" w:color="auto"/>
            <w:bottom w:val="none" w:sz="0" w:space="0" w:color="auto"/>
            <w:right w:val="none" w:sz="0" w:space="0" w:color="auto"/>
          </w:divBdr>
        </w:div>
        <w:div w:id="833112164">
          <w:marLeft w:val="0"/>
          <w:marRight w:val="0"/>
          <w:marTop w:val="0"/>
          <w:marBottom w:val="0"/>
          <w:divBdr>
            <w:top w:val="none" w:sz="0" w:space="0" w:color="auto"/>
            <w:left w:val="none" w:sz="0" w:space="0" w:color="auto"/>
            <w:bottom w:val="none" w:sz="0" w:space="0" w:color="auto"/>
            <w:right w:val="none" w:sz="0" w:space="0" w:color="auto"/>
          </w:divBdr>
        </w:div>
        <w:div w:id="860705044">
          <w:marLeft w:val="0"/>
          <w:marRight w:val="0"/>
          <w:marTop w:val="0"/>
          <w:marBottom w:val="0"/>
          <w:divBdr>
            <w:top w:val="none" w:sz="0" w:space="0" w:color="auto"/>
            <w:left w:val="none" w:sz="0" w:space="0" w:color="auto"/>
            <w:bottom w:val="none" w:sz="0" w:space="0" w:color="auto"/>
            <w:right w:val="none" w:sz="0" w:space="0" w:color="auto"/>
          </w:divBdr>
        </w:div>
        <w:div w:id="865605798">
          <w:marLeft w:val="0"/>
          <w:marRight w:val="0"/>
          <w:marTop w:val="0"/>
          <w:marBottom w:val="0"/>
          <w:divBdr>
            <w:top w:val="none" w:sz="0" w:space="0" w:color="auto"/>
            <w:left w:val="none" w:sz="0" w:space="0" w:color="auto"/>
            <w:bottom w:val="none" w:sz="0" w:space="0" w:color="auto"/>
            <w:right w:val="none" w:sz="0" w:space="0" w:color="auto"/>
          </w:divBdr>
        </w:div>
        <w:div w:id="865870599">
          <w:marLeft w:val="0"/>
          <w:marRight w:val="0"/>
          <w:marTop w:val="0"/>
          <w:marBottom w:val="0"/>
          <w:divBdr>
            <w:top w:val="none" w:sz="0" w:space="0" w:color="auto"/>
            <w:left w:val="none" w:sz="0" w:space="0" w:color="auto"/>
            <w:bottom w:val="none" w:sz="0" w:space="0" w:color="auto"/>
            <w:right w:val="none" w:sz="0" w:space="0" w:color="auto"/>
          </w:divBdr>
        </w:div>
        <w:div w:id="867526150">
          <w:marLeft w:val="0"/>
          <w:marRight w:val="0"/>
          <w:marTop w:val="0"/>
          <w:marBottom w:val="0"/>
          <w:divBdr>
            <w:top w:val="none" w:sz="0" w:space="0" w:color="auto"/>
            <w:left w:val="none" w:sz="0" w:space="0" w:color="auto"/>
            <w:bottom w:val="none" w:sz="0" w:space="0" w:color="auto"/>
            <w:right w:val="none" w:sz="0" w:space="0" w:color="auto"/>
          </w:divBdr>
        </w:div>
        <w:div w:id="872494744">
          <w:marLeft w:val="0"/>
          <w:marRight w:val="0"/>
          <w:marTop w:val="0"/>
          <w:marBottom w:val="0"/>
          <w:divBdr>
            <w:top w:val="none" w:sz="0" w:space="0" w:color="auto"/>
            <w:left w:val="none" w:sz="0" w:space="0" w:color="auto"/>
            <w:bottom w:val="none" w:sz="0" w:space="0" w:color="auto"/>
            <w:right w:val="none" w:sz="0" w:space="0" w:color="auto"/>
          </w:divBdr>
        </w:div>
        <w:div w:id="876046806">
          <w:marLeft w:val="0"/>
          <w:marRight w:val="0"/>
          <w:marTop w:val="0"/>
          <w:marBottom w:val="0"/>
          <w:divBdr>
            <w:top w:val="none" w:sz="0" w:space="0" w:color="auto"/>
            <w:left w:val="none" w:sz="0" w:space="0" w:color="auto"/>
            <w:bottom w:val="none" w:sz="0" w:space="0" w:color="auto"/>
            <w:right w:val="none" w:sz="0" w:space="0" w:color="auto"/>
          </w:divBdr>
        </w:div>
        <w:div w:id="879903579">
          <w:marLeft w:val="0"/>
          <w:marRight w:val="0"/>
          <w:marTop w:val="0"/>
          <w:marBottom w:val="0"/>
          <w:divBdr>
            <w:top w:val="none" w:sz="0" w:space="0" w:color="auto"/>
            <w:left w:val="none" w:sz="0" w:space="0" w:color="auto"/>
            <w:bottom w:val="none" w:sz="0" w:space="0" w:color="auto"/>
            <w:right w:val="none" w:sz="0" w:space="0" w:color="auto"/>
          </w:divBdr>
        </w:div>
        <w:div w:id="883980031">
          <w:marLeft w:val="0"/>
          <w:marRight w:val="0"/>
          <w:marTop w:val="0"/>
          <w:marBottom w:val="0"/>
          <w:divBdr>
            <w:top w:val="none" w:sz="0" w:space="0" w:color="auto"/>
            <w:left w:val="none" w:sz="0" w:space="0" w:color="auto"/>
            <w:bottom w:val="none" w:sz="0" w:space="0" w:color="auto"/>
            <w:right w:val="none" w:sz="0" w:space="0" w:color="auto"/>
          </w:divBdr>
        </w:div>
        <w:div w:id="884685041">
          <w:marLeft w:val="0"/>
          <w:marRight w:val="0"/>
          <w:marTop w:val="0"/>
          <w:marBottom w:val="0"/>
          <w:divBdr>
            <w:top w:val="none" w:sz="0" w:space="0" w:color="auto"/>
            <w:left w:val="none" w:sz="0" w:space="0" w:color="auto"/>
            <w:bottom w:val="none" w:sz="0" w:space="0" w:color="auto"/>
            <w:right w:val="none" w:sz="0" w:space="0" w:color="auto"/>
          </w:divBdr>
        </w:div>
        <w:div w:id="892040178">
          <w:marLeft w:val="0"/>
          <w:marRight w:val="0"/>
          <w:marTop w:val="0"/>
          <w:marBottom w:val="0"/>
          <w:divBdr>
            <w:top w:val="none" w:sz="0" w:space="0" w:color="auto"/>
            <w:left w:val="none" w:sz="0" w:space="0" w:color="auto"/>
            <w:bottom w:val="none" w:sz="0" w:space="0" w:color="auto"/>
            <w:right w:val="none" w:sz="0" w:space="0" w:color="auto"/>
          </w:divBdr>
        </w:div>
        <w:div w:id="898588426">
          <w:marLeft w:val="0"/>
          <w:marRight w:val="0"/>
          <w:marTop w:val="0"/>
          <w:marBottom w:val="0"/>
          <w:divBdr>
            <w:top w:val="none" w:sz="0" w:space="0" w:color="auto"/>
            <w:left w:val="none" w:sz="0" w:space="0" w:color="auto"/>
            <w:bottom w:val="none" w:sz="0" w:space="0" w:color="auto"/>
            <w:right w:val="none" w:sz="0" w:space="0" w:color="auto"/>
          </w:divBdr>
        </w:div>
        <w:div w:id="899829775">
          <w:marLeft w:val="0"/>
          <w:marRight w:val="0"/>
          <w:marTop w:val="0"/>
          <w:marBottom w:val="0"/>
          <w:divBdr>
            <w:top w:val="none" w:sz="0" w:space="0" w:color="auto"/>
            <w:left w:val="none" w:sz="0" w:space="0" w:color="auto"/>
            <w:bottom w:val="none" w:sz="0" w:space="0" w:color="auto"/>
            <w:right w:val="none" w:sz="0" w:space="0" w:color="auto"/>
          </w:divBdr>
        </w:div>
        <w:div w:id="899943213">
          <w:marLeft w:val="0"/>
          <w:marRight w:val="0"/>
          <w:marTop w:val="0"/>
          <w:marBottom w:val="0"/>
          <w:divBdr>
            <w:top w:val="none" w:sz="0" w:space="0" w:color="auto"/>
            <w:left w:val="none" w:sz="0" w:space="0" w:color="auto"/>
            <w:bottom w:val="none" w:sz="0" w:space="0" w:color="auto"/>
            <w:right w:val="none" w:sz="0" w:space="0" w:color="auto"/>
          </w:divBdr>
        </w:div>
        <w:div w:id="905456502">
          <w:marLeft w:val="0"/>
          <w:marRight w:val="0"/>
          <w:marTop w:val="0"/>
          <w:marBottom w:val="0"/>
          <w:divBdr>
            <w:top w:val="none" w:sz="0" w:space="0" w:color="auto"/>
            <w:left w:val="none" w:sz="0" w:space="0" w:color="auto"/>
            <w:bottom w:val="none" w:sz="0" w:space="0" w:color="auto"/>
            <w:right w:val="none" w:sz="0" w:space="0" w:color="auto"/>
          </w:divBdr>
        </w:div>
        <w:div w:id="907763020">
          <w:marLeft w:val="0"/>
          <w:marRight w:val="0"/>
          <w:marTop w:val="0"/>
          <w:marBottom w:val="0"/>
          <w:divBdr>
            <w:top w:val="none" w:sz="0" w:space="0" w:color="auto"/>
            <w:left w:val="none" w:sz="0" w:space="0" w:color="auto"/>
            <w:bottom w:val="none" w:sz="0" w:space="0" w:color="auto"/>
            <w:right w:val="none" w:sz="0" w:space="0" w:color="auto"/>
          </w:divBdr>
        </w:div>
        <w:div w:id="908030712">
          <w:marLeft w:val="0"/>
          <w:marRight w:val="0"/>
          <w:marTop w:val="0"/>
          <w:marBottom w:val="0"/>
          <w:divBdr>
            <w:top w:val="none" w:sz="0" w:space="0" w:color="auto"/>
            <w:left w:val="none" w:sz="0" w:space="0" w:color="auto"/>
            <w:bottom w:val="none" w:sz="0" w:space="0" w:color="auto"/>
            <w:right w:val="none" w:sz="0" w:space="0" w:color="auto"/>
          </w:divBdr>
        </w:div>
        <w:div w:id="915088861">
          <w:marLeft w:val="0"/>
          <w:marRight w:val="0"/>
          <w:marTop w:val="0"/>
          <w:marBottom w:val="0"/>
          <w:divBdr>
            <w:top w:val="none" w:sz="0" w:space="0" w:color="auto"/>
            <w:left w:val="none" w:sz="0" w:space="0" w:color="auto"/>
            <w:bottom w:val="none" w:sz="0" w:space="0" w:color="auto"/>
            <w:right w:val="none" w:sz="0" w:space="0" w:color="auto"/>
          </w:divBdr>
        </w:div>
        <w:div w:id="922107058">
          <w:marLeft w:val="0"/>
          <w:marRight w:val="0"/>
          <w:marTop w:val="0"/>
          <w:marBottom w:val="0"/>
          <w:divBdr>
            <w:top w:val="none" w:sz="0" w:space="0" w:color="auto"/>
            <w:left w:val="none" w:sz="0" w:space="0" w:color="auto"/>
            <w:bottom w:val="none" w:sz="0" w:space="0" w:color="auto"/>
            <w:right w:val="none" w:sz="0" w:space="0" w:color="auto"/>
          </w:divBdr>
        </w:div>
        <w:div w:id="924219354">
          <w:marLeft w:val="0"/>
          <w:marRight w:val="0"/>
          <w:marTop w:val="0"/>
          <w:marBottom w:val="0"/>
          <w:divBdr>
            <w:top w:val="none" w:sz="0" w:space="0" w:color="auto"/>
            <w:left w:val="none" w:sz="0" w:space="0" w:color="auto"/>
            <w:bottom w:val="none" w:sz="0" w:space="0" w:color="auto"/>
            <w:right w:val="none" w:sz="0" w:space="0" w:color="auto"/>
          </w:divBdr>
        </w:div>
        <w:div w:id="932279205">
          <w:marLeft w:val="0"/>
          <w:marRight w:val="0"/>
          <w:marTop w:val="0"/>
          <w:marBottom w:val="0"/>
          <w:divBdr>
            <w:top w:val="none" w:sz="0" w:space="0" w:color="auto"/>
            <w:left w:val="none" w:sz="0" w:space="0" w:color="auto"/>
            <w:bottom w:val="none" w:sz="0" w:space="0" w:color="auto"/>
            <w:right w:val="none" w:sz="0" w:space="0" w:color="auto"/>
          </w:divBdr>
        </w:div>
        <w:div w:id="932855215">
          <w:marLeft w:val="0"/>
          <w:marRight w:val="0"/>
          <w:marTop w:val="0"/>
          <w:marBottom w:val="0"/>
          <w:divBdr>
            <w:top w:val="none" w:sz="0" w:space="0" w:color="auto"/>
            <w:left w:val="none" w:sz="0" w:space="0" w:color="auto"/>
            <w:bottom w:val="none" w:sz="0" w:space="0" w:color="auto"/>
            <w:right w:val="none" w:sz="0" w:space="0" w:color="auto"/>
          </w:divBdr>
        </w:div>
        <w:div w:id="955910110">
          <w:marLeft w:val="0"/>
          <w:marRight w:val="0"/>
          <w:marTop w:val="0"/>
          <w:marBottom w:val="0"/>
          <w:divBdr>
            <w:top w:val="none" w:sz="0" w:space="0" w:color="auto"/>
            <w:left w:val="none" w:sz="0" w:space="0" w:color="auto"/>
            <w:bottom w:val="none" w:sz="0" w:space="0" w:color="auto"/>
            <w:right w:val="none" w:sz="0" w:space="0" w:color="auto"/>
          </w:divBdr>
        </w:div>
        <w:div w:id="959994104">
          <w:marLeft w:val="0"/>
          <w:marRight w:val="0"/>
          <w:marTop w:val="0"/>
          <w:marBottom w:val="0"/>
          <w:divBdr>
            <w:top w:val="none" w:sz="0" w:space="0" w:color="auto"/>
            <w:left w:val="none" w:sz="0" w:space="0" w:color="auto"/>
            <w:bottom w:val="none" w:sz="0" w:space="0" w:color="auto"/>
            <w:right w:val="none" w:sz="0" w:space="0" w:color="auto"/>
          </w:divBdr>
        </w:div>
        <w:div w:id="962929920">
          <w:marLeft w:val="0"/>
          <w:marRight w:val="0"/>
          <w:marTop w:val="0"/>
          <w:marBottom w:val="0"/>
          <w:divBdr>
            <w:top w:val="none" w:sz="0" w:space="0" w:color="auto"/>
            <w:left w:val="none" w:sz="0" w:space="0" w:color="auto"/>
            <w:bottom w:val="none" w:sz="0" w:space="0" w:color="auto"/>
            <w:right w:val="none" w:sz="0" w:space="0" w:color="auto"/>
          </w:divBdr>
        </w:div>
        <w:div w:id="966012651">
          <w:marLeft w:val="0"/>
          <w:marRight w:val="0"/>
          <w:marTop w:val="0"/>
          <w:marBottom w:val="0"/>
          <w:divBdr>
            <w:top w:val="none" w:sz="0" w:space="0" w:color="auto"/>
            <w:left w:val="none" w:sz="0" w:space="0" w:color="auto"/>
            <w:bottom w:val="none" w:sz="0" w:space="0" w:color="auto"/>
            <w:right w:val="none" w:sz="0" w:space="0" w:color="auto"/>
          </w:divBdr>
        </w:div>
        <w:div w:id="972323632">
          <w:marLeft w:val="0"/>
          <w:marRight w:val="0"/>
          <w:marTop w:val="0"/>
          <w:marBottom w:val="0"/>
          <w:divBdr>
            <w:top w:val="none" w:sz="0" w:space="0" w:color="auto"/>
            <w:left w:val="none" w:sz="0" w:space="0" w:color="auto"/>
            <w:bottom w:val="none" w:sz="0" w:space="0" w:color="auto"/>
            <w:right w:val="none" w:sz="0" w:space="0" w:color="auto"/>
          </w:divBdr>
        </w:div>
        <w:div w:id="974330963">
          <w:marLeft w:val="0"/>
          <w:marRight w:val="0"/>
          <w:marTop w:val="0"/>
          <w:marBottom w:val="0"/>
          <w:divBdr>
            <w:top w:val="none" w:sz="0" w:space="0" w:color="auto"/>
            <w:left w:val="none" w:sz="0" w:space="0" w:color="auto"/>
            <w:bottom w:val="none" w:sz="0" w:space="0" w:color="auto"/>
            <w:right w:val="none" w:sz="0" w:space="0" w:color="auto"/>
          </w:divBdr>
        </w:div>
        <w:div w:id="976181620">
          <w:marLeft w:val="0"/>
          <w:marRight w:val="0"/>
          <w:marTop w:val="0"/>
          <w:marBottom w:val="0"/>
          <w:divBdr>
            <w:top w:val="none" w:sz="0" w:space="0" w:color="auto"/>
            <w:left w:val="none" w:sz="0" w:space="0" w:color="auto"/>
            <w:bottom w:val="none" w:sz="0" w:space="0" w:color="auto"/>
            <w:right w:val="none" w:sz="0" w:space="0" w:color="auto"/>
          </w:divBdr>
        </w:div>
        <w:div w:id="977301198">
          <w:marLeft w:val="0"/>
          <w:marRight w:val="0"/>
          <w:marTop w:val="0"/>
          <w:marBottom w:val="0"/>
          <w:divBdr>
            <w:top w:val="none" w:sz="0" w:space="0" w:color="auto"/>
            <w:left w:val="none" w:sz="0" w:space="0" w:color="auto"/>
            <w:bottom w:val="none" w:sz="0" w:space="0" w:color="auto"/>
            <w:right w:val="none" w:sz="0" w:space="0" w:color="auto"/>
          </w:divBdr>
        </w:div>
        <w:div w:id="996882323">
          <w:marLeft w:val="0"/>
          <w:marRight w:val="0"/>
          <w:marTop w:val="0"/>
          <w:marBottom w:val="0"/>
          <w:divBdr>
            <w:top w:val="none" w:sz="0" w:space="0" w:color="auto"/>
            <w:left w:val="none" w:sz="0" w:space="0" w:color="auto"/>
            <w:bottom w:val="none" w:sz="0" w:space="0" w:color="auto"/>
            <w:right w:val="none" w:sz="0" w:space="0" w:color="auto"/>
          </w:divBdr>
        </w:div>
        <w:div w:id="997998274">
          <w:marLeft w:val="0"/>
          <w:marRight w:val="0"/>
          <w:marTop w:val="0"/>
          <w:marBottom w:val="0"/>
          <w:divBdr>
            <w:top w:val="none" w:sz="0" w:space="0" w:color="auto"/>
            <w:left w:val="none" w:sz="0" w:space="0" w:color="auto"/>
            <w:bottom w:val="none" w:sz="0" w:space="0" w:color="auto"/>
            <w:right w:val="none" w:sz="0" w:space="0" w:color="auto"/>
          </w:divBdr>
        </w:div>
        <w:div w:id="999770017">
          <w:marLeft w:val="0"/>
          <w:marRight w:val="0"/>
          <w:marTop w:val="0"/>
          <w:marBottom w:val="0"/>
          <w:divBdr>
            <w:top w:val="none" w:sz="0" w:space="0" w:color="auto"/>
            <w:left w:val="none" w:sz="0" w:space="0" w:color="auto"/>
            <w:bottom w:val="none" w:sz="0" w:space="0" w:color="auto"/>
            <w:right w:val="none" w:sz="0" w:space="0" w:color="auto"/>
          </w:divBdr>
        </w:div>
        <w:div w:id="1008287085">
          <w:marLeft w:val="0"/>
          <w:marRight w:val="0"/>
          <w:marTop w:val="0"/>
          <w:marBottom w:val="0"/>
          <w:divBdr>
            <w:top w:val="none" w:sz="0" w:space="0" w:color="auto"/>
            <w:left w:val="none" w:sz="0" w:space="0" w:color="auto"/>
            <w:bottom w:val="none" w:sz="0" w:space="0" w:color="auto"/>
            <w:right w:val="none" w:sz="0" w:space="0" w:color="auto"/>
          </w:divBdr>
        </w:div>
        <w:div w:id="1010449572">
          <w:marLeft w:val="0"/>
          <w:marRight w:val="0"/>
          <w:marTop w:val="0"/>
          <w:marBottom w:val="0"/>
          <w:divBdr>
            <w:top w:val="none" w:sz="0" w:space="0" w:color="auto"/>
            <w:left w:val="none" w:sz="0" w:space="0" w:color="auto"/>
            <w:bottom w:val="none" w:sz="0" w:space="0" w:color="auto"/>
            <w:right w:val="none" w:sz="0" w:space="0" w:color="auto"/>
          </w:divBdr>
        </w:div>
        <w:div w:id="1011488256">
          <w:marLeft w:val="0"/>
          <w:marRight w:val="0"/>
          <w:marTop w:val="0"/>
          <w:marBottom w:val="0"/>
          <w:divBdr>
            <w:top w:val="none" w:sz="0" w:space="0" w:color="auto"/>
            <w:left w:val="none" w:sz="0" w:space="0" w:color="auto"/>
            <w:bottom w:val="none" w:sz="0" w:space="0" w:color="auto"/>
            <w:right w:val="none" w:sz="0" w:space="0" w:color="auto"/>
          </w:divBdr>
        </w:div>
        <w:div w:id="1012609059">
          <w:marLeft w:val="0"/>
          <w:marRight w:val="0"/>
          <w:marTop w:val="0"/>
          <w:marBottom w:val="0"/>
          <w:divBdr>
            <w:top w:val="none" w:sz="0" w:space="0" w:color="auto"/>
            <w:left w:val="none" w:sz="0" w:space="0" w:color="auto"/>
            <w:bottom w:val="none" w:sz="0" w:space="0" w:color="auto"/>
            <w:right w:val="none" w:sz="0" w:space="0" w:color="auto"/>
          </w:divBdr>
        </w:div>
        <w:div w:id="1013335010">
          <w:marLeft w:val="0"/>
          <w:marRight w:val="0"/>
          <w:marTop w:val="0"/>
          <w:marBottom w:val="0"/>
          <w:divBdr>
            <w:top w:val="none" w:sz="0" w:space="0" w:color="auto"/>
            <w:left w:val="none" w:sz="0" w:space="0" w:color="auto"/>
            <w:bottom w:val="none" w:sz="0" w:space="0" w:color="auto"/>
            <w:right w:val="none" w:sz="0" w:space="0" w:color="auto"/>
          </w:divBdr>
        </w:div>
        <w:div w:id="1021785890">
          <w:marLeft w:val="0"/>
          <w:marRight w:val="0"/>
          <w:marTop w:val="0"/>
          <w:marBottom w:val="0"/>
          <w:divBdr>
            <w:top w:val="none" w:sz="0" w:space="0" w:color="auto"/>
            <w:left w:val="none" w:sz="0" w:space="0" w:color="auto"/>
            <w:bottom w:val="none" w:sz="0" w:space="0" w:color="auto"/>
            <w:right w:val="none" w:sz="0" w:space="0" w:color="auto"/>
          </w:divBdr>
        </w:div>
        <w:div w:id="1030762505">
          <w:marLeft w:val="0"/>
          <w:marRight w:val="0"/>
          <w:marTop w:val="0"/>
          <w:marBottom w:val="0"/>
          <w:divBdr>
            <w:top w:val="none" w:sz="0" w:space="0" w:color="auto"/>
            <w:left w:val="none" w:sz="0" w:space="0" w:color="auto"/>
            <w:bottom w:val="none" w:sz="0" w:space="0" w:color="auto"/>
            <w:right w:val="none" w:sz="0" w:space="0" w:color="auto"/>
          </w:divBdr>
        </w:div>
        <w:div w:id="1031958478">
          <w:marLeft w:val="0"/>
          <w:marRight w:val="0"/>
          <w:marTop w:val="0"/>
          <w:marBottom w:val="0"/>
          <w:divBdr>
            <w:top w:val="none" w:sz="0" w:space="0" w:color="auto"/>
            <w:left w:val="none" w:sz="0" w:space="0" w:color="auto"/>
            <w:bottom w:val="none" w:sz="0" w:space="0" w:color="auto"/>
            <w:right w:val="none" w:sz="0" w:space="0" w:color="auto"/>
          </w:divBdr>
        </w:div>
        <w:div w:id="1034576622">
          <w:marLeft w:val="0"/>
          <w:marRight w:val="0"/>
          <w:marTop w:val="0"/>
          <w:marBottom w:val="0"/>
          <w:divBdr>
            <w:top w:val="none" w:sz="0" w:space="0" w:color="auto"/>
            <w:left w:val="none" w:sz="0" w:space="0" w:color="auto"/>
            <w:bottom w:val="none" w:sz="0" w:space="0" w:color="auto"/>
            <w:right w:val="none" w:sz="0" w:space="0" w:color="auto"/>
          </w:divBdr>
        </w:div>
        <w:div w:id="1035546834">
          <w:marLeft w:val="0"/>
          <w:marRight w:val="0"/>
          <w:marTop w:val="0"/>
          <w:marBottom w:val="0"/>
          <w:divBdr>
            <w:top w:val="none" w:sz="0" w:space="0" w:color="auto"/>
            <w:left w:val="none" w:sz="0" w:space="0" w:color="auto"/>
            <w:bottom w:val="none" w:sz="0" w:space="0" w:color="auto"/>
            <w:right w:val="none" w:sz="0" w:space="0" w:color="auto"/>
          </w:divBdr>
        </w:div>
        <w:div w:id="1035620391">
          <w:marLeft w:val="0"/>
          <w:marRight w:val="0"/>
          <w:marTop w:val="0"/>
          <w:marBottom w:val="0"/>
          <w:divBdr>
            <w:top w:val="none" w:sz="0" w:space="0" w:color="auto"/>
            <w:left w:val="none" w:sz="0" w:space="0" w:color="auto"/>
            <w:bottom w:val="none" w:sz="0" w:space="0" w:color="auto"/>
            <w:right w:val="none" w:sz="0" w:space="0" w:color="auto"/>
          </w:divBdr>
        </w:div>
        <w:div w:id="1036806950">
          <w:marLeft w:val="0"/>
          <w:marRight w:val="0"/>
          <w:marTop w:val="0"/>
          <w:marBottom w:val="0"/>
          <w:divBdr>
            <w:top w:val="none" w:sz="0" w:space="0" w:color="auto"/>
            <w:left w:val="none" w:sz="0" w:space="0" w:color="auto"/>
            <w:bottom w:val="none" w:sz="0" w:space="0" w:color="auto"/>
            <w:right w:val="none" w:sz="0" w:space="0" w:color="auto"/>
          </w:divBdr>
        </w:div>
        <w:div w:id="1037466142">
          <w:marLeft w:val="0"/>
          <w:marRight w:val="0"/>
          <w:marTop w:val="0"/>
          <w:marBottom w:val="0"/>
          <w:divBdr>
            <w:top w:val="none" w:sz="0" w:space="0" w:color="auto"/>
            <w:left w:val="none" w:sz="0" w:space="0" w:color="auto"/>
            <w:bottom w:val="none" w:sz="0" w:space="0" w:color="auto"/>
            <w:right w:val="none" w:sz="0" w:space="0" w:color="auto"/>
          </w:divBdr>
        </w:div>
        <w:div w:id="1046569788">
          <w:marLeft w:val="0"/>
          <w:marRight w:val="0"/>
          <w:marTop w:val="0"/>
          <w:marBottom w:val="0"/>
          <w:divBdr>
            <w:top w:val="none" w:sz="0" w:space="0" w:color="auto"/>
            <w:left w:val="none" w:sz="0" w:space="0" w:color="auto"/>
            <w:bottom w:val="none" w:sz="0" w:space="0" w:color="auto"/>
            <w:right w:val="none" w:sz="0" w:space="0" w:color="auto"/>
          </w:divBdr>
        </w:div>
        <w:div w:id="1051422509">
          <w:marLeft w:val="0"/>
          <w:marRight w:val="0"/>
          <w:marTop w:val="0"/>
          <w:marBottom w:val="0"/>
          <w:divBdr>
            <w:top w:val="none" w:sz="0" w:space="0" w:color="auto"/>
            <w:left w:val="none" w:sz="0" w:space="0" w:color="auto"/>
            <w:bottom w:val="none" w:sz="0" w:space="0" w:color="auto"/>
            <w:right w:val="none" w:sz="0" w:space="0" w:color="auto"/>
          </w:divBdr>
        </w:div>
        <w:div w:id="1051613086">
          <w:marLeft w:val="0"/>
          <w:marRight w:val="0"/>
          <w:marTop w:val="0"/>
          <w:marBottom w:val="0"/>
          <w:divBdr>
            <w:top w:val="none" w:sz="0" w:space="0" w:color="auto"/>
            <w:left w:val="none" w:sz="0" w:space="0" w:color="auto"/>
            <w:bottom w:val="none" w:sz="0" w:space="0" w:color="auto"/>
            <w:right w:val="none" w:sz="0" w:space="0" w:color="auto"/>
          </w:divBdr>
        </w:div>
        <w:div w:id="1055620931">
          <w:marLeft w:val="0"/>
          <w:marRight w:val="0"/>
          <w:marTop w:val="0"/>
          <w:marBottom w:val="0"/>
          <w:divBdr>
            <w:top w:val="none" w:sz="0" w:space="0" w:color="auto"/>
            <w:left w:val="none" w:sz="0" w:space="0" w:color="auto"/>
            <w:bottom w:val="none" w:sz="0" w:space="0" w:color="auto"/>
            <w:right w:val="none" w:sz="0" w:space="0" w:color="auto"/>
          </w:divBdr>
        </w:div>
        <w:div w:id="1060901542">
          <w:marLeft w:val="0"/>
          <w:marRight w:val="0"/>
          <w:marTop w:val="0"/>
          <w:marBottom w:val="0"/>
          <w:divBdr>
            <w:top w:val="none" w:sz="0" w:space="0" w:color="auto"/>
            <w:left w:val="none" w:sz="0" w:space="0" w:color="auto"/>
            <w:bottom w:val="none" w:sz="0" w:space="0" w:color="auto"/>
            <w:right w:val="none" w:sz="0" w:space="0" w:color="auto"/>
          </w:divBdr>
        </w:div>
        <w:div w:id="1061173037">
          <w:marLeft w:val="0"/>
          <w:marRight w:val="0"/>
          <w:marTop w:val="0"/>
          <w:marBottom w:val="0"/>
          <w:divBdr>
            <w:top w:val="none" w:sz="0" w:space="0" w:color="auto"/>
            <w:left w:val="none" w:sz="0" w:space="0" w:color="auto"/>
            <w:bottom w:val="none" w:sz="0" w:space="0" w:color="auto"/>
            <w:right w:val="none" w:sz="0" w:space="0" w:color="auto"/>
          </w:divBdr>
        </w:div>
        <w:div w:id="1064375054">
          <w:marLeft w:val="0"/>
          <w:marRight w:val="0"/>
          <w:marTop w:val="0"/>
          <w:marBottom w:val="0"/>
          <w:divBdr>
            <w:top w:val="none" w:sz="0" w:space="0" w:color="auto"/>
            <w:left w:val="none" w:sz="0" w:space="0" w:color="auto"/>
            <w:bottom w:val="none" w:sz="0" w:space="0" w:color="auto"/>
            <w:right w:val="none" w:sz="0" w:space="0" w:color="auto"/>
          </w:divBdr>
        </w:div>
        <w:div w:id="1067849146">
          <w:marLeft w:val="0"/>
          <w:marRight w:val="0"/>
          <w:marTop w:val="0"/>
          <w:marBottom w:val="0"/>
          <w:divBdr>
            <w:top w:val="none" w:sz="0" w:space="0" w:color="auto"/>
            <w:left w:val="none" w:sz="0" w:space="0" w:color="auto"/>
            <w:bottom w:val="none" w:sz="0" w:space="0" w:color="auto"/>
            <w:right w:val="none" w:sz="0" w:space="0" w:color="auto"/>
          </w:divBdr>
        </w:div>
        <w:div w:id="1068502698">
          <w:marLeft w:val="0"/>
          <w:marRight w:val="0"/>
          <w:marTop w:val="0"/>
          <w:marBottom w:val="0"/>
          <w:divBdr>
            <w:top w:val="none" w:sz="0" w:space="0" w:color="auto"/>
            <w:left w:val="none" w:sz="0" w:space="0" w:color="auto"/>
            <w:bottom w:val="none" w:sz="0" w:space="0" w:color="auto"/>
            <w:right w:val="none" w:sz="0" w:space="0" w:color="auto"/>
          </w:divBdr>
        </w:div>
        <w:div w:id="1071972814">
          <w:marLeft w:val="0"/>
          <w:marRight w:val="0"/>
          <w:marTop w:val="0"/>
          <w:marBottom w:val="0"/>
          <w:divBdr>
            <w:top w:val="none" w:sz="0" w:space="0" w:color="auto"/>
            <w:left w:val="none" w:sz="0" w:space="0" w:color="auto"/>
            <w:bottom w:val="none" w:sz="0" w:space="0" w:color="auto"/>
            <w:right w:val="none" w:sz="0" w:space="0" w:color="auto"/>
          </w:divBdr>
        </w:div>
        <w:div w:id="1074090999">
          <w:marLeft w:val="0"/>
          <w:marRight w:val="0"/>
          <w:marTop w:val="0"/>
          <w:marBottom w:val="0"/>
          <w:divBdr>
            <w:top w:val="none" w:sz="0" w:space="0" w:color="auto"/>
            <w:left w:val="none" w:sz="0" w:space="0" w:color="auto"/>
            <w:bottom w:val="none" w:sz="0" w:space="0" w:color="auto"/>
            <w:right w:val="none" w:sz="0" w:space="0" w:color="auto"/>
          </w:divBdr>
        </w:div>
        <w:div w:id="1076900896">
          <w:marLeft w:val="0"/>
          <w:marRight w:val="0"/>
          <w:marTop w:val="0"/>
          <w:marBottom w:val="0"/>
          <w:divBdr>
            <w:top w:val="none" w:sz="0" w:space="0" w:color="auto"/>
            <w:left w:val="none" w:sz="0" w:space="0" w:color="auto"/>
            <w:bottom w:val="none" w:sz="0" w:space="0" w:color="auto"/>
            <w:right w:val="none" w:sz="0" w:space="0" w:color="auto"/>
          </w:divBdr>
        </w:div>
        <w:div w:id="1078331380">
          <w:marLeft w:val="0"/>
          <w:marRight w:val="0"/>
          <w:marTop w:val="0"/>
          <w:marBottom w:val="0"/>
          <w:divBdr>
            <w:top w:val="none" w:sz="0" w:space="0" w:color="auto"/>
            <w:left w:val="none" w:sz="0" w:space="0" w:color="auto"/>
            <w:bottom w:val="none" w:sz="0" w:space="0" w:color="auto"/>
            <w:right w:val="none" w:sz="0" w:space="0" w:color="auto"/>
          </w:divBdr>
        </w:div>
        <w:div w:id="1086535772">
          <w:marLeft w:val="0"/>
          <w:marRight w:val="0"/>
          <w:marTop w:val="0"/>
          <w:marBottom w:val="0"/>
          <w:divBdr>
            <w:top w:val="none" w:sz="0" w:space="0" w:color="auto"/>
            <w:left w:val="none" w:sz="0" w:space="0" w:color="auto"/>
            <w:bottom w:val="none" w:sz="0" w:space="0" w:color="auto"/>
            <w:right w:val="none" w:sz="0" w:space="0" w:color="auto"/>
          </w:divBdr>
        </w:div>
        <w:div w:id="1092506624">
          <w:marLeft w:val="0"/>
          <w:marRight w:val="0"/>
          <w:marTop w:val="0"/>
          <w:marBottom w:val="0"/>
          <w:divBdr>
            <w:top w:val="none" w:sz="0" w:space="0" w:color="auto"/>
            <w:left w:val="none" w:sz="0" w:space="0" w:color="auto"/>
            <w:bottom w:val="none" w:sz="0" w:space="0" w:color="auto"/>
            <w:right w:val="none" w:sz="0" w:space="0" w:color="auto"/>
          </w:divBdr>
        </w:div>
        <w:div w:id="1106655946">
          <w:marLeft w:val="0"/>
          <w:marRight w:val="0"/>
          <w:marTop w:val="0"/>
          <w:marBottom w:val="0"/>
          <w:divBdr>
            <w:top w:val="none" w:sz="0" w:space="0" w:color="auto"/>
            <w:left w:val="none" w:sz="0" w:space="0" w:color="auto"/>
            <w:bottom w:val="none" w:sz="0" w:space="0" w:color="auto"/>
            <w:right w:val="none" w:sz="0" w:space="0" w:color="auto"/>
          </w:divBdr>
        </w:div>
        <w:div w:id="1111626462">
          <w:marLeft w:val="0"/>
          <w:marRight w:val="0"/>
          <w:marTop w:val="0"/>
          <w:marBottom w:val="0"/>
          <w:divBdr>
            <w:top w:val="none" w:sz="0" w:space="0" w:color="auto"/>
            <w:left w:val="none" w:sz="0" w:space="0" w:color="auto"/>
            <w:bottom w:val="none" w:sz="0" w:space="0" w:color="auto"/>
            <w:right w:val="none" w:sz="0" w:space="0" w:color="auto"/>
          </w:divBdr>
        </w:div>
        <w:div w:id="1112624586">
          <w:marLeft w:val="0"/>
          <w:marRight w:val="0"/>
          <w:marTop w:val="0"/>
          <w:marBottom w:val="0"/>
          <w:divBdr>
            <w:top w:val="none" w:sz="0" w:space="0" w:color="auto"/>
            <w:left w:val="none" w:sz="0" w:space="0" w:color="auto"/>
            <w:bottom w:val="none" w:sz="0" w:space="0" w:color="auto"/>
            <w:right w:val="none" w:sz="0" w:space="0" w:color="auto"/>
          </w:divBdr>
        </w:div>
        <w:div w:id="1117479879">
          <w:marLeft w:val="0"/>
          <w:marRight w:val="0"/>
          <w:marTop w:val="0"/>
          <w:marBottom w:val="0"/>
          <w:divBdr>
            <w:top w:val="none" w:sz="0" w:space="0" w:color="auto"/>
            <w:left w:val="none" w:sz="0" w:space="0" w:color="auto"/>
            <w:bottom w:val="none" w:sz="0" w:space="0" w:color="auto"/>
            <w:right w:val="none" w:sz="0" w:space="0" w:color="auto"/>
          </w:divBdr>
        </w:div>
        <w:div w:id="1124806133">
          <w:marLeft w:val="0"/>
          <w:marRight w:val="0"/>
          <w:marTop w:val="0"/>
          <w:marBottom w:val="0"/>
          <w:divBdr>
            <w:top w:val="none" w:sz="0" w:space="0" w:color="auto"/>
            <w:left w:val="none" w:sz="0" w:space="0" w:color="auto"/>
            <w:bottom w:val="none" w:sz="0" w:space="0" w:color="auto"/>
            <w:right w:val="none" w:sz="0" w:space="0" w:color="auto"/>
          </w:divBdr>
        </w:div>
        <w:div w:id="1125581655">
          <w:marLeft w:val="0"/>
          <w:marRight w:val="0"/>
          <w:marTop w:val="0"/>
          <w:marBottom w:val="0"/>
          <w:divBdr>
            <w:top w:val="none" w:sz="0" w:space="0" w:color="auto"/>
            <w:left w:val="none" w:sz="0" w:space="0" w:color="auto"/>
            <w:bottom w:val="none" w:sz="0" w:space="0" w:color="auto"/>
            <w:right w:val="none" w:sz="0" w:space="0" w:color="auto"/>
          </w:divBdr>
        </w:div>
        <w:div w:id="1132020947">
          <w:marLeft w:val="0"/>
          <w:marRight w:val="0"/>
          <w:marTop w:val="0"/>
          <w:marBottom w:val="0"/>
          <w:divBdr>
            <w:top w:val="none" w:sz="0" w:space="0" w:color="auto"/>
            <w:left w:val="none" w:sz="0" w:space="0" w:color="auto"/>
            <w:bottom w:val="none" w:sz="0" w:space="0" w:color="auto"/>
            <w:right w:val="none" w:sz="0" w:space="0" w:color="auto"/>
          </w:divBdr>
        </w:div>
        <w:div w:id="1133408782">
          <w:marLeft w:val="0"/>
          <w:marRight w:val="0"/>
          <w:marTop w:val="0"/>
          <w:marBottom w:val="0"/>
          <w:divBdr>
            <w:top w:val="none" w:sz="0" w:space="0" w:color="auto"/>
            <w:left w:val="none" w:sz="0" w:space="0" w:color="auto"/>
            <w:bottom w:val="none" w:sz="0" w:space="0" w:color="auto"/>
            <w:right w:val="none" w:sz="0" w:space="0" w:color="auto"/>
          </w:divBdr>
        </w:div>
        <w:div w:id="1135030576">
          <w:marLeft w:val="0"/>
          <w:marRight w:val="0"/>
          <w:marTop w:val="0"/>
          <w:marBottom w:val="0"/>
          <w:divBdr>
            <w:top w:val="none" w:sz="0" w:space="0" w:color="auto"/>
            <w:left w:val="none" w:sz="0" w:space="0" w:color="auto"/>
            <w:bottom w:val="none" w:sz="0" w:space="0" w:color="auto"/>
            <w:right w:val="none" w:sz="0" w:space="0" w:color="auto"/>
          </w:divBdr>
        </w:div>
        <w:div w:id="1135172774">
          <w:marLeft w:val="0"/>
          <w:marRight w:val="0"/>
          <w:marTop w:val="0"/>
          <w:marBottom w:val="0"/>
          <w:divBdr>
            <w:top w:val="none" w:sz="0" w:space="0" w:color="auto"/>
            <w:left w:val="none" w:sz="0" w:space="0" w:color="auto"/>
            <w:bottom w:val="none" w:sz="0" w:space="0" w:color="auto"/>
            <w:right w:val="none" w:sz="0" w:space="0" w:color="auto"/>
          </w:divBdr>
        </w:div>
        <w:div w:id="1135290366">
          <w:marLeft w:val="0"/>
          <w:marRight w:val="0"/>
          <w:marTop w:val="0"/>
          <w:marBottom w:val="0"/>
          <w:divBdr>
            <w:top w:val="none" w:sz="0" w:space="0" w:color="auto"/>
            <w:left w:val="none" w:sz="0" w:space="0" w:color="auto"/>
            <w:bottom w:val="none" w:sz="0" w:space="0" w:color="auto"/>
            <w:right w:val="none" w:sz="0" w:space="0" w:color="auto"/>
          </w:divBdr>
        </w:div>
        <w:div w:id="1138839477">
          <w:marLeft w:val="0"/>
          <w:marRight w:val="0"/>
          <w:marTop w:val="0"/>
          <w:marBottom w:val="0"/>
          <w:divBdr>
            <w:top w:val="none" w:sz="0" w:space="0" w:color="auto"/>
            <w:left w:val="none" w:sz="0" w:space="0" w:color="auto"/>
            <w:bottom w:val="none" w:sz="0" w:space="0" w:color="auto"/>
            <w:right w:val="none" w:sz="0" w:space="0" w:color="auto"/>
          </w:divBdr>
        </w:div>
        <w:div w:id="1138844542">
          <w:marLeft w:val="0"/>
          <w:marRight w:val="0"/>
          <w:marTop w:val="0"/>
          <w:marBottom w:val="0"/>
          <w:divBdr>
            <w:top w:val="none" w:sz="0" w:space="0" w:color="auto"/>
            <w:left w:val="none" w:sz="0" w:space="0" w:color="auto"/>
            <w:bottom w:val="none" w:sz="0" w:space="0" w:color="auto"/>
            <w:right w:val="none" w:sz="0" w:space="0" w:color="auto"/>
          </w:divBdr>
        </w:div>
        <w:div w:id="1143085768">
          <w:marLeft w:val="0"/>
          <w:marRight w:val="0"/>
          <w:marTop w:val="0"/>
          <w:marBottom w:val="0"/>
          <w:divBdr>
            <w:top w:val="none" w:sz="0" w:space="0" w:color="auto"/>
            <w:left w:val="none" w:sz="0" w:space="0" w:color="auto"/>
            <w:bottom w:val="none" w:sz="0" w:space="0" w:color="auto"/>
            <w:right w:val="none" w:sz="0" w:space="0" w:color="auto"/>
          </w:divBdr>
        </w:div>
        <w:div w:id="1146583147">
          <w:marLeft w:val="0"/>
          <w:marRight w:val="0"/>
          <w:marTop w:val="0"/>
          <w:marBottom w:val="0"/>
          <w:divBdr>
            <w:top w:val="none" w:sz="0" w:space="0" w:color="auto"/>
            <w:left w:val="none" w:sz="0" w:space="0" w:color="auto"/>
            <w:bottom w:val="none" w:sz="0" w:space="0" w:color="auto"/>
            <w:right w:val="none" w:sz="0" w:space="0" w:color="auto"/>
          </w:divBdr>
        </w:div>
        <w:div w:id="1154760700">
          <w:marLeft w:val="0"/>
          <w:marRight w:val="0"/>
          <w:marTop w:val="0"/>
          <w:marBottom w:val="0"/>
          <w:divBdr>
            <w:top w:val="none" w:sz="0" w:space="0" w:color="auto"/>
            <w:left w:val="none" w:sz="0" w:space="0" w:color="auto"/>
            <w:bottom w:val="none" w:sz="0" w:space="0" w:color="auto"/>
            <w:right w:val="none" w:sz="0" w:space="0" w:color="auto"/>
          </w:divBdr>
        </w:div>
        <w:div w:id="1156073636">
          <w:marLeft w:val="0"/>
          <w:marRight w:val="0"/>
          <w:marTop w:val="0"/>
          <w:marBottom w:val="0"/>
          <w:divBdr>
            <w:top w:val="none" w:sz="0" w:space="0" w:color="auto"/>
            <w:left w:val="none" w:sz="0" w:space="0" w:color="auto"/>
            <w:bottom w:val="none" w:sz="0" w:space="0" w:color="auto"/>
            <w:right w:val="none" w:sz="0" w:space="0" w:color="auto"/>
          </w:divBdr>
        </w:div>
        <w:div w:id="1162816367">
          <w:marLeft w:val="0"/>
          <w:marRight w:val="0"/>
          <w:marTop w:val="0"/>
          <w:marBottom w:val="0"/>
          <w:divBdr>
            <w:top w:val="none" w:sz="0" w:space="0" w:color="auto"/>
            <w:left w:val="none" w:sz="0" w:space="0" w:color="auto"/>
            <w:bottom w:val="none" w:sz="0" w:space="0" w:color="auto"/>
            <w:right w:val="none" w:sz="0" w:space="0" w:color="auto"/>
          </w:divBdr>
        </w:div>
        <w:div w:id="1169633753">
          <w:marLeft w:val="0"/>
          <w:marRight w:val="0"/>
          <w:marTop w:val="0"/>
          <w:marBottom w:val="0"/>
          <w:divBdr>
            <w:top w:val="none" w:sz="0" w:space="0" w:color="auto"/>
            <w:left w:val="none" w:sz="0" w:space="0" w:color="auto"/>
            <w:bottom w:val="none" w:sz="0" w:space="0" w:color="auto"/>
            <w:right w:val="none" w:sz="0" w:space="0" w:color="auto"/>
          </w:divBdr>
        </w:div>
        <w:div w:id="1172183691">
          <w:marLeft w:val="0"/>
          <w:marRight w:val="0"/>
          <w:marTop w:val="0"/>
          <w:marBottom w:val="0"/>
          <w:divBdr>
            <w:top w:val="none" w:sz="0" w:space="0" w:color="auto"/>
            <w:left w:val="none" w:sz="0" w:space="0" w:color="auto"/>
            <w:bottom w:val="none" w:sz="0" w:space="0" w:color="auto"/>
            <w:right w:val="none" w:sz="0" w:space="0" w:color="auto"/>
          </w:divBdr>
        </w:div>
        <w:div w:id="1173691145">
          <w:marLeft w:val="0"/>
          <w:marRight w:val="0"/>
          <w:marTop w:val="0"/>
          <w:marBottom w:val="0"/>
          <w:divBdr>
            <w:top w:val="none" w:sz="0" w:space="0" w:color="auto"/>
            <w:left w:val="none" w:sz="0" w:space="0" w:color="auto"/>
            <w:bottom w:val="none" w:sz="0" w:space="0" w:color="auto"/>
            <w:right w:val="none" w:sz="0" w:space="0" w:color="auto"/>
          </w:divBdr>
        </w:div>
        <w:div w:id="1174295266">
          <w:marLeft w:val="0"/>
          <w:marRight w:val="0"/>
          <w:marTop w:val="0"/>
          <w:marBottom w:val="0"/>
          <w:divBdr>
            <w:top w:val="none" w:sz="0" w:space="0" w:color="auto"/>
            <w:left w:val="none" w:sz="0" w:space="0" w:color="auto"/>
            <w:bottom w:val="none" w:sz="0" w:space="0" w:color="auto"/>
            <w:right w:val="none" w:sz="0" w:space="0" w:color="auto"/>
          </w:divBdr>
        </w:div>
        <w:div w:id="1177965475">
          <w:marLeft w:val="0"/>
          <w:marRight w:val="0"/>
          <w:marTop w:val="0"/>
          <w:marBottom w:val="0"/>
          <w:divBdr>
            <w:top w:val="none" w:sz="0" w:space="0" w:color="auto"/>
            <w:left w:val="none" w:sz="0" w:space="0" w:color="auto"/>
            <w:bottom w:val="none" w:sz="0" w:space="0" w:color="auto"/>
            <w:right w:val="none" w:sz="0" w:space="0" w:color="auto"/>
          </w:divBdr>
        </w:div>
        <w:div w:id="1180585028">
          <w:marLeft w:val="0"/>
          <w:marRight w:val="0"/>
          <w:marTop w:val="0"/>
          <w:marBottom w:val="0"/>
          <w:divBdr>
            <w:top w:val="none" w:sz="0" w:space="0" w:color="auto"/>
            <w:left w:val="none" w:sz="0" w:space="0" w:color="auto"/>
            <w:bottom w:val="none" w:sz="0" w:space="0" w:color="auto"/>
            <w:right w:val="none" w:sz="0" w:space="0" w:color="auto"/>
          </w:divBdr>
        </w:div>
        <w:div w:id="1185244048">
          <w:marLeft w:val="0"/>
          <w:marRight w:val="0"/>
          <w:marTop w:val="0"/>
          <w:marBottom w:val="0"/>
          <w:divBdr>
            <w:top w:val="none" w:sz="0" w:space="0" w:color="auto"/>
            <w:left w:val="none" w:sz="0" w:space="0" w:color="auto"/>
            <w:bottom w:val="none" w:sz="0" w:space="0" w:color="auto"/>
            <w:right w:val="none" w:sz="0" w:space="0" w:color="auto"/>
          </w:divBdr>
        </w:div>
        <w:div w:id="1191214855">
          <w:marLeft w:val="0"/>
          <w:marRight w:val="0"/>
          <w:marTop w:val="0"/>
          <w:marBottom w:val="0"/>
          <w:divBdr>
            <w:top w:val="none" w:sz="0" w:space="0" w:color="auto"/>
            <w:left w:val="none" w:sz="0" w:space="0" w:color="auto"/>
            <w:bottom w:val="none" w:sz="0" w:space="0" w:color="auto"/>
            <w:right w:val="none" w:sz="0" w:space="0" w:color="auto"/>
          </w:divBdr>
        </w:div>
        <w:div w:id="1191803019">
          <w:marLeft w:val="0"/>
          <w:marRight w:val="0"/>
          <w:marTop w:val="0"/>
          <w:marBottom w:val="0"/>
          <w:divBdr>
            <w:top w:val="none" w:sz="0" w:space="0" w:color="auto"/>
            <w:left w:val="none" w:sz="0" w:space="0" w:color="auto"/>
            <w:bottom w:val="none" w:sz="0" w:space="0" w:color="auto"/>
            <w:right w:val="none" w:sz="0" w:space="0" w:color="auto"/>
          </w:divBdr>
        </w:div>
        <w:div w:id="1199465168">
          <w:marLeft w:val="0"/>
          <w:marRight w:val="0"/>
          <w:marTop w:val="0"/>
          <w:marBottom w:val="0"/>
          <w:divBdr>
            <w:top w:val="none" w:sz="0" w:space="0" w:color="auto"/>
            <w:left w:val="none" w:sz="0" w:space="0" w:color="auto"/>
            <w:bottom w:val="none" w:sz="0" w:space="0" w:color="auto"/>
            <w:right w:val="none" w:sz="0" w:space="0" w:color="auto"/>
          </w:divBdr>
        </w:div>
        <w:div w:id="1208756599">
          <w:marLeft w:val="0"/>
          <w:marRight w:val="0"/>
          <w:marTop w:val="0"/>
          <w:marBottom w:val="0"/>
          <w:divBdr>
            <w:top w:val="none" w:sz="0" w:space="0" w:color="auto"/>
            <w:left w:val="none" w:sz="0" w:space="0" w:color="auto"/>
            <w:bottom w:val="none" w:sz="0" w:space="0" w:color="auto"/>
            <w:right w:val="none" w:sz="0" w:space="0" w:color="auto"/>
          </w:divBdr>
        </w:div>
        <w:div w:id="1213735948">
          <w:marLeft w:val="0"/>
          <w:marRight w:val="0"/>
          <w:marTop w:val="0"/>
          <w:marBottom w:val="0"/>
          <w:divBdr>
            <w:top w:val="none" w:sz="0" w:space="0" w:color="auto"/>
            <w:left w:val="none" w:sz="0" w:space="0" w:color="auto"/>
            <w:bottom w:val="none" w:sz="0" w:space="0" w:color="auto"/>
            <w:right w:val="none" w:sz="0" w:space="0" w:color="auto"/>
          </w:divBdr>
        </w:div>
        <w:div w:id="1215122543">
          <w:marLeft w:val="0"/>
          <w:marRight w:val="0"/>
          <w:marTop w:val="0"/>
          <w:marBottom w:val="0"/>
          <w:divBdr>
            <w:top w:val="none" w:sz="0" w:space="0" w:color="auto"/>
            <w:left w:val="none" w:sz="0" w:space="0" w:color="auto"/>
            <w:bottom w:val="none" w:sz="0" w:space="0" w:color="auto"/>
            <w:right w:val="none" w:sz="0" w:space="0" w:color="auto"/>
          </w:divBdr>
        </w:div>
        <w:div w:id="1215195747">
          <w:marLeft w:val="0"/>
          <w:marRight w:val="0"/>
          <w:marTop w:val="0"/>
          <w:marBottom w:val="0"/>
          <w:divBdr>
            <w:top w:val="none" w:sz="0" w:space="0" w:color="auto"/>
            <w:left w:val="none" w:sz="0" w:space="0" w:color="auto"/>
            <w:bottom w:val="none" w:sz="0" w:space="0" w:color="auto"/>
            <w:right w:val="none" w:sz="0" w:space="0" w:color="auto"/>
          </w:divBdr>
        </w:div>
        <w:div w:id="1215235096">
          <w:marLeft w:val="0"/>
          <w:marRight w:val="0"/>
          <w:marTop w:val="0"/>
          <w:marBottom w:val="0"/>
          <w:divBdr>
            <w:top w:val="none" w:sz="0" w:space="0" w:color="auto"/>
            <w:left w:val="none" w:sz="0" w:space="0" w:color="auto"/>
            <w:bottom w:val="none" w:sz="0" w:space="0" w:color="auto"/>
            <w:right w:val="none" w:sz="0" w:space="0" w:color="auto"/>
          </w:divBdr>
        </w:div>
        <w:div w:id="1215315096">
          <w:marLeft w:val="0"/>
          <w:marRight w:val="0"/>
          <w:marTop w:val="0"/>
          <w:marBottom w:val="0"/>
          <w:divBdr>
            <w:top w:val="none" w:sz="0" w:space="0" w:color="auto"/>
            <w:left w:val="none" w:sz="0" w:space="0" w:color="auto"/>
            <w:bottom w:val="none" w:sz="0" w:space="0" w:color="auto"/>
            <w:right w:val="none" w:sz="0" w:space="0" w:color="auto"/>
          </w:divBdr>
        </w:div>
        <w:div w:id="1216624621">
          <w:marLeft w:val="0"/>
          <w:marRight w:val="0"/>
          <w:marTop w:val="0"/>
          <w:marBottom w:val="0"/>
          <w:divBdr>
            <w:top w:val="none" w:sz="0" w:space="0" w:color="auto"/>
            <w:left w:val="none" w:sz="0" w:space="0" w:color="auto"/>
            <w:bottom w:val="none" w:sz="0" w:space="0" w:color="auto"/>
            <w:right w:val="none" w:sz="0" w:space="0" w:color="auto"/>
          </w:divBdr>
        </w:div>
        <w:div w:id="1217545069">
          <w:marLeft w:val="0"/>
          <w:marRight w:val="0"/>
          <w:marTop w:val="0"/>
          <w:marBottom w:val="0"/>
          <w:divBdr>
            <w:top w:val="none" w:sz="0" w:space="0" w:color="auto"/>
            <w:left w:val="none" w:sz="0" w:space="0" w:color="auto"/>
            <w:bottom w:val="none" w:sz="0" w:space="0" w:color="auto"/>
            <w:right w:val="none" w:sz="0" w:space="0" w:color="auto"/>
          </w:divBdr>
        </w:div>
        <w:div w:id="1219780774">
          <w:marLeft w:val="0"/>
          <w:marRight w:val="0"/>
          <w:marTop w:val="0"/>
          <w:marBottom w:val="0"/>
          <w:divBdr>
            <w:top w:val="none" w:sz="0" w:space="0" w:color="auto"/>
            <w:left w:val="none" w:sz="0" w:space="0" w:color="auto"/>
            <w:bottom w:val="none" w:sz="0" w:space="0" w:color="auto"/>
            <w:right w:val="none" w:sz="0" w:space="0" w:color="auto"/>
          </w:divBdr>
        </w:div>
        <w:div w:id="1219826123">
          <w:marLeft w:val="0"/>
          <w:marRight w:val="0"/>
          <w:marTop w:val="0"/>
          <w:marBottom w:val="0"/>
          <w:divBdr>
            <w:top w:val="none" w:sz="0" w:space="0" w:color="auto"/>
            <w:left w:val="none" w:sz="0" w:space="0" w:color="auto"/>
            <w:bottom w:val="none" w:sz="0" w:space="0" w:color="auto"/>
            <w:right w:val="none" w:sz="0" w:space="0" w:color="auto"/>
          </w:divBdr>
        </w:div>
        <w:div w:id="1222058043">
          <w:marLeft w:val="0"/>
          <w:marRight w:val="0"/>
          <w:marTop w:val="0"/>
          <w:marBottom w:val="0"/>
          <w:divBdr>
            <w:top w:val="none" w:sz="0" w:space="0" w:color="auto"/>
            <w:left w:val="none" w:sz="0" w:space="0" w:color="auto"/>
            <w:bottom w:val="none" w:sz="0" w:space="0" w:color="auto"/>
            <w:right w:val="none" w:sz="0" w:space="0" w:color="auto"/>
          </w:divBdr>
        </w:div>
        <w:div w:id="1224102866">
          <w:marLeft w:val="0"/>
          <w:marRight w:val="0"/>
          <w:marTop w:val="0"/>
          <w:marBottom w:val="0"/>
          <w:divBdr>
            <w:top w:val="none" w:sz="0" w:space="0" w:color="auto"/>
            <w:left w:val="none" w:sz="0" w:space="0" w:color="auto"/>
            <w:bottom w:val="none" w:sz="0" w:space="0" w:color="auto"/>
            <w:right w:val="none" w:sz="0" w:space="0" w:color="auto"/>
          </w:divBdr>
        </w:div>
        <w:div w:id="1226143987">
          <w:marLeft w:val="0"/>
          <w:marRight w:val="0"/>
          <w:marTop w:val="0"/>
          <w:marBottom w:val="0"/>
          <w:divBdr>
            <w:top w:val="none" w:sz="0" w:space="0" w:color="auto"/>
            <w:left w:val="none" w:sz="0" w:space="0" w:color="auto"/>
            <w:bottom w:val="none" w:sz="0" w:space="0" w:color="auto"/>
            <w:right w:val="none" w:sz="0" w:space="0" w:color="auto"/>
          </w:divBdr>
        </w:div>
        <w:div w:id="1226838950">
          <w:marLeft w:val="0"/>
          <w:marRight w:val="0"/>
          <w:marTop w:val="0"/>
          <w:marBottom w:val="0"/>
          <w:divBdr>
            <w:top w:val="none" w:sz="0" w:space="0" w:color="auto"/>
            <w:left w:val="none" w:sz="0" w:space="0" w:color="auto"/>
            <w:bottom w:val="none" w:sz="0" w:space="0" w:color="auto"/>
            <w:right w:val="none" w:sz="0" w:space="0" w:color="auto"/>
          </w:divBdr>
        </w:div>
        <w:div w:id="1229262192">
          <w:marLeft w:val="0"/>
          <w:marRight w:val="0"/>
          <w:marTop w:val="0"/>
          <w:marBottom w:val="0"/>
          <w:divBdr>
            <w:top w:val="none" w:sz="0" w:space="0" w:color="auto"/>
            <w:left w:val="none" w:sz="0" w:space="0" w:color="auto"/>
            <w:bottom w:val="none" w:sz="0" w:space="0" w:color="auto"/>
            <w:right w:val="none" w:sz="0" w:space="0" w:color="auto"/>
          </w:divBdr>
        </w:div>
        <w:div w:id="1239558986">
          <w:marLeft w:val="0"/>
          <w:marRight w:val="0"/>
          <w:marTop w:val="0"/>
          <w:marBottom w:val="0"/>
          <w:divBdr>
            <w:top w:val="none" w:sz="0" w:space="0" w:color="auto"/>
            <w:left w:val="none" w:sz="0" w:space="0" w:color="auto"/>
            <w:bottom w:val="none" w:sz="0" w:space="0" w:color="auto"/>
            <w:right w:val="none" w:sz="0" w:space="0" w:color="auto"/>
          </w:divBdr>
        </w:div>
        <w:div w:id="1249851204">
          <w:marLeft w:val="0"/>
          <w:marRight w:val="0"/>
          <w:marTop w:val="0"/>
          <w:marBottom w:val="0"/>
          <w:divBdr>
            <w:top w:val="none" w:sz="0" w:space="0" w:color="auto"/>
            <w:left w:val="none" w:sz="0" w:space="0" w:color="auto"/>
            <w:bottom w:val="none" w:sz="0" w:space="0" w:color="auto"/>
            <w:right w:val="none" w:sz="0" w:space="0" w:color="auto"/>
          </w:divBdr>
        </w:div>
        <w:div w:id="1254631438">
          <w:marLeft w:val="0"/>
          <w:marRight w:val="0"/>
          <w:marTop w:val="0"/>
          <w:marBottom w:val="0"/>
          <w:divBdr>
            <w:top w:val="none" w:sz="0" w:space="0" w:color="auto"/>
            <w:left w:val="none" w:sz="0" w:space="0" w:color="auto"/>
            <w:bottom w:val="none" w:sz="0" w:space="0" w:color="auto"/>
            <w:right w:val="none" w:sz="0" w:space="0" w:color="auto"/>
          </w:divBdr>
        </w:div>
        <w:div w:id="1256135876">
          <w:marLeft w:val="0"/>
          <w:marRight w:val="0"/>
          <w:marTop w:val="0"/>
          <w:marBottom w:val="0"/>
          <w:divBdr>
            <w:top w:val="none" w:sz="0" w:space="0" w:color="auto"/>
            <w:left w:val="none" w:sz="0" w:space="0" w:color="auto"/>
            <w:bottom w:val="none" w:sz="0" w:space="0" w:color="auto"/>
            <w:right w:val="none" w:sz="0" w:space="0" w:color="auto"/>
          </w:divBdr>
        </w:div>
        <w:div w:id="1256212420">
          <w:marLeft w:val="0"/>
          <w:marRight w:val="0"/>
          <w:marTop w:val="0"/>
          <w:marBottom w:val="0"/>
          <w:divBdr>
            <w:top w:val="none" w:sz="0" w:space="0" w:color="auto"/>
            <w:left w:val="none" w:sz="0" w:space="0" w:color="auto"/>
            <w:bottom w:val="none" w:sz="0" w:space="0" w:color="auto"/>
            <w:right w:val="none" w:sz="0" w:space="0" w:color="auto"/>
          </w:divBdr>
        </w:div>
        <w:div w:id="1258322744">
          <w:marLeft w:val="0"/>
          <w:marRight w:val="0"/>
          <w:marTop w:val="0"/>
          <w:marBottom w:val="0"/>
          <w:divBdr>
            <w:top w:val="none" w:sz="0" w:space="0" w:color="auto"/>
            <w:left w:val="none" w:sz="0" w:space="0" w:color="auto"/>
            <w:bottom w:val="none" w:sz="0" w:space="0" w:color="auto"/>
            <w:right w:val="none" w:sz="0" w:space="0" w:color="auto"/>
          </w:divBdr>
        </w:div>
        <w:div w:id="1260867823">
          <w:marLeft w:val="0"/>
          <w:marRight w:val="0"/>
          <w:marTop w:val="0"/>
          <w:marBottom w:val="0"/>
          <w:divBdr>
            <w:top w:val="none" w:sz="0" w:space="0" w:color="auto"/>
            <w:left w:val="none" w:sz="0" w:space="0" w:color="auto"/>
            <w:bottom w:val="none" w:sz="0" w:space="0" w:color="auto"/>
            <w:right w:val="none" w:sz="0" w:space="0" w:color="auto"/>
          </w:divBdr>
        </w:div>
        <w:div w:id="1266306747">
          <w:marLeft w:val="0"/>
          <w:marRight w:val="0"/>
          <w:marTop w:val="0"/>
          <w:marBottom w:val="0"/>
          <w:divBdr>
            <w:top w:val="none" w:sz="0" w:space="0" w:color="auto"/>
            <w:left w:val="none" w:sz="0" w:space="0" w:color="auto"/>
            <w:bottom w:val="none" w:sz="0" w:space="0" w:color="auto"/>
            <w:right w:val="none" w:sz="0" w:space="0" w:color="auto"/>
          </w:divBdr>
        </w:div>
        <w:div w:id="1267343308">
          <w:marLeft w:val="0"/>
          <w:marRight w:val="0"/>
          <w:marTop w:val="0"/>
          <w:marBottom w:val="0"/>
          <w:divBdr>
            <w:top w:val="none" w:sz="0" w:space="0" w:color="auto"/>
            <w:left w:val="none" w:sz="0" w:space="0" w:color="auto"/>
            <w:bottom w:val="none" w:sz="0" w:space="0" w:color="auto"/>
            <w:right w:val="none" w:sz="0" w:space="0" w:color="auto"/>
          </w:divBdr>
        </w:div>
        <w:div w:id="1280255517">
          <w:marLeft w:val="0"/>
          <w:marRight w:val="0"/>
          <w:marTop w:val="0"/>
          <w:marBottom w:val="0"/>
          <w:divBdr>
            <w:top w:val="none" w:sz="0" w:space="0" w:color="auto"/>
            <w:left w:val="none" w:sz="0" w:space="0" w:color="auto"/>
            <w:bottom w:val="none" w:sz="0" w:space="0" w:color="auto"/>
            <w:right w:val="none" w:sz="0" w:space="0" w:color="auto"/>
          </w:divBdr>
        </w:div>
        <w:div w:id="1280802274">
          <w:marLeft w:val="0"/>
          <w:marRight w:val="0"/>
          <w:marTop w:val="0"/>
          <w:marBottom w:val="0"/>
          <w:divBdr>
            <w:top w:val="none" w:sz="0" w:space="0" w:color="auto"/>
            <w:left w:val="none" w:sz="0" w:space="0" w:color="auto"/>
            <w:bottom w:val="none" w:sz="0" w:space="0" w:color="auto"/>
            <w:right w:val="none" w:sz="0" w:space="0" w:color="auto"/>
          </w:divBdr>
        </w:div>
        <w:div w:id="1281373813">
          <w:marLeft w:val="0"/>
          <w:marRight w:val="0"/>
          <w:marTop w:val="0"/>
          <w:marBottom w:val="0"/>
          <w:divBdr>
            <w:top w:val="none" w:sz="0" w:space="0" w:color="auto"/>
            <w:left w:val="none" w:sz="0" w:space="0" w:color="auto"/>
            <w:bottom w:val="none" w:sz="0" w:space="0" w:color="auto"/>
            <w:right w:val="none" w:sz="0" w:space="0" w:color="auto"/>
          </w:divBdr>
        </w:div>
        <w:div w:id="1283461965">
          <w:marLeft w:val="0"/>
          <w:marRight w:val="0"/>
          <w:marTop w:val="0"/>
          <w:marBottom w:val="0"/>
          <w:divBdr>
            <w:top w:val="none" w:sz="0" w:space="0" w:color="auto"/>
            <w:left w:val="none" w:sz="0" w:space="0" w:color="auto"/>
            <w:bottom w:val="none" w:sz="0" w:space="0" w:color="auto"/>
            <w:right w:val="none" w:sz="0" w:space="0" w:color="auto"/>
          </w:divBdr>
        </w:div>
        <w:div w:id="1297180844">
          <w:marLeft w:val="0"/>
          <w:marRight w:val="0"/>
          <w:marTop w:val="0"/>
          <w:marBottom w:val="0"/>
          <w:divBdr>
            <w:top w:val="none" w:sz="0" w:space="0" w:color="auto"/>
            <w:left w:val="none" w:sz="0" w:space="0" w:color="auto"/>
            <w:bottom w:val="none" w:sz="0" w:space="0" w:color="auto"/>
            <w:right w:val="none" w:sz="0" w:space="0" w:color="auto"/>
          </w:divBdr>
        </w:div>
        <w:div w:id="1301616801">
          <w:marLeft w:val="0"/>
          <w:marRight w:val="0"/>
          <w:marTop w:val="0"/>
          <w:marBottom w:val="0"/>
          <w:divBdr>
            <w:top w:val="none" w:sz="0" w:space="0" w:color="auto"/>
            <w:left w:val="none" w:sz="0" w:space="0" w:color="auto"/>
            <w:bottom w:val="none" w:sz="0" w:space="0" w:color="auto"/>
            <w:right w:val="none" w:sz="0" w:space="0" w:color="auto"/>
          </w:divBdr>
        </w:div>
        <w:div w:id="1302611686">
          <w:marLeft w:val="0"/>
          <w:marRight w:val="0"/>
          <w:marTop w:val="0"/>
          <w:marBottom w:val="0"/>
          <w:divBdr>
            <w:top w:val="none" w:sz="0" w:space="0" w:color="auto"/>
            <w:left w:val="none" w:sz="0" w:space="0" w:color="auto"/>
            <w:bottom w:val="none" w:sz="0" w:space="0" w:color="auto"/>
            <w:right w:val="none" w:sz="0" w:space="0" w:color="auto"/>
          </w:divBdr>
        </w:div>
        <w:div w:id="1308247916">
          <w:marLeft w:val="0"/>
          <w:marRight w:val="0"/>
          <w:marTop w:val="0"/>
          <w:marBottom w:val="0"/>
          <w:divBdr>
            <w:top w:val="none" w:sz="0" w:space="0" w:color="auto"/>
            <w:left w:val="none" w:sz="0" w:space="0" w:color="auto"/>
            <w:bottom w:val="none" w:sz="0" w:space="0" w:color="auto"/>
            <w:right w:val="none" w:sz="0" w:space="0" w:color="auto"/>
          </w:divBdr>
        </w:div>
        <w:div w:id="1309476673">
          <w:marLeft w:val="0"/>
          <w:marRight w:val="0"/>
          <w:marTop w:val="0"/>
          <w:marBottom w:val="0"/>
          <w:divBdr>
            <w:top w:val="none" w:sz="0" w:space="0" w:color="auto"/>
            <w:left w:val="none" w:sz="0" w:space="0" w:color="auto"/>
            <w:bottom w:val="none" w:sz="0" w:space="0" w:color="auto"/>
            <w:right w:val="none" w:sz="0" w:space="0" w:color="auto"/>
          </w:divBdr>
        </w:div>
        <w:div w:id="1314528764">
          <w:marLeft w:val="0"/>
          <w:marRight w:val="0"/>
          <w:marTop w:val="0"/>
          <w:marBottom w:val="0"/>
          <w:divBdr>
            <w:top w:val="none" w:sz="0" w:space="0" w:color="auto"/>
            <w:left w:val="none" w:sz="0" w:space="0" w:color="auto"/>
            <w:bottom w:val="none" w:sz="0" w:space="0" w:color="auto"/>
            <w:right w:val="none" w:sz="0" w:space="0" w:color="auto"/>
          </w:divBdr>
        </w:div>
        <w:div w:id="1314602853">
          <w:marLeft w:val="0"/>
          <w:marRight w:val="0"/>
          <w:marTop w:val="0"/>
          <w:marBottom w:val="0"/>
          <w:divBdr>
            <w:top w:val="none" w:sz="0" w:space="0" w:color="auto"/>
            <w:left w:val="none" w:sz="0" w:space="0" w:color="auto"/>
            <w:bottom w:val="none" w:sz="0" w:space="0" w:color="auto"/>
            <w:right w:val="none" w:sz="0" w:space="0" w:color="auto"/>
          </w:divBdr>
        </w:div>
        <w:div w:id="1317146141">
          <w:marLeft w:val="0"/>
          <w:marRight w:val="0"/>
          <w:marTop w:val="0"/>
          <w:marBottom w:val="0"/>
          <w:divBdr>
            <w:top w:val="none" w:sz="0" w:space="0" w:color="auto"/>
            <w:left w:val="none" w:sz="0" w:space="0" w:color="auto"/>
            <w:bottom w:val="none" w:sz="0" w:space="0" w:color="auto"/>
            <w:right w:val="none" w:sz="0" w:space="0" w:color="auto"/>
          </w:divBdr>
        </w:div>
        <w:div w:id="1323504978">
          <w:marLeft w:val="0"/>
          <w:marRight w:val="0"/>
          <w:marTop w:val="0"/>
          <w:marBottom w:val="0"/>
          <w:divBdr>
            <w:top w:val="none" w:sz="0" w:space="0" w:color="auto"/>
            <w:left w:val="none" w:sz="0" w:space="0" w:color="auto"/>
            <w:bottom w:val="none" w:sz="0" w:space="0" w:color="auto"/>
            <w:right w:val="none" w:sz="0" w:space="0" w:color="auto"/>
          </w:divBdr>
        </w:div>
        <w:div w:id="1325162508">
          <w:marLeft w:val="0"/>
          <w:marRight w:val="0"/>
          <w:marTop w:val="0"/>
          <w:marBottom w:val="0"/>
          <w:divBdr>
            <w:top w:val="none" w:sz="0" w:space="0" w:color="auto"/>
            <w:left w:val="none" w:sz="0" w:space="0" w:color="auto"/>
            <w:bottom w:val="none" w:sz="0" w:space="0" w:color="auto"/>
            <w:right w:val="none" w:sz="0" w:space="0" w:color="auto"/>
          </w:divBdr>
        </w:div>
        <w:div w:id="1326082171">
          <w:marLeft w:val="0"/>
          <w:marRight w:val="0"/>
          <w:marTop w:val="0"/>
          <w:marBottom w:val="0"/>
          <w:divBdr>
            <w:top w:val="none" w:sz="0" w:space="0" w:color="auto"/>
            <w:left w:val="none" w:sz="0" w:space="0" w:color="auto"/>
            <w:bottom w:val="none" w:sz="0" w:space="0" w:color="auto"/>
            <w:right w:val="none" w:sz="0" w:space="0" w:color="auto"/>
          </w:divBdr>
        </w:div>
        <w:div w:id="1327905367">
          <w:marLeft w:val="0"/>
          <w:marRight w:val="0"/>
          <w:marTop w:val="0"/>
          <w:marBottom w:val="0"/>
          <w:divBdr>
            <w:top w:val="none" w:sz="0" w:space="0" w:color="auto"/>
            <w:left w:val="none" w:sz="0" w:space="0" w:color="auto"/>
            <w:bottom w:val="none" w:sz="0" w:space="0" w:color="auto"/>
            <w:right w:val="none" w:sz="0" w:space="0" w:color="auto"/>
          </w:divBdr>
        </w:div>
        <w:div w:id="1328174501">
          <w:marLeft w:val="0"/>
          <w:marRight w:val="0"/>
          <w:marTop w:val="0"/>
          <w:marBottom w:val="0"/>
          <w:divBdr>
            <w:top w:val="none" w:sz="0" w:space="0" w:color="auto"/>
            <w:left w:val="none" w:sz="0" w:space="0" w:color="auto"/>
            <w:bottom w:val="none" w:sz="0" w:space="0" w:color="auto"/>
            <w:right w:val="none" w:sz="0" w:space="0" w:color="auto"/>
          </w:divBdr>
        </w:div>
        <w:div w:id="1329403222">
          <w:marLeft w:val="0"/>
          <w:marRight w:val="0"/>
          <w:marTop w:val="0"/>
          <w:marBottom w:val="0"/>
          <w:divBdr>
            <w:top w:val="none" w:sz="0" w:space="0" w:color="auto"/>
            <w:left w:val="none" w:sz="0" w:space="0" w:color="auto"/>
            <w:bottom w:val="none" w:sz="0" w:space="0" w:color="auto"/>
            <w:right w:val="none" w:sz="0" w:space="0" w:color="auto"/>
          </w:divBdr>
        </w:div>
        <w:div w:id="1330206624">
          <w:marLeft w:val="0"/>
          <w:marRight w:val="0"/>
          <w:marTop w:val="0"/>
          <w:marBottom w:val="0"/>
          <w:divBdr>
            <w:top w:val="none" w:sz="0" w:space="0" w:color="auto"/>
            <w:left w:val="none" w:sz="0" w:space="0" w:color="auto"/>
            <w:bottom w:val="none" w:sz="0" w:space="0" w:color="auto"/>
            <w:right w:val="none" w:sz="0" w:space="0" w:color="auto"/>
          </w:divBdr>
        </w:div>
        <w:div w:id="1334869737">
          <w:marLeft w:val="0"/>
          <w:marRight w:val="0"/>
          <w:marTop w:val="0"/>
          <w:marBottom w:val="0"/>
          <w:divBdr>
            <w:top w:val="none" w:sz="0" w:space="0" w:color="auto"/>
            <w:left w:val="none" w:sz="0" w:space="0" w:color="auto"/>
            <w:bottom w:val="none" w:sz="0" w:space="0" w:color="auto"/>
            <w:right w:val="none" w:sz="0" w:space="0" w:color="auto"/>
          </w:divBdr>
        </w:div>
        <w:div w:id="1335721228">
          <w:marLeft w:val="0"/>
          <w:marRight w:val="0"/>
          <w:marTop w:val="0"/>
          <w:marBottom w:val="0"/>
          <w:divBdr>
            <w:top w:val="none" w:sz="0" w:space="0" w:color="auto"/>
            <w:left w:val="none" w:sz="0" w:space="0" w:color="auto"/>
            <w:bottom w:val="none" w:sz="0" w:space="0" w:color="auto"/>
            <w:right w:val="none" w:sz="0" w:space="0" w:color="auto"/>
          </w:divBdr>
        </w:div>
        <w:div w:id="1337228642">
          <w:marLeft w:val="0"/>
          <w:marRight w:val="0"/>
          <w:marTop w:val="0"/>
          <w:marBottom w:val="0"/>
          <w:divBdr>
            <w:top w:val="none" w:sz="0" w:space="0" w:color="auto"/>
            <w:left w:val="none" w:sz="0" w:space="0" w:color="auto"/>
            <w:bottom w:val="none" w:sz="0" w:space="0" w:color="auto"/>
            <w:right w:val="none" w:sz="0" w:space="0" w:color="auto"/>
          </w:divBdr>
        </w:div>
        <w:div w:id="1337347781">
          <w:marLeft w:val="0"/>
          <w:marRight w:val="0"/>
          <w:marTop w:val="0"/>
          <w:marBottom w:val="0"/>
          <w:divBdr>
            <w:top w:val="none" w:sz="0" w:space="0" w:color="auto"/>
            <w:left w:val="none" w:sz="0" w:space="0" w:color="auto"/>
            <w:bottom w:val="none" w:sz="0" w:space="0" w:color="auto"/>
            <w:right w:val="none" w:sz="0" w:space="0" w:color="auto"/>
          </w:divBdr>
        </w:div>
        <w:div w:id="1342272716">
          <w:marLeft w:val="0"/>
          <w:marRight w:val="0"/>
          <w:marTop w:val="0"/>
          <w:marBottom w:val="0"/>
          <w:divBdr>
            <w:top w:val="none" w:sz="0" w:space="0" w:color="auto"/>
            <w:left w:val="none" w:sz="0" w:space="0" w:color="auto"/>
            <w:bottom w:val="none" w:sz="0" w:space="0" w:color="auto"/>
            <w:right w:val="none" w:sz="0" w:space="0" w:color="auto"/>
          </w:divBdr>
        </w:div>
        <w:div w:id="1343433092">
          <w:marLeft w:val="0"/>
          <w:marRight w:val="0"/>
          <w:marTop w:val="0"/>
          <w:marBottom w:val="0"/>
          <w:divBdr>
            <w:top w:val="none" w:sz="0" w:space="0" w:color="auto"/>
            <w:left w:val="none" w:sz="0" w:space="0" w:color="auto"/>
            <w:bottom w:val="none" w:sz="0" w:space="0" w:color="auto"/>
            <w:right w:val="none" w:sz="0" w:space="0" w:color="auto"/>
          </w:divBdr>
        </w:div>
        <w:div w:id="1352489016">
          <w:marLeft w:val="0"/>
          <w:marRight w:val="0"/>
          <w:marTop w:val="0"/>
          <w:marBottom w:val="0"/>
          <w:divBdr>
            <w:top w:val="none" w:sz="0" w:space="0" w:color="auto"/>
            <w:left w:val="none" w:sz="0" w:space="0" w:color="auto"/>
            <w:bottom w:val="none" w:sz="0" w:space="0" w:color="auto"/>
            <w:right w:val="none" w:sz="0" w:space="0" w:color="auto"/>
          </w:divBdr>
        </w:div>
        <w:div w:id="1352993079">
          <w:marLeft w:val="0"/>
          <w:marRight w:val="0"/>
          <w:marTop w:val="0"/>
          <w:marBottom w:val="0"/>
          <w:divBdr>
            <w:top w:val="none" w:sz="0" w:space="0" w:color="auto"/>
            <w:left w:val="none" w:sz="0" w:space="0" w:color="auto"/>
            <w:bottom w:val="none" w:sz="0" w:space="0" w:color="auto"/>
            <w:right w:val="none" w:sz="0" w:space="0" w:color="auto"/>
          </w:divBdr>
        </w:div>
        <w:div w:id="1355108493">
          <w:marLeft w:val="0"/>
          <w:marRight w:val="0"/>
          <w:marTop w:val="0"/>
          <w:marBottom w:val="0"/>
          <w:divBdr>
            <w:top w:val="none" w:sz="0" w:space="0" w:color="auto"/>
            <w:left w:val="none" w:sz="0" w:space="0" w:color="auto"/>
            <w:bottom w:val="none" w:sz="0" w:space="0" w:color="auto"/>
            <w:right w:val="none" w:sz="0" w:space="0" w:color="auto"/>
          </w:divBdr>
        </w:div>
        <w:div w:id="1355686527">
          <w:marLeft w:val="0"/>
          <w:marRight w:val="0"/>
          <w:marTop w:val="0"/>
          <w:marBottom w:val="0"/>
          <w:divBdr>
            <w:top w:val="none" w:sz="0" w:space="0" w:color="auto"/>
            <w:left w:val="none" w:sz="0" w:space="0" w:color="auto"/>
            <w:bottom w:val="none" w:sz="0" w:space="0" w:color="auto"/>
            <w:right w:val="none" w:sz="0" w:space="0" w:color="auto"/>
          </w:divBdr>
        </w:div>
        <w:div w:id="1357341559">
          <w:marLeft w:val="0"/>
          <w:marRight w:val="0"/>
          <w:marTop w:val="0"/>
          <w:marBottom w:val="0"/>
          <w:divBdr>
            <w:top w:val="none" w:sz="0" w:space="0" w:color="auto"/>
            <w:left w:val="none" w:sz="0" w:space="0" w:color="auto"/>
            <w:bottom w:val="none" w:sz="0" w:space="0" w:color="auto"/>
            <w:right w:val="none" w:sz="0" w:space="0" w:color="auto"/>
          </w:divBdr>
        </w:div>
        <w:div w:id="1362129458">
          <w:marLeft w:val="0"/>
          <w:marRight w:val="0"/>
          <w:marTop w:val="0"/>
          <w:marBottom w:val="0"/>
          <w:divBdr>
            <w:top w:val="none" w:sz="0" w:space="0" w:color="auto"/>
            <w:left w:val="none" w:sz="0" w:space="0" w:color="auto"/>
            <w:bottom w:val="none" w:sz="0" w:space="0" w:color="auto"/>
            <w:right w:val="none" w:sz="0" w:space="0" w:color="auto"/>
          </w:divBdr>
        </w:div>
        <w:div w:id="1363431988">
          <w:marLeft w:val="0"/>
          <w:marRight w:val="0"/>
          <w:marTop w:val="0"/>
          <w:marBottom w:val="0"/>
          <w:divBdr>
            <w:top w:val="none" w:sz="0" w:space="0" w:color="auto"/>
            <w:left w:val="none" w:sz="0" w:space="0" w:color="auto"/>
            <w:bottom w:val="none" w:sz="0" w:space="0" w:color="auto"/>
            <w:right w:val="none" w:sz="0" w:space="0" w:color="auto"/>
          </w:divBdr>
        </w:div>
        <w:div w:id="1363898410">
          <w:marLeft w:val="0"/>
          <w:marRight w:val="0"/>
          <w:marTop w:val="0"/>
          <w:marBottom w:val="0"/>
          <w:divBdr>
            <w:top w:val="none" w:sz="0" w:space="0" w:color="auto"/>
            <w:left w:val="none" w:sz="0" w:space="0" w:color="auto"/>
            <w:bottom w:val="none" w:sz="0" w:space="0" w:color="auto"/>
            <w:right w:val="none" w:sz="0" w:space="0" w:color="auto"/>
          </w:divBdr>
        </w:div>
        <w:div w:id="1363937299">
          <w:marLeft w:val="0"/>
          <w:marRight w:val="0"/>
          <w:marTop w:val="0"/>
          <w:marBottom w:val="0"/>
          <w:divBdr>
            <w:top w:val="none" w:sz="0" w:space="0" w:color="auto"/>
            <w:left w:val="none" w:sz="0" w:space="0" w:color="auto"/>
            <w:bottom w:val="none" w:sz="0" w:space="0" w:color="auto"/>
            <w:right w:val="none" w:sz="0" w:space="0" w:color="auto"/>
          </w:divBdr>
        </w:div>
        <w:div w:id="1363937552">
          <w:marLeft w:val="0"/>
          <w:marRight w:val="0"/>
          <w:marTop w:val="0"/>
          <w:marBottom w:val="0"/>
          <w:divBdr>
            <w:top w:val="none" w:sz="0" w:space="0" w:color="auto"/>
            <w:left w:val="none" w:sz="0" w:space="0" w:color="auto"/>
            <w:bottom w:val="none" w:sz="0" w:space="0" w:color="auto"/>
            <w:right w:val="none" w:sz="0" w:space="0" w:color="auto"/>
          </w:divBdr>
        </w:div>
        <w:div w:id="1365985034">
          <w:marLeft w:val="0"/>
          <w:marRight w:val="0"/>
          <w:marTop w:val="0"/>
          <w:marBottom w:val="0"/>
          <w:divBdr>
            <w:top w:val="none" w:sz="0" w:space="0" w:color="auto"/>
            <w:left w:val="none" w:sz="0" w:space="0" w:color="auto"/>
            <w:bottom w:val="none" w:sz="0" w:space="0" w:color="auto"/>
            <w:right w:val="none" w:sz="0" w:space="0" w:color="auto"/>
          </w:divBdr>
        </w:div>
        <w:div w:id="1377779071">
          <w:marLeft w:val="0"/>
          <w:marRight w:val="0"/>
          <w:marTop w:val="0"/>
          <w:marBottom w:val="0"/>
          <w:divBdr>
            <w:top w:val="none" w:sz="0" w:space="0" w:color="auto"/>
            <w:left w:val="none" w:sz="0" w:space="0" w:color="auto"/>
            <w:bottom w:val="none" w:sz="0" w:space="0" w:color="auto"/>
            <w:right w:val="none" w:sz="0" w:space="0" w:color="auto"/>
          </w:divBdr>
        </w:div>
        <w:div w:id="1381393545">
          <w:marLeft w:val="0"/>
          <w:marRight w:val="0"/>
          <w:marTop w:val="0"/>
          <w:marBottom w:val="0"/>
          <w:divBdr>
            <w:top w:val="none" w:sz="0" w:space="0" w:color="auto"/>
            <w:left w:val="none" w:sz="0" w:space="0" w:color="auto"/>
            <w:bottom w:val="none" w:sz="0" w:space="0" w:color="auto"/>
            <w:right w:val="none" w:sz="0" w:space="0" w:color="auto"/>
          </w:divBdr>
        </w:div>
        <w:div w:id="1381826899">
          <w:marLeft w:val="0"/>
          <w:marRight w:val="0"/>
          <w:marTop w:val="0"/>
          <w:marBottom w:val="0"/>
          <w:divBdr>
            <w:top w:val="none" w:sz="0" w:space="0" w:color="auto"/>
            <w:left w:val="none" w:sz="0" w:space="0" w:color="auto"/>
            <w:bottom w:val="none" w:sz="0" w:space="0" w:color="auto"/>
            <w:right w:val="none" w:sz="0" w:space="0" w:color="auto"/>
          </w:divBdr>
        </w:div>
        <w:div w:id="1387101310">
          <w:marLeft w:val="0"/>
          <w:marRight w:val="0"/>
          <w:marTop w:val="0"/>
          <w:marBottom w:val="0"/>
          <w:divBdr>
            <w:top w:val="none" w:sz="0" w:space="0" w:color="auto"/>
            <w:left w:val="none" w:sz="0" w:space="0" w:color="auto"/>
            <w:bottom w:val="none" w:sz="0" w:space="0" w:color="auto"/>
            <w:right w:val="none" w:sz="0" w:space="0" w:color="auto"/>
          </w:divBdr>
        </w:div>
        <w:div w:id="1389912453">
          <w:marLeft w:val="0"/>
          <w:marRight w:val="0"/>
          <w:marTop w:val="0"/>
          <w:marBottom w:val="0"/>
          <w:divBdr>
            <w:top w:val="none" w:sz="0" w:space="0" w:color="auto"/>
            <w:left w:val="none" w:sz="0" w:space="0" w:color="auto"/>
            <w:bottom w:val="none" w:sz="0" w:space="0" w:color="auto"/>
            <w:right w:val="none" w:sz="0" w:space="0" w:color="auto"/>
          </w:divBdr>
        </w:div>
        <w:div w:id="1390491504">
          <w:marLeft w:val="0"/>
          <w:marRight w:val="0"/>
          <w:marTop w:val="0"/>
          <w:marBottom w:val="0"/>
          <w:divBdr>
            <w:top w:val="none" w:sz="0" w:space="0" w:color="auto"/>
            <w:left w:val="none" w:sz="0" w:space="0" w:color="auto"/>
            <w:bottom w:val="none" w:sz="0" w:space="0" w:color="auto"/>
            <w:right w:val="none" w:sz="0" w:space="0" w:color="auto"/>
          </w:divBdr>
        </w:div>
        <w:div w:id="1396393154">
          <w:marLeft w:val="0"/>
          <w:marRight w:val="0"/>
          <w:marTop w:val="0"/>
          <w:marBottom w:val="0"/>
          <w:divBdr>
            <w:top w:val="none" w:sz="0" w:space="0" w:color="auto"/>
            <w:left w:val="none" w:sz="0" w:space="0" w:color="auto"/>
            <w:bottom w:val="none" w:sz="0" w:space="0" w:color="auto"/>
            <w:right w:val="none" w:sz="0" w:space="0" w:color="auto"/>
          </w:divBdr>
        </w:div>
        <w:div w:id="1400323019">
          <w:marLeft w:val="0"/>
          <w:marRight w:val="0"/>
          <w:marTop w:val="0"/>
          <w:marBottom w:val="0"/>
          <w:divBdr>
            <w:top w:val="none" w:sz="0" w:space="0" w:color="auto"/>
            <w:left w:val="none" w:sz="0" w:space="0" w:color="auto"/>
            <w:bottom w:val="none" w:sz="0" w:space="0" w:color="auto"/>
            <w:right w:val="none" w:sz="0" w:space="0" w:color="auto"/>
          </w:divBdr>
        </w:div>
        <w:div w:id="1404987788">
          <w:marLeft w:val="0"/>
          <w:marRight w:val="0"/>
          <w:marTop w:val="0"/>
          <w:marBottom w:val="0"/>
          <w:divBdr>
            <w:top w:val="none" w:sz="0" w:space="0" w:color="auto"/>
            <w:left w:val="none" w:sz="0" w:space="0" w:color="auto"/>
            <w:bottom w:val="none" w:sz="0" w:space="0" w:color="auto"/>
            <w:right w:val="none" w:sz="0" w:space="0" w:color="auto"/>
          </w:divBdr>
        </w:div>
        <w:div w:id="1412046528">
          <w:marLeft w:val="0"/>
          <w:marRight w:val="0"/>
          <w:marTop w:val="0"/>
          <w:marBottom w:val="0"/>
          <w:divBdr>
            <w:top w:val="none" w:sz="0" w:space="0" w:color="auto"/>
            <w:left w:val="none" w:sz="0" w:space="0" w:color="auto"/>
            <w:bottom w:val="none" w:sz="0" w:space="0" w:color="auto"/>
            <w:right w:val="none" w:sz="0" w:space="0" w:color="auto"/>
          </w:divBdr>
        </w:div>
        <w:div w:id="1423910016">
          <w:marLeft w:val="0"/>
          <w:marRight w:val="0"/>
          <w:marTop w:val="0"/>
          <w:marBottom w:val="0"/>
          <w:divBdr>
            <w:top w:val="none" w:sz="0" w:space="0" w:color="auto"/>
            <w:left w:val="none" w:sz="0" w:space="0" w:color="auto"/>
            <w:bottom w:val="none" w:sz="0" w:space="0" w:color="auto"/>
            <w:right w:val="none" w:sz="0" w:space="0" w:color="auto"/>
          </w:divBdr>
        </w:div>
        <w:div w:id="1428191493">
          <w:marLeft w:val="0"/>
          <w:marRight w:val="0"/>
          <w:marTop w:val="0"/>
          <w:marBottom w:val="0"/>
          <w:divBdr>
            <w:top w:val="none" w:sz="0" w:space="0" w:color="auto"/>
            <w:left w:val="none" w:sz="0" w:space="0" w:color="auto"/>
            <w:bottom w:val="none" w:sz="0" w:space="0" w:color="auto"/>
            <w:right w:val="none" w:sz="0" w:space="0" w:color="auto"/>
          </w:divBdr>
        </w:div>
        <w:div w:id="1428425145">
          <w:marLeft w:val="0"/>
          <w:marRight w:val="0"/>
          <w:marTop w:val="0"/>
          <w:marBottom w:val="0"/>
          <w:divBdr>
            <w:top w:val="none" w:sz="0" w:space="0" w:color="auto"/>
            <w:left w:val="none" w:sz="0" w:space="0" w:color="auto"/>
            <w:bottom w:val="none" w:sz="0" w:space="0" w:color="auto"/>
            <w:right w:val="none" w:sz="0" w:space="0" w:color="auto"/>
          </w:divBdr>
        </w:div>
        <w:div w:id="1429353324">
          <w:marLeft w:val="0"/>
          <w:marRight w:val="0"/>
          <w:marTop w:val="0"/>
          <w:marBottom w:val="0"/>
          <w:divBdr>
            <w:top w:val="none" w:sz="0" w:space="0" w:color="auto"/>
            <w:left w:val="none" w:sz="0" w:space="0" w:color="auto"/>
            <w:bottom w:val="none" w:sz="0" w:space="0" w:color="auto"/>
            <w:right w:val="none" w:sz="0" w:space="0" w:color="auto"/>
          </w:divBdr>
        </w:div>
        <w:div w:id="1434860596">
          <w:marLeft w:val="0"/>
          <w:marRight w:val="0"/>
          <w:marTop w:val="0"/>
          <w:marBottom w:val="0"/>
          <w:divBdr>
            <w:top w:val="none" w:sz="0" w:space="0" w:color="auto"/>
            <w:left w:val="none" w:sz="0" w:space="0" w:color="auto"/>
            <w:bottom w:val="none" w:sz="0" w:space="0" w:color="auto"/>
            <w:right w:val="none" w:sz="0" w:space="0" w:color="auto"/>
          </w:divBdr>
        </w:div>
        <w:div w:id="1440833438">
          <w:marLeft w:val="0"/>
          <w:marRight w:val="0"/>
          <w:marTop w:val="0"/>
          <w:marBottom w:val="0"/>
          <w:divBdr>
            <w:top w:val="none" w:sz="0" w:space="0" w:color="auto"/>
            <w:left w:val="none" w:sz="0" w:space="0" w:color="auto"/>
            <w:bottom w:val="none" w:sz="0" w:space="0" w:color="auto"/>
            <w:right w:val="none" w:sz="0" w:space="0" w:color="auto"/>
          </w:divBdr>
        </w:div>
        <w:div w:id="1441996792">
          <w:marLeft w:val="0"/>
          <w:marRight w:val="0"/>
          <w:marTop w:val="0"/>
          <w:marBottom w:val="0"/>
          <w:divBdr>
            <w:top w:val="none" w:sz="0" w:space="0" w:color="auto"/>
            <w:left w:val="none" w:sz="0" w:space="0" w:color="auto"/>
            <w:bottom w:val="none" w:sz="0" w:space="0" w:color="auto"/>
            <w:right w:val="none" w:sz="0" w:space="0" w:color="auto"/>
          </w:divBdr>
        </w:div>
        <w:div w:id="1445538732">
          <w:marLeft w:val="0"/>
          <w:marRight w:val="0"/>
          <w:marTop w:val="0"/>
          <w:marBottom w:val="0"/>
          <w:divBdr>
            <w:top w:val="none" w:sz="0" w:space="0" w:color="auto"/>
            <w:left w:val="none" w:sz="0" w:space="0" w:color="auto"/>
            <w:bottom w:val="none" w:sz="0" w:space="0" w:color="auto"/>
            <w:right w:val="none" w:sz="0" w:space="0" w:color="auto"/>
          </w:divBdr>
        </w:div>
        <w:div w:id="1452937631">
          <w:marLeft w:val="0"/>
          <w:marRight w:val="0"/>
          <w:marTop w:val="0"/>
          <w:marBottom w:val="0"/>
          <w:divBdr>
            <w:top w:val="none" w:sz="0" w:space="0" w:color="auto"/>
            <w:left w:val="none" w:sz="0" w:space="0" w:color="auto"/>
            <w:bottom w:val="none" w:sz="0" w:space="0" w:color="auto"/>
            <w:right w:val="none" w:sz="0" w:space="0" w:color="auto"/>
          </w:divBdr>
        </w:div>
        <w:div w:id="1456825898">
          <w:marLeft w:val="0"/>
          <w:marRight w:val="0"/>
          <w:marTop w:val="0"/>
          <w:marBottom w:val="0"/>
          <w:divBdr>
            <w:top w:val="none" w:sz="0" w:space="0" w:color="auto"/>
            <w:left w:val="none" w:sz="0" w:space="0" w:color="auto"/>
            <w:bottom w:val="none" w:sz="0" w:space="0" w:color="auto"/>
            <w:right w:val="none" w:sz="0" w:space="0" w:color="auto"/>
          </w:divBdr>
        </w:div>
        <w:div w:id="1457603421">
          <w:marLeft w:val="0"/>
          <w:marRight w:val="0"/>
          <w:marTop w:val="0"/>
          <w:marBottom w:val="0"/>
          <w:divBdr>
            <w:top w:val="none" w:sz="0" w:space="0" w:color="auto"/>
            <w:left w:val="none" w:sz="0" w:space="0" w:color="auto"/>
            <w:bottom w:val="none" w:sz="0" w:space="0" w:color="auto"/>
            <w:right w:val="none" w:sz="0" w:space="0" w:color="auto"/>
          </w:divBdr>
        </w:div>
        <w:div w:id="1458332509">
          <w:marLeft w:val="0"/>
          <w:marRight w:val="0"/>
          <w:marTop w:val="0"/>
          <w:marBottom w:val="0"/>
          <w:divBdr>
            <w:top w:val="none" w:sz="0" w:space="0" w:color="auto"/>
            <w:left w:val="none" w:sz="0" w:space="0" w:color="auto"/>
            <w:bottom w:val="none" w:sz="0" w:space="0" w:color="auto"/>
            <w:right w:val="none" w:sz="0" w:space="0" w:color="auto"/>
          </w:divBdr>
        </w:div>
        <w:div w:id="1473056776">
          <w:marLeft w:val="0"/>
          <w:marRight w:val="0"/>
          <w:marTop w:val="0"/>
          <w:marBottom w:val="0"/>
          <w:divBdr>
            <w:top w:val="none" w:sz="0" w:space="0" w:color="auto"/>
            <w:left w:val="none" w:sz="0" w:space="0" w:color="auto"/>
            <w:bottom w:val="none" w:sz="0" w:space="0" w:color="auto"/>
            <w:right w:val="none" w:sz="0" w:space="0" w:color="auto"/>
          </w:divBdr>
        </w:div>
        <w:div w:id="1477868812">
          <w:marLeft w:val="0"/>
          <w:marRight w:val="0"/>
          <w:marTop w:val="0"/>
          <w:marBottom w:val="0"/>
          <w:divBdr>
            <w:top w:val="none" w:sz="0" w:space="0" w:color="auto"/>
            <w:left w:val="none" w:sz="0" w:space="0" w:color="auto"/>
            <w:bottom w:val="none" w:sz="0" w:space="0" w:color="auto"/>
            <w:right w:val="none" w:sz="0" w:space="0" w:color="auto"/>
          </w:divBdr>
        </w:div>
        <w:div w:id="1482429305">
          <w:marLeft w:val="0"/>
          <w:marRight w:val="0"/>
          <w:marTop w:val="0"/>
          <w:marBottom w:val="0"/>
          <w:divBdr>
            <w:top w:val="none" w:sz="0" w:space="0" w:color="auto"/>
            <w:left w:val="none" w:sz="0" w:space="0" w:color="auto"/>
            <w:bottom w:val="none" w:sz="0" w:space="0" w:color="auto"/>
            <w:right w:val="none" w:sz="0" w:space="0" w:color="auto"/>
          </w:divBdr>
        </w:div>
        <w:div w:id="1483348061">
          <w:marLeft w:val="0"/>
          <w:marRight w:val="0"/>
          <w:marTop w:val="0"/>
          <w:marBottom w:val="0"/>
          <w:divBdr>
            <w:top w:val="none" w:sz="0" w:space="0" w:color="auto"/>
            <w:left w:val="none" w:sz="0" w:space="0" w:color="auto"/>
            <w:bottom w:val="none" w:sz="0" w:space="0" w:color="auto"/>
            <w:right w:val="none" w:sz="0" w:space="0" w:color="auto"/>
          </w:divBdr>
        </w:div>
        <w:div w:id="1487166770">
          <w:marLeft w:val="0"/>
          <w:marRight w:val="0"/>
          <w:marTop w:val="0"/>
          <w:marBottom w:val="0"/>
          <w:divBdr>
            <w:top w:val="none" w:sz="0" w:space="0" w:color="auto"/>
            <w:left w:val="none" w:sz="0" w:space="0" w:color="auto"/>
            <w:bottom w:val="none" w:sz="0" w:space="0" w:color="auto"/>
            <w:right w:val="none" w:sz="0" w:space="0" w:color="auto"/>
          </w:divBdr>
        </w:div>
        <w:div w:id="1489318728">
          <w:marLeft w:val="0"/>
          <w:marRight w:val="0"/>
          <w:marTop w:val="0"/>
          <w:marBottom w:val="0"/>
          <w:divBdr>
            <w:top w:val="none" w:sz="0" w:space="0" w:color="auto"/>
            <w:left w:val="none" w:sz="0" w:space="0" w:color="auto"/>
            <w:bottom w:val="none" w:sz="0" w:space="0" w:color="auto"/>
            <w:right w:val="none" w:sz="0" w:space="0" w:color="auto"/>
          </w:divBdr>
        </w:div>
        <w:div w:id="1492212029">
          <w:marLeft w:val="0"/>
          <w:marRight w:val="0"/>
          <w:marTop w:val="0"/>
          <w:marBottom w:val="0"/>
          <w:divBdr>
            <w:top w:val="none" w:sz="0" w:space="0" w:color="auto"/>
            <w:left w:val="none" w:sz="0" w:space="0" w:color="auto"/>
            <w:bottom w:val="none" w:sz="0" w:space="0" w:color="auto"/>
            <w:right w:val="none" w:sz="0" w:space="0" w:color="auto"/>
          </w:divBdr>
        </w:div>
        <w:div w:id="1492256198">
          <w:marLeft w:val="0"/>
          <w:marRight w:val="0"/>
          <w:marTop w:val="0"/>
          <w:marBottom w:val="0"/>
          <w:divBdr>
            <w:top w:val="none" w:sz="0" w:space="0" w:color="auto"/>
            <w:left w:val="none" w:sz="0" w:space="0" w:color="auto"/>
            <w:bottom w:val="none" w:sz="0" w:space="0" w:color="auto"/>
            <w:right w:val="none" w:sz="0" w:space="0" w:color="auto"/>
          </w:divBdr>
        </w:div>
        <w:div w:id="1497960429">
          <w:marLeft w:val="0"/>
          <w:marRight w:val="0"/>
          <w:marTop w:val="0"/>
          <w:marBottom w:val="0"/>
          <w:divBdr>
            <w:top w:val="none" w:sz="0" w:space="0" w:color="auto"/>
            <w:left w:val="none" w:sz="0" w:space="0" w:color="auto"/>
            <w:bottom w:val="none" w:sz="0" w:space="0" w:color="auto"/>
            <w:right w:val="none" w:sz="0" w:space="0" w:color="auto"/>
          </w:divBdr>
        </w:div>
        <w:div w:id="1499924950">
          <w:marLeft w:val="0"/>
          <w:marRight w:val="0"/>
          <w:marTop w:val="0"/>
          <w:marBottom w:val="0"/>
          <w:divBdr>
            <w:top w:val="none" w:sz="0" w:space="0" w:color="auto"/>
            <w:left w:val="none" w:sz="0" w:space="0" w:color="auto"/>
            <w:bottom w:val="none" w:sz="0" w:space="0" w:color="auto"/>
            <w:right w:val="none" w:sz="0" w:space="0" w:color="auto"/>
          </w:divBdr>
        </w:div>
        <w:div w:id="1500386980">
          <w:marLeft w:val="0"/>
          <w:marRight w:val="0"/>
          <w:marTop w:val="0"/>
          <w:marBottom w:val="0"/>
          <w:divBdr>
            <w:top w:val="none" w:sz="0" w:space="0" w:color="auto"/>
            <w:left w:val="none" w:sz="0" w:space="0" w:color="auto"/>
            <w:bottom w:val="none" w:sz="0" w:space="0" w:color="auto"/>
            <w:right w:val="none" w:sz="0" w:space="0" w:color="auto"/>
          </w:divBdr>
        </w:div>
        <w:div w:id="1507405788">
          <w:marLeft w:val="0"/>
          <w:marRight w:val="0"/>
          <w:marTop w:val="0"/>
          <w:marBottom w:val="0"/>
          <w:divBdr>
            <w:top w:val="none" w:sz="0" w:space="0" w:color="auto"/>
            <w:left w:val="none" w:sz="0" w:space="0" w:color="auto"/>
            <w:bottom w:val="none" w:sz="0" w:space="0" w:color="auto"/>
            <w:right w:val="none" w:sz="0" w:space="0" w:color="auto"/>
          </w:divBdr>
        </w:div>
        <w:div w:id="1510020942">
          <w:marLeft w:val="0"/>
          <w:marRight w:val="0"/>
          <w:marTop w:val="0"/>
          <w:marBottom w:val="0"/>
          <w:divBdr>
            <w:top w:val="none" w:sz="0" w:space="0" w:color="auto"/>
            <w:left w:val="none" w:sz="0" w:space="0" w:color="auto"/>
            <w:bottom w:val="none" w:sz="0" w:space="0" w:color="auto"/>
            <w:right w:val="none" w:sz="0" w:space="0" w:color="auto"/>
          </w:divBdr>
        </w:div>
        <w:div w:id="1516923614">
          <w:marLeft w:val="0"/>
          <w:marRight w:val="0"/>
          <w:marTop w:val="0"/>
          <w:marBottom w:val="0"/>
          <w:divBdr>
            <w:top w:val="none" w:sz="0" w:space="0" w:color="auto"/>
            <w:left w:val="none" w:sz="0" w:space="0" w:color="auto"/>
            <w:bottom w:val="none" w:sz="0" w:space="0" w:color="auto"/>
            <w:right w:val="none" w:sz="0" w:space="0" w:color="auto"/>
          </w:divBdr>
        </w:div>
        <w:div w:id="1535580610">
          <w:marLeft w:val="0"/>
          <w:marRight w:val="0"/>
          <w:marTop w:val="0"/>
          <w:marBottom w:val="0"/>
          <w:divBdr>
            <w:top w:val="none" w:sz="0" w:space="0" w:color="auto"/>
            <w:left w:val="none" w:sz="0" w:space="0" w:color="auto"/>
            <w:bottom w:val="none" w:sz="0" w:space="0" w:color="auto"/>
            <w:right w:val="none" w:sz="0" w:space="0" w:color="auto"/>
          </w:divBdr>
        </w:div>
        <w:div w:id="1539774951">
          <w:marLeft w:val="0"/>
          <w:marRight w:val="0"/>
          <w:marTop w:val="0"/>
          <w:marBottom w:val="0"/>
          <w:divBdr>
            <w:top w:val="none" w:sz="0" w:space="0" w:color="auto"/>
            <w:left w:val="none" w:sz="0" w:space="0" w:color="auto"/>
            <w:bottom w:val="none" w:sz="0" w:space="0" w:color="auto"/>
            <w:right w:val="none" w:sz="0" w:space="0" w:color="auto"/>
          </w:divBdr>
        </w:div>
        <w:div w:id="1545289156">
          <w:marLeft w:val="0"/>
          <w:marRight w:val="0"/>
          <w:marTop w:val="0"/>
          <w:marBottom w:val="0"/>
          <w:divBdr>
            <w:top w:val="none" w:sz="0" w:space="0" w:color="auto"/>
            <w:left w:val="none" w:sz="0" w:space="0" w:color="auto"/>
            <w:bottom w:val="none" w:sz="0" w:space="0" w:color="auto"/>
            <w:right w:val="none" w:sz="0" w:space="0" w:color="auto"/>
          </w:divBdr>
        </w:div>
        <w:div w:id="1546675036">
          <w:marLeft w:val="0"/>
          <w:marRight w:val="0"/>
          <w:marTop w:val="0"/>
          <w:marBottom w:val="0"/>
          <w:divBdr>
            <w:top w:val="none" w:sz="0" w:space="0" w:color="auto"/>
            <w:left w:val="none" w:sz="0" w:space="0" w:color="auto"/>
            <w:bottom w:val="none" w:sz="0" w:space="0" w:color="auto"/>
            <w:right w:val="none" w:sz="0" w:space="0" w:color="auto"/>
          </w:divBdr>
        </w:div>
        <w:div w:id="1552114707">
          <w:marLeft w:val="0"/>
          <w:marRight w:val="0"/>
          <w:marTop w:val="0"/>
          <w:marBottom w:val="0"/>
          <w:divBdr>
            <w:top w:val="none" w:sz="0" w:space="0" w:color="auto"/>
            <w:left w:val="none" w:sz="0" w:space="0" w:color="auto"/>
            <w:bottom w:val="none" w:sz="0" w:space="0" w:color="auto"/>
            <w:right w:val="none" w:sz="0" w:space="0" w:color="auto"/>
          </w:divBdr>
        </w:div>
        <w:div w:id="1564947353">
          <w:marLeft w:val="0"/>
          <w:marRight w:val="0"/>
          <w:marTop w:val="0"/>
          <w:marBottom w:val="0"/>
          <w:divBdr>
            <w:top w:val="none" w:sz="0" w:space="0" w:color="auto"/>
            <w:left w:val="none" w:sz="0" w:space="0" w:color="auto"/>
            <w:bottom w:val="none" w:sz="0" w:space="0" w:color="auto"/>
            <w:right w:val="none" w:sz="0" w:space="0" w:color="auto"/>
          </w:divBdr>
        </w:div>
        <w:div w:id="1567758852">
          <w:marLeft w:val="0"/>
          <w:marRight w:val="0"/>
          <w:marTop w:val="0"/>
          <w:marBottom w:val="0"/>
          <w:divBdr>
            <w:top w:val="none" w:sz="0" w:space="0" w:color="auto"/>
            <w:left w:val="none" w:sz="0" w:space="0" w:color="auto"/>
            <w:bottom w:val="none" w:sz="0" w:space="0" w:color="auto"/>
            <w:right w:val="none" w:sz="0" w:space="0" w:color="auto"/>
          </w:divBdr>
        </w:div>
        <w:div w:id="1567960167">
          <w:marLeft w:val="0"/>
          <w:marRight w:val="0"/>
          <w:marTop w:val="0"/>
          <w:marBottom w:val="0"/>
          <w:divBdr>
            <w:top w:val="none" w:sz="0" w:space="0" w:color="auto"/>
            <w:left w:val="none" w:sz="0" w:space="0" w:color="auto"/>
            <w:bottom w:val="none" w:sz="0" w:space="0" w:color="auto"/>
            <w:right w:val="none" w:sz="0" w:space="0" w:color="auto"/>
          </w:divBdr>
        </w:div>
        <w:div w:id="1568027324">
          <w:marLeft w:val="0"/>
          <w:marRight w:val="0"/>
          <w:marTop w:val="0"/>
          <w:marBottom w:val="0"/>
          <w:divBdr>
            <w:top w:val="none" w:sz="0" w:space="0" w:color="auto"/>
            <w:left w:val="none" w:sz="0" w:space="0" w:color="auto"/>
            <w:bottom w:val="none" w:sz="0" w:space="0" w:color="auto"/>
            <w:right w:val="none" w:sz="0" w:space="0" w:color="auto"/>
          </w:divBdr>
        </w:div>
        <w:div w:id="1568298255">
          <w:marLeft w:val="0"/>
          <w:marRight w:val="0"/>
          <w:marTop w:val="0"/>
          <w:marBottom w:val="0"/>
          <w:divBdr>
            <w:top w:val="none" w:sz="0" w:space="0" w:color="auto"/>
            <w:left w:val="none" w:sz="0" w:space="0" w:color="auto"/>
            <w:bottom w:val="none" w:sz="0" w:space="0" w:color="auto"/>
            <w:right w:val="none" w:sz="0" w:space="0" w:color="auto"/>
          </w:divBdr>
        </w:div>
        <w:div w:id="1569336896">
          <w:marLeft w:val="0"/>
          <w:marRight w:val="0"/>
          <w:marTop w:val="0"/>
          <w:marBottom w:val="0"/>
          <w:divBdr>
            <w:top w:val="none" w:sz="0" w:space="0" w:color="auto"/>
            <w:left w:val="none" w:sz="0" w:space="0" w:color="auto"/>
            <w:bottom w:val="none" w:sz="0" w:space="0" w:color="auto"/>
            <w:right w:val="none" w:sz="0" w:space="0" w:color="auto"/>
          </w:divBdr>
        </w:div>
        <w:div w:id="1569420438">
          <w:marLeft w:val="0"/>
          <w:marRight w:val="0"/>
          <w:marTop w:val="0"/>
          <w:marBottom w:val="0"/>
          <w:divBdr>
            <w:top w:val="none" w:sz="0" w:space="0" w:color="auto"/>
            <w:left w:val="none" w:sz="0" w:space="0" w:color="auto"/>
            <w:bottom w:val="none" w:sz="0" w:space="0" w:color="auto"/>
            <w:right w:val="none" w:sz="0" w:space="0" w:color="auto"/>
          </w:divBdr>
        </w:div>
        <w:div w:id="1573268704">
          <w:marLeft w:val="0"/>
          <w:marRight w:val="0"/>
          <w:marTop w:val="0"/>
          <w:marBottom w:val="0"/>
          <w:divBdr>
            <w:top w:val="none" w:sz="0" w:space="0" w:color="auto"/>
            <w:left w:val="none" w:sz="0" w:space="0" w:color="auto"/>
            <w:bottom w:val="none" w:sz="0" w:space="0" w:color="auto"/>
            <w:right w:val="none" w:sz="0" w:space="0" w:color="auto"/>
          </w:divBdr>
        </w:div>
        <w:div w:id="1573545983">
          <w:marLeft w:val="0"/>
          <w:marRight w:val="0"/>
          <w:marTop w:val="0"/>
          <w:marBottom w:val="0"/>
          <w:divBdr>
            <w:top w:val="none" w:sz="0" w:space="0" w:color="auto"/>
            <w:left w:val="none" w:sz="0" w:space="0" w:color="auto"/>
            <w:bottom w:val="none" w:sz="0" w:space="0" w:color="auto"/>
            <w:right w:val="none" w:sz="0" w:space="0" w:color="auto"/>
          </w:divBdr>
        </w:div>
        <w:div w:id="1576696450">
          <w:marLeft w:val="0"/>
          <w:marRight w:val="0"/>
          <w:marTop w:val="0"/>
          <w:marBottom w:val="0"/>
          <w:divBdr>
            <w:top w:val="none" w:sz="0" w:space="0" w:color="auto"/>
            <w:left w:val="none" w:sz="0" w:space="0" w:color="auto"/>
            <w:bottom w:val="none" w:sz="0" w:space="0" w:color="auto"/>
            <w:right w:val="none" w:sz="0" w:space="0" w:color="auto"/>
          </w:divBdr>
        </w:div>
        <w:div w:id="1581522010">
          <w:marLeft w:val="0"/>
          <w:marRight w:val="0"/>
          <w:marTop w:val="0"/>
          <w:marBottom w:val="0"/>
          <w:divBdr>
            <w:top w:val="none" w:sz="0" w:space="0" w:color="auto"/>
            <w:left w:val="none" w:sz="0" w:space="0" w:color="auto"/>
            <w:bottom w:val="none" w:sz="0" w:space="0" w:color="auto"/>
            <w:right w:val="none" w:sz="0" w:space="0" w:color="auto"/>
          </w:divBdr>
        </w:div>
        <w:div w:id="1584610788">
          <w:marLeft w:val="0"/>
          <w:marRight w:val="0"/>
          <w:marTop w:val="0"/>
          <w:marBottom w:val="0"/>
          <w:divBdr>
            <w:top w:val="none" w:sz="0" w:space="0" w:color="auto"/>
            <w:left w:val="none" w:sz="0" w:space="0" w:color="auto"/>
            <w:bottom w:val="none" w:sz="0" w:space="0" w:color="auto"/>
            <w:right w:val="none" w:sz="0" w:space="0" w:color="auto"/>
          </w:divBdr>
        </w:div>
        <w:div w:id="1586959397">
          <w:marLeft w:val="0"/>
          <w:marRight w:val="0"/>
          <w:marTop w:val="0"/>
          <w:marBottom w:val="0"/>
          <w:divBdr>
            <w:top w:val="none" w:sz="0" w:space="0" w:color="auto"/>
            <w:left w:val="none" w:sz="0" w:space="0" w:color="auto"/>
            <w:bottom w:val="none" w:sz="0" w:space="0" w:color="auto"/>
            <w:right w:val="none" w:sz="0" w:space="0" w:color="auto"/>
          </w:divBdr>
        </w:div>
        <w:div w:id="1592736809">
          <w:marLeft w:val="0"/>
          <w:marRight w:val="0"/>
          <w:marTop w:val="0"/>
          <w:marBottom w:val="0"/>
          <w:divBdr>
            <w:top w:val="none" w:sz="0" w:space="0" w:color="auto"/>
            <w:left w:val="none" w:sz="0" w:space="0" w:color="auto"/>
            <w:bottom w:val="none" w:sz="0" w:space="0" w:color="auto"/>
            <w:right w:val="none" w:sz="0" w:space="0" w:color="auto"/>
          </w:divBdr>
        </w:div>
        <w:div w:id="1593197118">
          <w:marLeft w:val="0"/>
          <w:marRight w:val="0"/>
          <w:marTop w:val="0"/>
          <w:marBottom w:val="0"/>
          <w:divBdr>
            <w:top w:val="none" w:sz="0" w:space="0" w:color="auto"/>
            <w:left w:val="none" w:sz="0" w:space="0" w:color="auto"/>
            <w:bottom w:val="none" w:sz="0" w:space="0" w:color="auto"/>
            <w:right w:val="none" w:sz="0" w:space="0" w:color="auto"/>
          </w:divBdr>
        </w:div>
        <w:div w:id="1597208052">
          <w:marLeft w:val="0"/>
          <w:marRight w:val="0"/>
          <w:marTop w:val="0"/>
          <w:marBottom w:val="0"/>
          <w:divBdr>
            <w:top w:val="none" w:sz="0" w:space="0" w:color="auto"/>
            <w:left w:val="none" w:sz="0" w:space="0" w:color="auto"/>
            <w:bottom w:val="none" w:sz="0" w:space="0" w:color="auto"/>
            <w:right w:val="none" w:sz="0" w:space="0" w:color="auto"/>
          </w:divBdr>
        </w:div>
        <w:div w:id="1599364092">
          <w:marLeft w:val="0"/>
          <w:marRight w:val="0"/>
          <w:marTop w:val="0"/>
          <w:marBottom w:val="0"/>
          <w:divBdr>
            <w:top w:val="none" w:sz="0" w:space="0" w:color="auto"/>
            <w:left w:val="none" w:sz="0" w:space="0" w:color="auto"/>
            <w:bottom w:val="none" w:sz="0" w:space="0" w:color="auto"/>
            <w:right w:val="none" w:sz="0" w:space="0" w:color="auto"/>
          </w:divBdr>
        </w:div>
        <w:div w:id="1599949098">
          <w:marLeft w:val="0"/>
          <w:marRight w:val="0"/>
          <w:marTop w:val="0"/>
          <w:marBottom w:val="0"/>
          <w:divBdr>
            <w:top w:val="none" w:sz="0" w:space="0" w:color="auto"/>
            <w:left w:val="none" w:sz="0" w:space="0" w:color="auto"/>
            <w:bottom w:val="none" w:sz="0" w:space="0" w:color="auto"/>
            <w:right w:val="none" w:sz="0" w:space="0" w:color="auto"/>
          </w:divBdr>
        </w:div>
        <w:div w:id="1603102193">
          <w:marLeft w:val="0"/>
          <w:marRight w:val="0"/>
          <w:marTop w:val="0"/>
          <w:marBottom w:val="0"/>
          <w:divBdr>
            <w:top w:val="none" w:sz="0" w:space="0" w:color="auto"/>
            <w:left w:val="none" w:sz="0" w:space="0" w:color="auto"/>
            <w:bottom w:val="none" w:sz="0" w:space="0" w:color="auto"/>
            <w:right w:val="none" w:sz="0" w:space="0" w:color="auto"/>
          </w:divBdr>
        </w:div>
        <w:div w:id="1614895216">
          <w:marLeft w:val="0"/>
          <w:marRight w:val="0"/>
          <w:marTop w:val="0"/>
          <w:marBottom w:val="0"/>
          <w:divBdr>
            <w:top w:val="none" w:sz="0" w:space="0" w:color="auto"/>
            <w:left w:val="none" w:sz="0" w:space="0" w:color="auto"/>
            <w:bottom w:val="none" w:sz="0" w:space="0" w:color="auto"/>
            <w:right w:val="none" w:sz="0" w:space="0" w:color="auto"/>
          </w:divBdr>
        </w:div>
        <w:div w:id="1614895831">
          <w:marLeft w:val="0"/>
          <w:marRight w:val="0"/>
          <w:marTop w:val="0"/>
          <w:marBottom w:val="0"/>
          <w:divBdr>
            <w:top w:val="none" w:sz="0" w:space="0" w:color="auto"/>
            <w:left w:val="none" w:sz="0" w:space="0" w:color="auto"/>
            <w:bottom w:val="none" w:sz="0" w:space="0" w:color="auto"/>
            <w:right w:val="none" w:sz="0" w:space="0" w:color="auto"/>
          </w:divBdr>
        </w:div>
        <w:div w:id="1617561138">
          <w:marLeft w:val="0"/>
          <w:marRight w:val="0"/>
          <w:marTop w:val="0"/>
          <w:marBottom w:val="0"/>
          <w:divBdr>
            <w:top w:val="none" w:sz="0" w:space="0" w:color="auto"/>
            <w:left w:val="none" w:sz="0" w:space="0" w:color="auto"/>
            <w:bottom w:val="none" w:sz="0" w:space="0" w:color="auto"/>
            <w:right w:val="none" w:sz="0" w:space="0" w:color="auto"/>
          </w:divBdr>
        </w:div>
        <w:div w:id="1619140883">
          <w:marLeft w:val="0"/>
          <w:marRight w:val="0"/>
          <w:marTop w:val="0"/>
          <w:marBottom w:val="0"/>
          <w:divBdr>
            <w:top w:val="none" w:sz="0" w:space="0" w:color="auto"/>
            <w:left w:val="none" w:sz="0" w:space="0" w:color="auto"/>
            <w:bottom w:val="none" w:sz="0" w:space="0" w:color="auto"/>
            <w:right w:val="none" w:sz="0" w:space="0" w:color="auto"/>
          </w:divBdr>
        </w:div>
        <w:div w:id="1621649947">
          <w:marLeft w:val="0"/>
          <w:marRight w:val="0"/>
          <w:marTop w:val="0"/>
          <w:marBottom w:val="0"/>
          <w:divBdr>
            <w:top w:val="none" w:sz="0" w:space="0" w:color="auto"/>
            <w:left w:val="none" w:sz="0" w:space="0" w:color="auto"/>
            <w:bottom w:val="none" w:sz="0" w:space="0" w:color="auto"/>
            <w:right w:val="none" w:sz="0" w:space="0" w:color="auto"/>
          </w:divBdr>
        </w:div>
        <w:div w:id="1624848700">
          <w:marLeft w:val="0"/>
          <w:marRight w:val="0"/>
          <w:marTop w:val="0"/>
          <w:marBottom w:val="0"/>
          <w:divBdr>
            <w:top w:val="none" w:sz="0" w:space="0" w:color="auto"/>
            <w:left w:val="none" w:sz="0" w:space="0" w:color="auto"/>
            <w:bottom w:val="none" w:sz="0" w:space="0" w:color="auto"/>
            <w:right w:val="none" w:sz="0" w:space="0" w:color="auto"/>
          </w:divBdr>
        </w:div>
        <w:div w:id="1628271653">
          <w:marLeft w:val="0"/>
          <w:marRight w:val="0"/>
          <w:marTop w:val="0"/>
          <w:marBottom w:val="0"/>
          <w:divBdr>
            <w:top w:val="none" w:sz="0" w:space="0" w:color="auto"/>
            <w:left w:val="none" w:sz="0" w:space="0" w:color="auto"/>
            <w:bottom w:val="none" w:sz="0" w:space="0" w:color="auto"/>
            <w:right w:val="none" w:sz="0" w:space="0" w:color="auto"/>
          </w:divBdr>
        </w:div>
        <w:div w:id="1631134552">
          <w:marLeft w:val="0"/>
          <w:marRight w:val="0"/>
          <w:marTop w:val="0"/>
          <w:marBottom w:val="0"/>
          <w:divBdr>
            <w:top w:val="none" w:sz="0" w:space="0" w:color="auto"/>
            <w:left w:val="none" w:sz="0" w:space="0" w:color="auto"/>
            <w:bottom w:val="none" w:sz="0" w:space="0" w:color="auto"/>
            <w:right w:val="none" w:sz="0" w:space="0" w:color="auto"/>
          </w:divBdr>
        </w:div>
        <w:div w:id="1632204664">
          <w:marLeft w:val="0"/>
          <w:marRight w:val="0"/>
          <w:marTop w:val="0"/>
          <w:marBottom w:val="0"/>
          <w:divBdr>
            <w:top w:val="none" w:sz="0" w:space="0" w:color="auto"/>
            <w:left w:val="none" w:sz="0" w:space="0" w:color="auto"/>
            <w:bottom w:val="none" w:sz="0" w:space="0" w:color="auto"/>
            <w:right w:val="none" w:sz="0" w:space="0" w:color="auto"/>
          </w:divBdr>
        </w:div>
        <w:div w:id="1633513430">
          <w:marLeft w:val="0"/>
          <w:marRight w:val="0"/>
          <w:marTop w:val="0"/>
          <w:marBottom w:val="0"/>
          <w:divBdr>
            <w:top w:val="none" w:sz="0" w:space="0" w:color="auto"/>
            <w:left w:val="none" w:sz="0" w:space="0" w:color="auto"/>
            <w:bottom w:val="none" w:sz="0" w:space="0" w:color="auto"/>
            <w:right w:val="none" w:sz="0" w:space="0" w:color="auto"/>
          </w:divBdr>
        </w:div>
        <w:div w:id="1638954439">
          <w:marLeft w:val="0"/>
          <w:marRight w:val="0"/>
          <w:marTop w:val="0"/>
          <w:marBottom w:val="0"/>
          <w:divBdr>
            <w:top w:val="none" w:sz="0" w:space="0" w:color="auto"/>
            <w:left w:val="none" w:sz="0" w:space="0" w:color="auto"/>
            <w:bottom w:val="none" w:sz="0" w:space="0" w:color="auto"/>
            <w:right w:val="none" w:sz="0" w:space="0" w:color="auto"/>
          </w:divBdr>
        </w:div>
        <w:div w:id="1643119776">
          <w:marLeft w:val="0"/>
          <w:marRight w:val="0"/>
          <w:marTop w:val="0"/>
          <w:marBottom w:val="0"/>
          <w:divBdr>
            <w:top w:val="none" w:sz="0" w:space="0" w:color="auto"/>
            <w:left w:val="none" w:sz="0" w:space="0" w:color="auto"/>
            <w:bottom w:val="none" w:sz="0" w:space="0" w:color="auto"/>
            <w:right w:val="none" w:sz="0" w:space="0" w:color="auto"/>
          </w:divBdr>
        </w:div>
        <w:div w:id="1645429757">
          <w:marLeft w:val="0"/>
          <w:marRight w:val="0"/>
          <w:marTop w:val="0"/>
          <w:marBottom w:val="0"/>
          <w:divBdr>
            <w:top w:val="none" w:sz="0" w:space="0" w:color="auto"/>
            <w:left w:val="none" w:sz="0" w:space="0" w:color="auto"/>
            <w:bottom w:val="none" w:sz="0" w:space="0" w:color="auto"/>
            <w:right w:val="none" w:sz="0" w:space="0" w:color="auto"/>
          </w:divBdr>
        </w:div>
        <w:div w:id="1647856311">
          <w:marLeft w:val="0"/>
          <w:marRight w:val="0"/>
          <w:marTop w:val="0"/>
          <w:marBottom w:val="0"/>
          <w:divBdr>
            <w:top w:val="none" w:sz="0" w:space="0" w:color="auto"/>
            <w:left w:val="none" w:sz="0" w:space="0" w:color="auto"/>
            <w:bottom w:val="none" w:sz="0" w:space="0" w:color="auto"/>
            <w:right w:val="none" w:sz="0" w:space="0" w:color="auto"/>
          </w:divBdr>
        </w:div>
        <w:div w:id="1650280883">
          <w:marLeft w:val="0"/>
          <w:marRight w:val="0"/>
          <w:marTop w:val="0"/>
          <w:marBottom w:val="0"/>
          <w:divBdr>
            <w:top w:val="none" w:sz="0" w:space="0" w:color="auto"/>
            <w:left w:val="none" w:sz="0" w:space="0" w:color="auto"/>
            <w:bottom w:val="none" w:sz="0" w:space="0" w:color="auto"/>
            <w:right w:val="none" w:sz="0" w:space="0" w:color="auto"/>
          </w:divBdr>
        </w:div>
        <w:div w:id="1650357624">
          <w:marLeft w:val="0"/>
          <w:marRight w:val="0"/>
          <w:marTop w:val="0"/>
          <w:marBottom w:val="0"/>
          <w:divBdr>
            <w:top w:val="none" w:sz="0" w:space="0" w:color="auto"/>
            <w:left w:val="none" w:sz="0" w:space="0" w:color="auto"/>
            <w:bottom w:val="none" w:sz="0" w:space="0" w:color="auto"/>
            <w:right w:val="none" w:sz="0" w:space="0" w:color="auto"/>
          </w:divBdr>
        </w:div>
        <w:div w:id="1651015246">
          <w:marLeft w:val="0"/>
          <w:marRight w:val="0"/>
          <w:marTop w:val="0"/>
          <w:marBottom w:val="0"/>
          <w:divBdr>
            <w:top w:val="none" w:sz="0" w:space="0" w:color="auto"/>
            <w:left w:val="none" w:sz="0" w:space="0" w:color="auto"/>
            <w:bottom w:val="none" w:sz="0" w:space="0" w:color="auto"/>
            <w:right w:val="none" w:sz="0" w:space="0" w:color="auto"/>
          </w:divBdr>
        </w:div>
        <w:div w:id="1654285981">
          <w:marLeft w:val="0"/>
          <w:marRight w:val="0"/>
          <w:marTop w:val="0"/>
          <w:marBottom w:val="0"/>
          <w:divBdr>
            <w:top w:val="none" w:sz="0" w:space="0" w:color="auto"/>
            <w:left w:val="none" w:sz="0" w:space="0" w:color="auto"/>
            <w:bottom w:val="none" w:sz="0" w:space="0" w:color="auto"/>
            <w:right w:val="none" w:sz="0" w:space="0" w:color="auto"/>
          </w:divBdr>
        </w:div>
        <w:div w:id="1673217692">
          <w:marLeft w:val="0"/>
          <w:marRight w:val="0"/>
          <w:marTop w:val="0"/>
          <w:marBottom w:val="0"/>
          <w:divBdr>
            <w:top w:val="none" w:sz="0" w:space="0" w:color="auto"/>
            <w:left w:val="none" w:sz="0" w:space="0" w:color="auto"/>
            <w:bottom w:val="none" w:sz="0" w:space="0" w:color="auto"/>
            <w:right w:val="none" w:sz="0" w:space="0" w:color="auto"/>
          </w:divBdr>
        </w:div>
        <w:div w:id="1673726014">
          <w:marLeft w:val="0"/>
          <w:marRight w:val="0"/>
          <w:marTop w:val="0"/>
          <w:marBottom w:val="0"/>
          <w:divBdr>
            <w:top w:val="none" w:sz="0" w:space="0" w:color="auto"/>
            <w:left w:val="none" w:sz="0" w:space="0" w:color="auto"/>
            <w:bottom w:val="none" w:sz="0" w:space="0" w:color="auto"/>
            <w:right w:val="none" w:sz="0" w:space="0" w:color="auto"/>
          </w:divBdr>
        </w:div>
        <w:div w:id="1674411799">
          <w:marLeft w:val="0"/>
          <w:marRight w:val="0"/>
          <w:marTop w:val="0"/>
          <w:marBottom w:val="0"/>
          <w:divBdr>
            <w:top w:val="none" w:sz="0" w:space="0" w:color="auto"/>
            <w:left w:val="none" w:sz="0" w:space="0" w:color="auto"/>
            <w:bottom w:val="none" w:sz="0" w:space="0" w:color="auto"/>
            <w:right w:val="none" w:sz="0" w:space="0" w:color="auto"/>
          </w:divBdr>
        </w:div>
        <w:div w:id="1674793186">
          <w:marLeft w:val="0"/>
          <w:marRight w:val="0"/>
          <w:marTop w:val="0"/>
          <w:marBottom w:val="0"/>
          <w:divBdr>
            <w:top w:val="none" w:sz="0" w:space="0" w:color="auto"/>
            <w:left w:val="none" w:sz="0" w:space="0" w:color="auto"/>
            <w:bottom w:val="none" w:sz="0" w:space="0" w:color="auto"/>
            <w:right w:val="none" w:sz="0" w:space="0" w:color="auto"/>
          </w:divBdr>
        </w:div>
        <w:div w:id="1675911121">
          <w:marLeft w:val="0"/>
          <w:marRight w:val="0"/>
          <w:marTop w:val="0"/>
          <w:marBottom w:val="0"/>
          <w:divBdr>
            <w:top w:val="none" w:sz="0" w:space="0" w:color="auto"/>
            <w:left w:val="none" w:sz="0" w:space="0" w:color="auto"/>
            <w:bottom w:val="none" w:sz="0" w:space="0" w:color="auto"/>
            <w:right w:val="none" w:sz="0" w:space="0" w:color="auto"/>
          </w:divBdr>
        </w:div>
        <w:div w:id="1685286302">
          <w:marLeft w:val="0"/>
          <w:marRight w:val="0"/>
          <w:marTop w:val="0"/>
          <w:marBottom w:val="0"/>
          <w:divBdr>
            <w:top w:val="none" w:sz="0" w:space="0" w:color="auto"/>
            <w:left w:val="none" w:sz="0" w:space="0" w:color="auto"/>
            <w:bottom w:val="none" w:sz="0" w:space="0" w:color="auto"/>
            <w:right w:val="none" w:sz="0" w:space="0" w:color="auto"/>
          </w:divBdr>
        </w:div>
        <w:div w:id="1687559268">
          <w:marLeft w:val="0"/>
          <w:marRight w:val="0"/>
          <w:marTop w:val="0"/>
          <w:marBottom w:val="0"/>
          <w:divBdr>
            <w:top w:val="none" w:sz="0" w:space="0" w:color="auto"/>
            <w:left w:val="none" w:sz="0" w:space="0" w:color="auto"/>
            <w:bottom w:val="none" w:sz="0" w:space="0" w:color="auto"/>
            <w:right w:val="none" w:sz="0" w:space="0" w:color="auto"/>
          </w:divBdr>
        </w:div>
        <w:div w:id="1702314607">
          <w:marLeft w:val="0"/>
          <w:marRight w:val="0"/>
          <w:marTop w:val="0"/>
          <w:marBottom w:val="0"/>
          <w:divBdr>
            <w:top w:val="none" w:sz="0" w:space="0" w:color="auto"/>
            <w:left w:val="none" w:sz="0" w:space="0" w:color="auto"/>
            <w:bottom w:val="none" w:sz="0" w:space="0" w:color="auto"/>
            <w:right w:val="none" w:sz="0" w:space="0" w:color="auto"/>
          </w:divBdr>
        </w:div>
        <w:div w:id="1705246847">
          <w:marLeft w:val="0"/>
          <w:marRight w:val="0"/>
          <w:marTop w:val="0"/>
          <w:marBottom w:val="0"/>
          <w:divBdr>
            <w:top w:val="none" w:sz="0" w:space="0" w:color="auto"/>
            <w:left w:val="none" w:sz="0" w:space="0" w:color="auto"/>
            <w:bottom w:val="none" w:sz="0" w:space="0" w:color="auto"/>
            <w:right w:val="none" w:sz="0" w:space="0" w:color="auto"/>
          </w:divBdr>
        </w:div>
        <w:div w:id="1708486047">
          <w:marLeft w:val="0"/>
          <w:marRight w:val="0"/>
          <w:marTop w:val="0"/>
          <w:marBottom w:val="0"/>
          <w:divBdr>
            <w:top w:val="none" w:sz="0" w:space="0" w:color="auto"/>
            <w:left w:val="none" w:sz="0" w:space="0" w:color="auto"/>
            <w:bottom w:val="none" w:sz="0" w:space="0" w:color="auto"/>
            <w:right w:val="none" w:sz="0" w:space="0" w:color="auto"/>
          </w:divBdr>
        </w:div>
        <w:div w:id="1710953491">
          <w:marLeft w:val="0"/>
          <w:marRight w:val="0"/>
          <w:marTop w:val="0"/>
          <w:marBottom w:val="0"/>
          <w:divBdr>
            <w:top w:val="none" w:sz="0" w:space="0" w:color="auto"/>
            <w:left w:val="none" w:sz="0" w:space="0" w:color="auto"/>
            <w:bottom w:val="none" w:sz="0" w:space="0" w:color="auto"/>
            <w:right w:val="none" w:sz="0" w:space="0" w:color="auto"/>
          </w:divBdr>
        </w:div>
        <w:div w:id="1711605848">
          <w:marLeft w:val="0"/>
          <w:marRight w:val="0"/>
          <w:marTop w:val="0"/>
          <w:marBottom w:val="0"/>
          <w:divBdr>
            <w:top w:val="none" w:sz="0" w:space="0" w:color="auto"/>
            <w:left w:val="none" w:sz="0" w:space="0" w:color="auto"/>
            <w:bottom w:val="none" w:sz="0" w:space="0" w:color="auto"/>
            <w:right w:val="none" w:sz="0" w:space="0" w:color="auto"/>
          </w:divBdr>
        </w:div>
        <w:div w:id="1713194025">
          <w:marLeft w:val="0"/>
          <w:marRight w:val="0"/>
          <w:marTop w:val="0"/>
          <w:marBottom w:val="0"/>
          <w:divBdr>
            <w:top w:val="none" w:sz="0" w:space="0" w:color="auto"/>
            <w:left w:val="none" w:sz="0" w:space="0" w:color="auto"/>
            <w:bottom w:val="none" w:sz="0" w:space="0" w:color="auto"/>
            <w:right w:val="none" w:sz="0" w:space="0" w:color="auto"/>
          </w:divBdr>
        </w:div>
        <w:div w:id="1715541767">
          <w:marLeft w:val="0"/>
          <w:marRight w:val="0"/>
          <w:marTop w:val="0"/>
          <w:marBottom w:val="0"/>
          <w:divBdr>
            <w:top w:val="none" w:sz="0" w:space="0" w:color="auto"/>
            <w:left w:val="none" w:sz="0" w:space="0" w:color="auto"/>
            <w:bottom w:val="none" w:sz="0" w:space="0" w:color="auto"/>
            <w:right w:val="none" w:sz="0" w:space="0" w:color="auto"/>
          </w:divBdr>
        </w:div>
        <w:div w:id="1721513001">
          <w:marLeft w:val="0"/>
          <w:marRight w:val="0"/>
          <w:marTop w:val="0"/>
          <w:marBottom w:val="0"/>
          <w:divBdr>
            <w:top w:val="none" w:sz="0" w:space="0" w:color="auto"/>
            <w:left w:val="none" w:sz="0" w:space="0" w:color="auto"/>
            <w:bottom w:val="none" w:sz="0" w:space="0" w:color="auto"/>
            <w:right w:val="none" w:sz="0" w:space="0" w:color="auto"/>
          </w:divBdr>
        </w:div>
        <w:div w:id="1724713416">
          <w:marLeft w:val="0"/>
          <w:marRight w:val="0"/>
          <w:marTop w:val="0"/>
          <w:marBottom w:val="0"/>
          <w:divBdr>
            <w:top w:val="none" w:sz="0" w:space="0" w:color="auto"/>
            <w:left w:val="none" w:sz="0" w:space="0" w:color="auto"/>
            <w:bottom w:val="none" w:sz="0" w:space="0" w:color="auto"/>
            <w:right w:val="none" w:sz="0" w:space="0" w:color="auto"/>
          </w:divBdr>
        </w:div>
        <w:div w:id="1727097491">
          <w:marLeft w:val="0"/>
          <w:marRight w:val="0"/>
          <w:marTop w:val="0"/>
          <w:marBottom w:val="0"/>
          <w:divBdr>
            <w:top w:val="none" w:sz="0" w:space="0" w:color="auto"/>
            <w:left w:val="none" w:sz="0" w:space="0" w:color="auto"/>
            <w:bottom w:val="none" w:sz="0" w:space="0" w:color="auto"/>
            <w:right w:val="none" w:sz="0" w:space="0" w:color="auto"/>
          </w:divBdr>
        </w:div>
        <w:div w:id="1729181512">
          <w:marLeft w:val="0"/>
          <w:marRight w:val="0"/>
          <w:marTop w:val="0"/>
          <w:marBottom w:val="0"/>
          <w:divBdr>
            <w:top w:val="none" w:sz="0" w:space="0" w:color="auto"/>
            <w:left w:val="none" w:sz="0" w:space="0" w:color="auto"/>
            <w:bottom w:val="none" w:sz="0" w:space="0" w:color="auto"/>
            <w:right w:val="none" w:sz="0" w:space="0" w:color="auto"/>
          </w:divBdr>
        </w:div>
        <w:div w:id="1730036749">
          <w:marLeft w:val="0"/>
          <w:marRight w:val="0"/>
          <w:marTop w:val="0"/>
          <w:marBottom w:val="0"/>
          <w:divBdr>
            <w:top w:val="none" w:sz="0" w:space="0" w:color="auto"/>
            <w:left w:val="none" w:sz="0" w:space="0" w:color="auto"/>
            <w:bottom w:val="none" w:sz="0" w:space="0" w:color="auto"/>
            <w:right w:val="none" w:sz="0" w:space="0" w:color="auto"/>
          </w:divBdr>
        </w:div>
        <w:div w:id="1739745129">
          <w:marLeft w:val="0"/>
          <w:marRight w:val="0"/>
          <w:marTop w:val="0"/>
          <w:marBottom w:val="0"/>
          <w:divBdr>
            <w:top w:val="none" w:sz="0" w:space="0" w:color="auto"/>
            <w:left w:val="none" w:sz="0" w:space="0" w:color="auto"/>
            <w:bottom w:val="none" w:sz="0" w:space="0" w:color="auto"/>
            <w:right w:val="none" w:sz="0" w:space="0" w:color="auto"/>
          </w:divBdr>
        </w:div>
        <w:div w:id="1746561955">
          <w:marLeft w:val="0"/>
          <w:marRight w:val="0"/>
          <w:marTop w:val="0"/>
          <w:marBottom w:val="0"/>
          <w:divBdr>
            <w:top w:val="none" w:sz="0" w:space="0" w:color="auto"/>
            <w:left w:val="none" w:sz="0" w:space="0" w:color="auto"/>
            <w:bottom w:val="none" w:sz="0" w:space="0" w:color="auto"/>
            <w:right w:val="none" w:sz="0" w:space="0" w:color="auto"/>
          </w:divBdr>
        </w:div>
        <w:div w:id="1750424690">
          <w:marLeft w:val="0"/>
          <w:marRight w:val="0"/>
          <w:marTop w:val="0"/>
          <w:marBottom w:val="0"/>
          <w:divBdr>
            <w:top w:val="none" w:sz="0" w:space="0" w:color="auto"/>
            <w:left w:val="none" w:sz="0" w:space="0" w:color="auto"/>
            <w:bottom w:val="none" w:sz="0" w:space="0" w:color="auto"/>
            <w:right w:val="none" w:sz="0" w:space="0" w:color="auto"/>
          </w:divBdr>
        </w:div>
        <w:div w:id="1757634160">
          <w:marLeft w:val="0"/>
          <w:marRight w:val="0"/>
          <w:marTop w:val="0"/>
          <w:marBottom w:val="0"/>
          <w:divBdr>
            <w:top w:val="none" w:sz="0" w:space="0" w:color="auto"/>
            <w:left w:val="none" w:sz="0" w:space="0" w:color="auto"/>
            <w:bottom w:val="none" w:sz="0" w:space="0" w:color="auto"/>
            <w:right w:val="none" w:sz="0" w:space="0" w:color="auto"/>
          </w:divBdr>
        </w:div>
        <w:div w:id="1760828364">
          <w:marLeft w:val="0"/>
          <w:marRight w:val="0"/>
          <w:marTop w:val="0"/>
          <w:marBottom w:val="0"/>
          <w:divBdr>
            <w:top w:val="none" w:sz="0" w:space="0" w:color="auto"/>
            <w:left w:val="none" w:sz="0" w:space="0" w:color="auto"/>
            <w:bottom w:val="none" w:sz="0" w:space="0" w:color="auto"/>
            <w:right w:val="none" w:sz="0" w:space="0" w:color="auto"/>
          </w:divBdr>
        </w:div>
        <w:div w:id="1761826706">
          <w:marLeft w:val="0"/>
          <w:marRight w:val="0"/>
          <w:marTop w:val="0"/>
          <w:marBottom w:val="0"/>
          <w:divBdr>
            <w:top w:val="none" w:sz="0" w:space="0" w:color="auto"/>
            <w:left w:val="none" w:sz="0" w:space="0" w:color="auto"/>
            <w:bottom w:val="none" w:sz="0" w:space="0" w:color="auto"/>
            <w:right w:val="none" w:sz="0" w:space="0" w:color="auto"/>
          </w:divBdr>
        </w:div>
        <w:div w:id="1762293227">
          <w:marLeft w:val="0"/>
          <w:marRight w:val="0"/>
          <w:marTop w:val="0"/>
          <w:marBottom w:val="0"/>
          <w:divBdr>
            <w:top w:val="none" w:sz="0" w:space="0" w:color="auto"/>
            <w:left w:val="none" w:sz="0" w:space="0" w:color="auto"/>
            <w:bottom w:val="none" w:sz="0" w:space="0" w:color="auto"/>
            <w:right w:val="none" w:sz="0" w:space="0" w:color="auto"/>
          </w:divBdr>
        </w:div>
        <w:div w:id="1763377244">
          <w:marLeft w:val="0"/>
          <w:marRight w:val="0"/>
          <w:marTop w:val="0"/>
          <w:marBottom w:val="0"/>
          <w:divBdr>
            <w:top w:val="none" w:sz="0" w:space="0" w:color="auto"/>
            <w:left w:val="none" w:sz="0" w:space="0" w:color="auto"/>
            <w:bottom w:val="none" w:sz="0" w:space="0" w:color="auto"/>
            <w:right w:val="none" w:sz="0" w:space="0" w:color="auto"/>
          </w:divBdr>
        </w:div>
        <w:div w:id="1785999726">
          <w:marLeft w:val="0"/>
          <w:marRight w:val="0"/>
          <w:marTop w:val="0"/>
          <w:marBottom w:val="0"/>
          <w:divBdr>
            <w:top w:val="none" w:sz="0" w:space="0" w:color="auto"/>
            <w:left w:val="none" w:sz="0" w:space="0" w:color="auto"/>
            <w:bottom w:val="none" w:sz="0" w:space="0" w:color="auto"/>
            <w:right w:val="none" w:sz="0" w:space="0" w:color="auto"/>
          </w:divBdr>
        </w:div>
        <w:div w:id="1787237367">
          <w:marLeft w:val="0"/>
          <w:marRight w:val="0"/>
          <w:marTop w:val="0"/>
          <w:marBottom w:val="0"/>
          <w:divBdr>
            <w:top w:val="none" w:sz="0" w:space="0" w:color="auto"/>
            <w:left w:val="none" w:sz="0" w:space="0" w:color="auto"/>
            <w:bottom w:val="none" w:sz="0" w:space="0" w:color="auto"/>
            <w:right w:val="none" w:sz="0" w:space="0" w:color="auto"/>
          </w:divBdr>
        </w:div>
        <w:div w:id="1787967460">
          <w:marLeft w:val="0"/>
          <w:marRight w:val="0"/>
          <w:marTop w:val="0"/>
          <w:marBottom w:val="0"/>
          <w:divBdr>
            <w:top w:val="none" w:sz="0" w:space="0" w:color="auto"/>
            <w:left w:val="none" w:sz="0" w:space="0" w:color="auto"/>
            <w:bottom w:val="none" w:sz="0" w:space="0" w:color="auto"/>
            <w:right w:val="none" w:sz="0" w:space="0" w:color="auto"/>
          </w:divBdr>
        </w:div>
        <w:div w:id="1791240635">
          <w:marLeft w:val="0"/>
          <w:marRight w:val="0"/>
          <w:marTop w:val="0"/>
          <w:marBottom w:val="0"/>
          <w:divBdr>
            <w:top w:val="none" w:sz="0" w:space="0" w:color="auto"/>
            <w:left w:val="none" w:sz="0" w:space="0" w:color="auto"/>
            <w:bottom w:val="none" w:sz="0" w:space="0" w:color="auto"/>
            <w:right w:val="none" w:sz="0" w:space="0" w:color="auto"/>
          </w:divBdr>
        </w:div>
        <w:div w:id="1794013164">
          <w:marLeft w:val="0"/>
          <w:marRight w:val="0"/>
          <w:marTop w:val="0"/>
          <w:marBottom w:val="0"/>
          <w:divBdr>
            <w:top w:val="none" w:sz="0" w:space="0" w:color="auto"/>
            <w:left w:val="none" w:sz="0" w:space="0" w:color="auto"/>
            <w:bottom w:val="none" w:sz="0" w:space="0" w:color="auto"/>
            <w:right w:val="none" w:sz="0" w:space="0" w:color="auto"/>
          </w:divBdr>
        </w:div>
        <w:div w:id="1802916751">
          <w:marLeft w:val="0"/>
          <w:marRight w:val="0"/>
          <w:marTop w:val="0"/>
          <w:marBottom w:val="0"/>
          <w:divBdr>
            <w:top w:val="none" w:sz="0" w:space="0" w:color="auto"/>
            <w:left w:val="none" w:sz="0" w:space="0" w:color="auto"/>
            <w:bottom w:val="none" w:sz="0" w:space="0" w:color="auto"/>
            <w:right w:val="none" w:sz="0" w:space="0" w:color="auto"/>
          </w:divBdr>
        </w:div>
        <w:div w:id="1805810045">
          <w:marLeft w:val="0"/>
          <w:marRight w:val="0"/>
          <w:marTop w:val="0"/>
          <w:marBottom w:val="0"/>
          <w:divBdr>
            <w:top w:val="none" w:sz="0" w:space="0" w:color="auto"/>
            <w:left w:val="none" w:sz="0" w:space="0" w:color="auto"/>
            <w:bottom w:val="none" w:sz="0" w:space="0" w:color="auto"/>
            <w:right w:val="none" w:sz="0" w:space="0" w:color="auto"/>
          </w:divBdr>
        </w:div>
        <w:div w:id="1806504418">
          <w:marLeft w:val="0"/>
          <w:marRight w:val="0"/>
          <w:marTop w:val="0"/>
          <w:marBottom w:val="0"/>
          <w:divBdr>
            <w:top w:val="none" w:sz="0" w:space="0" w:color="auto"/>
            <w:left w:val="none" w:sz="0" w:space="0" w:color="auto"/>
            <w:bottom w:val="none" w:sz="0" w:space="0" w:color="auto"/>
            <w:right w:val="none" w:sz="0" w:space="0" w:color="auto"/>
          </w:divBdr>
        </w:div>
        <w:div w:id="1815833493">
          <w:marLeft w:val="0"/>
          <w:marRight w:val="0"/>
          <w:marTop w:val="0"/>
          <w:marBottom w:val="0"/>
          <w:divBdr>
            <w:top w:val="none" w:sz="0" w:space="0" w:color="auto"/>
            <w:left w:val="none" w:sz="0" w:space="0" w:color="auto"/>
            <w:bottom w:val="none" w:sz="0" w:space="0" w:color="auto"/>
            <w:right w:val="none" w:sz="0" w:space="0" w:color="auto"/>
          </w:divBdr>
        </w:div>
        <w:div w:id="1830250430">
          <w:marLeft w:val="0"/>
          <w:marRight w:val="0"/>
          <w:marTop w:val="0"/>
          <w:marBottom w:val="0"/>
          <w:divBdr>
            <w:top w:val="none" w:sz="0" w:space="0" w:color="auto"/>
            <w:left w:val="none" w:sz="0" w:space="0" w:color="auto"/>
            <w:bottom w:val="none" w:sz="0" w:space="0" w:color="auto"/>
            <w:right w:val="none" w:sz="0" w:space="0" w:color="auto"/>
          </w:divBdr>
        </w:div>
        <w:div w:id="1830553353">
          <w:marLeft w:val="0"/>
          <w:marRight w:val="0"/>
          <w:marTop w:val="0"/>
          <w:marBottom w:val="0"/>
          <w:divBdr>
            <w:top w:val="none" w:sz="0" w:space="0" w:color="auto"/>
            <w:left w:val="none" w:sz="0" w:space="0" w:color="auto"/>
            <w:bottom w:val="none" w:sz="0" w:space="0" w:color="auto"/>
            <w:right w:val="none" w:sz="0" w:space="0" w:color="auto"/>
          </w:divBdr>
        </w:div>
        <w:div w:id="1840463590">
          <w:marLeft w:val="0"/>
          <w:marRight w:val="0"/>
          <w:marTop w:val="0"/>
          <w:marBottom w:val="0"/>
          <w:divBdr>
            <w:top w:val="none" w:sz="0" w:space="0" w:color="auto"/>
            <w:left w:val="none" w:sz="0" w:space="0" w:color="auto"/>
            <w:bottom w:val="none" w:sz="0" w:space="0" w:color="auto"/>
            <w:right w:val="none" w:sz="0" w:space="0" w:color="auto"/>
          </w:divBdr>
        </w:div>
        <w:div w:id="1840655752">
          <w:marLeft w:val="0"/>
          <w:marRight w:val="0"/>
          <w:marTop w:val="0"/>
          <w:marBottom w:val="0"/>
          <w:divBdr>
            <w:top w:val="none" w:sz="0" w:space="0" w:color="auto"/>
            <w:left w:val="none" w:sz="0" w:space="0" w:color="auto"/>
            <w:bottom w:val="none" w:sz="0" w:space="0" w:color="auto"/>
            <w:right w:val="none" w:sz="0" w:space="0" w:color="auto"/>
          </w:divBdr>
        </w:div>
        <w:div w:id="1847864676">
          <w:marLeft w:val="0"/>
          <w:marRight w:val="0"/>
          <w:marTop w:val="0"/>
          <w:marBottom w:val="0"/>
          <w:divBdr>
            <w:top w:val="none" w:sz="0" w:space="0" w:color="auto"/>
            <w:left w:val="none" w:sz="0" w:space="0" w:color="auto"/>
            <w:bottom w:val="none" w:sz="0" w:space="0" w:color="auto"/>
            <w:right w:val="none" w:sz="0" w:space="0" w:color="auto"/>
          </w:divBdr>
        </w:div>
        <w:div w:id="1851405961">
          <w:marLeft w:val="0"/>
          <w:marRight w:val="0"/>
          <w:marTop w:val="0"/>
          <w:marBottom w:val="0"/>
          <w:divBdr>
            <w:top w:val="none" w:sz="0" w:space="0" w:color="auto"/>
            <w:left w:val="none" w:sz="0" w:space="0" w:color="auto"/>
            <w:bottom w:val="none" w:sz="0" w:space="0" w:color="auto"/>
            <w:right w:val="none" w:sz="0" w:space="0" w:color="auto"/>
          </w:divBdr>
        </w:div>
        <w:div w:id="1852182516">
          <w:marLeft w:val="0"/>
          <w:marRight w:val="0"/>
          <w:marTop w:val="0"/>
          <w:marBottom w:val="0"/>
          <w:divBdr>
            <w:top w:val="none" w:sz="0" w:space="0" w:color="auto"/>
            <w:left w:val="none" w:sz="0" w:space="0" w:color="auto"/>
            <w:bottom w:val="none" w:sz="0" w:space="0" w:color="auto"/>
            <w:right w:val="none" w:sz="0" w:space="0" w:color="auto"/>
          </w:divBdr>
        </w:div>
        <w:div w:id="1853564088">
          <w:marLeft w:val="0"/>
          <w:marRight w:val="0"/>
          <w:marTop w:val="0"/>
          <w:marBottom w:val="0"/>
          <w:divBdr>
            <w:top w:val="none" w:sz="0" w:space="0" w:color="auto"/>
            <w:left w:val="none" w:sz="0" w:space="0" w:color="auto"/>
            <w:bottom w:val="none" w:sz="0" w:space="0" w:color="auto"/>
            <w:right w:val="none" w:sz="0" w:space="0" w:color="auto"/>
          </w:divBdr>
        </w:div>
        <w:div w:id="1856922419">
          <w:marLeft w:val="0"/>
          <w:marRight w:val="0"/>
          <w:marTop w:val="0"/>
          <w:marBottom w:val="0"/>
          <w:divBdr>
            <w:top w:val="none" w:sz="0" w:space="0" w:color="auto"/>
            <w:left w:val="none" w:sz="0" w:space="0" w:color="auto"/>
            <w:bottom w:val="none" w:sz="0" w:space="0" w:color="auto"/>
            <w:right w:val="none" w:sz="0" w:space="0" w:color="auto"/>
          </w:divBdr>
        </w:div>
        <w:div w:id="1859276710">
          <w:marLeft w:val="0"/>
          <w:marRight w:val="0"/>
          <w:marTop w:val="0"/>
          <w:marBottom w:val="0"/>
          <w:divBdr>
            <w:top w:val="none" w:sz="0" w:space="0" w:color="auto"/>
            <w:left w:val="none" w:sz="0" w:space="0" w:color="auto"/>
            <w:bottom w:val="none" w:sz="0" w:space="0" w:color="auto"/>
            <w:right w:val="none" w:sz="0" w:space="0" w:color="auto"/>
          </w:divBdr>
        </w:div>
        <w:div w:id="1862619029">
          <w:marLeft w:val="0"/>
          <w:marRight w:val="0"/>
          <w:marTop w:val="0"/>
          <w:marBottom w:val="0"/>
          <w:divBdr>
            <w:top w:val="none" w:sz="0" w:space="0" w:color="auto"/>
            <w:left w:val="none" w:sz="0" w:space="0" w:color="auto"/>
            <w:bottom w:val="none" w:sz="0" w:space="0" w:color="auto"/>
            <w:right w:val="none" w:sz="0" w:space="0" w:color="auto"/>
          </w:divBdr>
        </w:div>
        <w:div w:id="1863589063">
          <w:marLeft w:val="0"/>
          <w:marRight w:val="0"/>
          <w:marTop w:val="0"/>
          <w:marBottom w:val="0"/>
          <w:divBdr>
            <w:top w:val="none" w:sz="0" w:space="0" w:color="auto"/>
            <w:left w:val="none" w:sz="0" w:space="0" w:color="auto"/>
            <w:bottom w:val="none" w:sz="0" w:space="0" w:color="auto"/>
            <w:right w:val="none" w:sz="0" w:space="0" w:color="auto"/>
          </w:divBdr>
        </w:div>
        <w:div w:id="1871381654">
          <w:marLeft w:val="0"/>
          <w:marRight w:val="0"/>
          <w:marTop w:val="0"/>
          <w:marBottom w:val="0"/>
          <w:divBdr>
            <w:top w:val="none" w:sz="0" w:space="0" w:color="auto"/>
            <w:left w:val="none" w:sz="0" w:space="0" w:color="auto"/>
            <w:bottom w:val="none" w:sz="0" w:space="0" w:color="auto"/>
            <w:right w:val="none" w:sz="0" w:space="0" w:color="auto"/>
          </w:divBdr>
        </w:div>
        <w:div w:id="1872061846">
          <w:marLeft w:val="0"/>
          <w:marRight w:val="0"/>
          <w:marTop w:val="0"/>
          <w:marBottom w:val="0"/>
          <w:divBdr>
            <w:top w:val="none" w:sz="0" w:space="0" w:color="auto"/>
            <w:left w:val="none" w:sz="0" w:space="0" w:color="auto"/>
            <w:bottom w:val="none" w:sz="0" w:space="0" w:color="auto"/>
            <w:right w:val="none" w:sz="0" w:space="0" w:color="auto"/>
          </w:divBdr>
        </w:div>
        <w:div w:id="1881897794">
          <w:marLeft w:val="0"/>
          <w:marRight w:val="0"/>
          <w:marTop w:val="0"/>
          <w:marBottom w:val="0"/>
          <w:divBdr>
            <w:top w:val="none" w:sz="0" w:space="0" w:color="auto"/>
            <w:left w:val="none" w:sz="0" w:space="0" w:color="auto"/>
            <w:bottom w:val="none" w:sz="0" w:space="0" w:color="auto"/>
            <w:right w:val="none" w:sz="0" w:space="0" w:color="auto"/>
          </w:divBdr>
        </w:div>
        <w:div w:id="1885364168">
          <w:marLeft w:val="0"/>
          <w:marRight w:val="0"/>
          <w:marTop w:val="0"/>
          <w:marBottom w:val="0"/>
          <w:divBdr>
            <w:top w:val="none" w:sz="0" w:space="0" w:color="auto"/>
            <w:left w:val="none" w:sz="0" w:space="0" w:color="auto"/>
            <w:bottom w:val="none" w:sz="0" w:space="0" w:color="auto"/>
            <w:right w:val="none" w:sz="0" w:space="0" w:color="auto"/>
          </w:divBdr>
        </w:div>
        <w:div w:id="1885367178">
          <w:marLeft w:val="0"/>
          <w:marRight w:val="0"/>
          <w:marTop w:val="0"/>
          <w:marBottom w:val="0"/>
          <w:divBdr>
            <w:top w:val="none" w:sz="0" w:space="0" w:color="auto"/>
            <w:left w:val="none" w:sz="0" w:space="0" w:color="auto"/>
            <w:bottom w:val="none" w:sz="0" w:space="0" w:color="auto"/>
            <w:right w:val="none" w:sz="0" w:space="0" w:color="auto"/>
          </w:divBdr>
        </w:div>
        <w:div w:id="1888686747">
          <w:marLeft w:val="0"/>
          <w:marRight w:val="0"/>
          <w:marTop w:val="0"/>
          <w:marBottom w:val="0"/>
          <w:divBdr>
            <w:top w:val="none" w:sz="0" w:space="0" w:color="auto"/>
            <w:left w:val="none" w:sz="0" w:space="0" w:color="auto"/>
            <w:bottom w:val="none" w:sz="0" w:space="0" w:color="auto"/>
            <w:right w:val="none" w:sz="0" w:space="0" w:color="auto"/>
          </w:divBdr>
        </w:div>
        <w:div w:id="1891959662">
          <w:marLeft w:val="0"/>
          <w:marRight w:val="0"/>
          <w:marTop w:val="0"/>
          <w:marBottom w:val="0"/>
          <w:divBdr>
            <w:top w:val="none" w:sz="0" w:space="0" w:color="auto"/>
            <w:left w:val="none" w:sz="0" w:space="0" w:color="auto"/>
            <w:bottom w:val="none" w:sz="0" w:space="0" w:color="auto"/>
            <w:right w:val="none" w:sz="0" w:space="0" w:color="auto"/>
          </w:divBdr>
        </w:div>
        <w:div w:id="1894852770">
          <w:marLeft w:val="0"/>
          <w:marRight w:val="0"/>
          <w:marTop w:val="0"/>
          <w:marBottom w:val="0"/>
          <w:divBdr>
            <w:top w:val="none" w:sz="0" w:space="0" w:color="auto"/>
            <w:left w:val="none" w:sz="0" w:space="0" w:color="auto"/>
            <w:bottom w:val="none" w:sz="0" w:space="0" w:color="auto"/>
            <w:right w:val="none" w:sz="0" w:space="0" w:color="auto"/>
          </w:divBdr>
        </w:div>
        <w:div w:id="1900096992">
          <w:marLeft w:val="0"/>
          <w:marRight w:val="0"/>
          <w:marTop w:val="0"/>
          <w:marBottom w:val="0"/>
          <w:divBdr>
            <w:top w:val="none" w:sz="0" w:space="0" w:color="auto"/>
            <w:left w:val="none" w:sz="0" w:space="0" w:color="auto"/>
            <w:bottom w:val="none" w:sz="0" w:space="0" w:color="auto"/>
            <w:right w:val="none" w:sz="0" w:space="0" w:color="auto"/>
          </w:divBdr>
        </w:div>
        <w:div w:id="1900481334">
          <w:marLeft w:val="0"/>
          <w:marRight w:val="0"/>
          <w:marTop w:val="0"/>
          <w:marBottom w:val="0"/>
          <w:divBdr>
            <w:top w:val="none" w:sz="0" w:space="0" w:color="auto"/>
            <w:left w:val="none" w:sz="0" w:space="0" w:color="auto"/>
            <w:bottom w:val="none" w:sz="0" w:space="0" w:color="auto"/>
            <w:right w:val="none" w:sz="0" w:space="0" w:color="auto"/>
          </w:divBdr>
        </w:div>
        <w:div w:id="1903370406">
          <w:marLeft w:val="0"/>
          <w:marRight w:val="0"/>
          <w:marTop w:val="0"/>
          <w:marBottom w:val="0"/>
          <w:divBdr>
            <w:top w:val="none" w:sz="0" w:space="0" w:color="auto"/>
            <w:left w:val="none" w:sz="0" w:space="0" w:color="auto"/>
            <w:bottom w:val="none" w:sz="0" w:space="0" w:color="auto"/>
            <w:right w:val="none" w:sz="0" w:space="0" w:color="auto"/>
          </w:divBdr>
        </w:div>
        <w:div w:id="1904876997">
          <w:marLeft w:val="0"/>
          <w:marRight w:val="0"/>
          <w:marTop w:val="0"/>
          <w:marBottom w:val="0"/>
          <w:divBdr>
            <w:top w:val="none" w:sz="0" w:space="0" w:color="auto"/>
            <w:left w:val="none" w:sz="0" w:space="0" w:color="auto"/>
            <w:bottom w:val="none" w:sz="0" w:space="0" w:color="auto"/>
            <w:right w:val="none" w:sz="0" w:space="0" w:color="auto"/>
          </w:divBdr>
        </w:div>
        <w:div w:id="1912345136">
          <w:marLeft w:val="0"/>
          <w:marRight w:val="0"/>
          <w:marTop w:val="0"/>
          <w:marBottom w:val="0"/>
          <w:divBdr>
            <w:top w:val="none" w:sz="0" w:space="0" w:color="auto"/>
            <w:left w:val="none" w:sz="0" w:space="0" w:color="auto"/>
            <w:bottom w:val="none" w:sz="0" w:space="0" w:color="auto"/>
            <w:right w:val="none" w:sz="0" w:space="0" w:color="auto"/>
          </w:divBdr>
        </w:div>
        <w:div w:id="1912495082">
          <w:marLeft w:val="0"/>
          <w:marRight w:val="0"/>
          <w:marTop w:val="0"/>
          <w:marBottom w:val="0"/>
          <w:divBdr>
            <w:top w:val="none" w:sz="0" w:space="0" w:color="auto"/>
            <w:left w:val="none" w:sz="0" w:space="0" w:color="auto"/>
            <w:bottom w:val="none" w:sz="0" w:space="0" w:color="auto"/>
            <w:right w:val="none" w:sz="0" w:space="0" w:color="auto"/>
          </w:divBdr>
        </w:div>
        <w:div w:id="1912689298">
          <w:marLeft w:val="0"/>
          <w:marRight w:val="0"/>
          <w:marTop w:val="0"/>
          <w:marBottom w:val="0"/>
          <w:divBdr>
            <w:top w:val="none" w:sz="0" w:space="0" w:color="auto"/>
            <w:left w:val="none" w:sz="0" w:space="0" w:color="auto"/>
            <w:bottom w:val="none" w:sz="0" w:space="0" w:color="auto"/>
            <w:right w:val="none" w:sz="0" w:space="0" w:color="auto"/>
          </w:divBdr>
        </w:div>
        <w:div w:id="1919439115">
          <w:marLeft w:val="0"/>
          <w:marRight w:val="0"/>
          <w:marTop w:val="0"/>
          <w:marBottom w:val="0"/>
          <w:divBdr>
            <w:top w:val="none" w:sz="0" w:space="0" w:color="auto"/>
            <w:left w:val="none" w:sz="0" w:space="0" w:color="auto"/>
            <w:bottom w:val="none" w:sz="0" w:space="0" w:color="auto"/>
            <w:right w:val="none" w:sz="0" w:space="0" w:color="auto"/>
          </w:divBdr>
        </w:div>
        <w:div w:id="1929803019">
          <w:marLeft w:val="0"/>
          <w:marRight w:val="0"/>
          <w:marTop w:val="0"/>
          <w:marBottom w:val="0"/>
          <w:divBdr>
            <w:top w:val="none" w:sz="0" w:space="0" w:color="auto"/>
            <w:left w:val="none" w:sz="0" w:space="0" w:color="auto"/>
            <w:bottom w:val="none" w:sz="0" w:space="0" w:color="auto"/>
            <w:right w:val="none" w:sz="0" w:space="0" w:color="auto"/>
          </w:divBdr>
        </w:div>
        <w:div w:id="1935094281">
          <w:marLeft w:val="0"/>
          <w:marRight w:val="0"/>
          <w:marTop w:val="0"/>
          <w:marBottom w:val="0"/>
          <w:divBdr>
            <w:top w:val="none" w:sz="0" w:space="0" w:color="auto"/>
            <w:left w:val="none" w:sz="0" w:space="0" w:color="auto"/>
            <w:bottom w:val="none" w:sz="0" w:space="0" w:color="auto"/>
            <w:right w:val="none" w:sz="0" w:space="0" w:color="auto"/>
          </w:divBdr>
        </w:div>
        <w:div w:id="1936478461">
          <w:marLeft w:val="0"/>
          <w:marRight w:val="0"/>
          <w:marTop w:val="0"/>
          <w:marBottom w:val="0"/>
          <w:divBdr>
            <w:top w:val="none" w:sz="0" w:space="0" w:color="auto"/>
            <w:left w:val="none" w:sz="0" w:space="0" w:color="auto"/>
            <w:bottom w:val="none" w:sz="0" w:space="0" w:color="auto"/>
            <w:right w:val="none" w:sz="0" w:space="0" w:color="auto"/>
          </w:divBdr>
        </w:div>
        <w:div w:id="1936865741">
          <w:marLeft w:val="0"/>
          <w:marRight w:val="0"/>
          <w:marTop w:val="0"/>
          <w:marBottom w:val="0"/>
          <w:divBdr>
            <w:top w:val="none" w:sz="0" w:space="0" w:color="auto"/>
            <w:left w:val="none" w:sz="0" w:space="0" w:color="auto"/>
            <w:bottom w:val="none" w:sz="0" w:space="0" w:color="auto"/>
            <w:right w:val="none" w:sz="0" w:space="0" w:color="auto"/>
          </w:divBdr>
        </w:div>
        <w:div w:id="1937516009">
          <w:marLeft w:val="0"/>
          <w:marRight w:val="0"/>
          <w:marTop w:val="0"/>
          <w:marBottom w:val="0"/>
          <w:divBdr>
            <w:top w:val="none" w:sz="0" w:space="0" w:color="auto"/>
            <w:left w:val="none" w:sz="0" w:space="0" w:color="auto"/>
            <w:bottom w:val="none" w:sz="0" w:space="0" w:color="auto"/>
            <w:right w:val="none" w:sz="0" w:space="0" w:color="auto"/>
          </w:divBdr>
        </w:div>
        <w:div w:id="1940288539">
          <w:marLeft w:val="0"/>
          <w:marRight w:val="0"/>
          <w:marTop w:val="0"/>
          <w:marBottom w:val="0"/>
          <w:divBdr>
            <w:top w:val="none" w:sz="0" w:space="0" w:color="auto"/>
            <w:left w:val="none" w:sz="0" w:space="0" w:color="auto"/>
            <w:bottom w:val="none" w:sz="0" w:space="0" w:color="auto"/>
            <w:right w:val="none" w:sz="0" w:space="0" w:color="auto"/>
          </w:divBdr>
        </w:div>
        <w:div w:id="1942104615">
          <w:marLeft w:val="0"/>
          <w:marRight w:val="0"/>
          <w:marTop w:val="0"/>
          <w:marBottom w:val="0"/>
          <w:divBdr>
            <w:top w:val="none" w:sz="0" w:space="0" w:color="auto"/>
            <w:left w:val="none" w:sz="0" w:space="0" w:color="auto"/>
            <w:bottom w:val="none" w:sz="0" w:space="0" w:color="auto"/>
            <w:right w:val="none" w:sz="0" w:space="0" w:color="auto"/>
          </w:divBdr>
        </w:div>
        <w:div w:id="1943802849">
          <w:marLeft w:val="0"/>
          <w:marRight w:val="0"/>
          <w:marTop w:val="0"/>
          <w:marBottom w:val="0"/>
          <w:divBdr>
            <w:top w:val="none" w:sz="0" w:space="0" w:color="auto"/>
            <w:left w:val="none" w:sz="0" w:space="0" w:color="auto"/>
            <w:bottom w:val="none" w:sz="0" w:space="0" w:color="auto"/>
            <w:right w:val="none" w:sz="0" w:space="0" w:color="auto"/>
          </w:divBdr>
        </w:div>
        <w:div w:id="1951354083">
          <w:marLeft w:val="0"/>
          <w:marRight w:val="0"/>
          <w:marTop w:val="0"/>
          <w:marBottom w:val="0"/>
          <w:divBdr>
            <w:top w:val="none" w:sz="0" w:space="0" w:color="auto"/>
            <w:left w:val="none" w:sz="0" w:space="0" w:color="auto"/>
            <w:bottom w:val="none" w:sz="0" w:space="0" w:color="auto"/>
            <w:right w:val="none" w:sz="0" w:space="0" w:color="auto"/>
          </w:divBdr>
        </w:div>
        <w:div w:id="1952782732">
          <w:marLeft w:val="0"/>
          <w:marRight w:val="0"/>
          <w:marTop w:val="0"/>
          <w:marBottom w:val="0"/>
          <w:divBdr>
            <w:top w:val="none" w:sz="0" w:space="0" w:color="auto"/>
            <w:left w:val="none" w:sz="0" w:space="0" w:color="auto"/>
            <w:bottom w:val="none" w:sz="0" w:space="0" w:color="auto"/>
            <w:right w:val="none" w:sz="0" w:space="0" w:color="auto"/>
          </w:divBdr>
        </w:div>
        <w:div w:id="1958290129">
          <w:marLeft w:val="0"/>
          <w:marRight w:val="0"/>
          <w:marTop w:val="0"/>
          <w:marBottom w:val="0"/>
          <w:divBdr>
            <w:top w:val="none" w:sz="0" w:space="0" w:color="auto"/>
            <w:left w:val="none" w:sz="0" w:space="0" w:color="auto"/>
            <w:bottom w:val="none" w:sz="0" w:space="0" w:color="auto"/>
            <w:right w:val="none" w:sz="0" w:space="0" w:color="auto"/>
          </w:divBdr>
        </w:div>
        <w:div w:id="1958903188">
          <w:marLeft w:val="0"/>
          <w:marRight w:val="0"/>
          <w:marTop w:val="0"/>
          <w:marBottom w:val="0"/>
          <w:divBdr>
            <w:top w:val="none" w:sz="0" w:space="0" w:color="auto"/>
            <w:left w:val="none" w:sz="0" w:space="0" w:color="auto"/>
            <w:bottom w:val="none" w:sz="0" w:space="0" w:color="auto"/>
            <w:right w:val="none" w:sz="0" w:space="0" w:color="auto"/>
          </w:divBdr>
        </w:div>
        <w:div w:id="1972515631">
          <w:marLeft w:val="0"/>
          <w:marRight w:val="0"/>
          <w:marTop w:val="0"/>
          <w:marBottom w:val="0"/>
          <w:divBdr>
            <w:top w:val="none" w:sz="0" w:space="0" w:color="auto"/>
            <w:left w:val="none" w:sz="0" w:space="0" w:color="auto"/>
            <w:bottom w:val="none" w:sz="0" w:space="0" w:color="auto"/>
            <w:right w:val="none" w:sz="0" w:space="0" w:color="auto"/>
          </w:divBdr>
        </w:div>
        <w:div w:id="1978948845">
          <w:marLeft w:val="0"/>
          <w:marRight w:val="0"/>
          <w:marTop w:val="0"/>
          <w:marBottom w:val="0"/>
          <w:divBdr>
            <w:top w:val="none" w:sz="0" w:space="0" w:color="auto"/>
            <w:left w:val="none" w:sz="0" w:space="0" w:color="auto"/>
            <w:bottom w:val="none" w:sz="0" w:space="0" w:color="auto"/>
            <w:right w:val="none" w:sz="0" w:space="0" w:color="auto"/>
          </w:divBdr>
        </w:div>
        <w:div w:id="1984235953">
          <w:marLeft w:val="0"/>
          <w:marRight w:val="0"/>
          <w:marTop w:val="0"/>
          <w:marBottom w:val="0"/>
          <w:divBdr>
            <w:top w:val="none" w:sz="0" w:space="0" w:color="auto"/>
            <w:left w:val="none" w:sz="0" w:space="0" w:color="auto"/>
            <w:bottom w:val="none" w:sz="0" w:space="0" w:color="auto"/>
            <w:right w:val="none" w:sz="0" w:space="0" w:color="auto"/>
          </w:divBdr>
        </w:div>
        <w:div w:id="1989674035">
          <w:marLeft w:val="0"/>
          <w:marRight w:val="0"/>
          <w:marTop w:val="0"/>
          <w:marBottom w:val="0"/>
          <w:divBdr>
            <w:top w:val="none" w:sz="0" w:space="0" w:color="auto"/>
            <w:left w:val="none" w:sz="0" w:space="0" w:color="auto"/>
            <w:bottom w:val="none" w:sz="0" w:space="0" w:color="auto"/>
            <w:right w:val="none" w:sz="0" w:space="0" w:color="auto"/>
          </w:divBdr>
        </w:div>
        <w:div w:id="1992517580">
          <w:marLeft w:val="0"/>
          <w:marRight w:val="0"/>
          <w:marTop w:val="0"/>
          <w:marBottom w:val="0"/>
          <w:divBdr>
            <w:top w:val="none" w:sz="0" w:space="0" w:color="auto"/>
            <w:left w:val="none" w:sz="0" w:space="0" w:color="auto"/>
            <w:bottom w:val="none" w:sz="0" w:space="0" w:color="auto"/>
            <w:right w:val="none" w:sz="0" w:space="0" w:color="auto"/>
          </w:divBdr>
        </w:div>
        <w:div w:id="1993368078">
          <w:marLeft w:val="0"/>
          <w:marRight w:val="0"/>
          <w:marTop w:val="0"/>
          <w:marBottom w:val="0"/>
          <w:divBdr>
            <w:top w:val="none" w:sz="0" w:space="0" w:color="auto"/>
            <w:left w:val="none" w:sz="0" w:space="0" w:color="auto"/>
            <w:bottom w:val="none" w:sz="0" w:space="0" w:color="auto"/>
            <w:right w:val="none" w:sz="0" w:space="0" w:color="auto"/>
          </w:divBdr>
        </w:div>
        <w:div w:id="1993829907">
          <w:marLeft w:val="0"/>
          <w:marRight w:val="0"/>
          <w:marTop w:val="0"/>
          <w:marBottom w:val="0"/>
          <w:divBdr>
            <w:top w:val="none" w:sz="0" w:space="0" w:color="auto"/>
            <w:left w:val="none" w:sz="0" w:space="0" w:color="auto"/>
            <w:bottom w:val="none" w:sz="0" w:space="0" w:color="auto"/>
            <w:right w:val="none" w:sz="0" w:space="0" w:color="auto"/>
          </w:divBdr>
        </w:div>
        <w:div w:id="1996108664">
          <w:marLeft w:val="0"/>
          <w:marRight w:val="0"/>
          <w:marTop w:val="0"/>
          <w:marBottom w:val="0"/>
          <w:divBdr>
            <w:top w:val="none" w:sz="0" w:space="0" w:color="auto"/>
            <w:left w:val="none" w:sz="0" w:space="0" w:color="auto"/>
            <w:bottom w:val="none" w:sz="0" w:space="0" w:color="auto"/>
            <w:right w:val="none" w:sz="0" w:space="0" w:color="auto"/>
          </w:divBdr>
        </w:div>
        <w:div w:id="1997609832">
          <w:marLeft w:val="0"/>
          <w:marRight w:val="0"/>
          <w:marTop w:val="0"/>
          <w:marBottom w:val="0"/>
          <w:divBdr>
            <w:top w:val="none" w:sz="0" w:space="0" w:color="auto"/>
            <w:left w:val="none" w:sz="0" w:space="0" w:color="auto"/>
            <w:bottom w:val="none" w:sz="0" w:space="0" w:color="auto"/>
            <w:right w:val="none" w:sz="0" w:space="0" w:color="auto"/>
          </w:divBdr>
        </w:div>
        <w:div w:id="1999573009">
          <w:marLeft w:val="0"/>
          <w:marRight w:val="0"/>
          <w:marTop w:val="0"/>
          <w:marBottom w:val="0"/>
          <w:divBdr>
            <w:top w:val="none" w:sz="0" w:space="0" w:color="auto"/>
            <w:left w:val="none" w:sz="0" w:space="0" w:color="auto"/>
            <w:bottom w:val="none" w:sz="0" w:space="0" w:color="auto"/>
            <w:right w:val="none" w:sz="0" w:space="0" w:color="auto"/>
          </w:divBdr>
        </w:div>
        <w:div w:id="2002854494">
          <w:marLeft w:val="0"/>
          <w:marRight w:val="0"/>
          <w:marTop w:val="0"/>
          <w:marBottom w:val="0"/>
          <w:divBdr>
            <w:top w:val="none" w:sz="0" w:space="0" w:color="auto"/>
            <w:left w:val="none" w:sz="0" w:space="0" w:color="auto"/>
            <w:bottom w:val="none" w:sz="0" w:space="0" w:color="auto"/>
            <w:right w:val="none" w:sz="0" w:space="0" w:color="auto"/>
          </w:divBdr>
        </w:div>
        <w:div w:id="2006012600">
          <w:marLeft w:val="0"/>
          <w:marRight w:val="0"/>
          <w:marTop w:val="0"/>
          <w:marBottom w:val="0"/>
          <w:divBdr>
            <w:top w:val="none" w:sz="0" w:space="0" w:color="auto"/>
            <w:left w:val="none" w:sz="0" w:space="0" w:color="auto"/>
            <w:bottom w:val="none" w:sz="0" w:space="0" w:color="auto"/>
            <w:right w:val="none" w:sz="0" w:space="0" w:color="auto"/>
          </w:divBdr>
        </w:div>
        <w:div w:id="2008049033">
          <w:marLeft w:val="0"/>
          <w:marRight w:val="0"/>
          <w:marTop w:val="0"/>
          <w:marBottom w:val="0"/>
          <w:divBdr>
            <w:top w:val="none" w:sz="0" w:space="0" w:color="auto"/>
            <w:left w:val="none" w:sz="0" w:space="0" w:color="auto"/>
            <w:bottom w:val="none" w:sz="0" w:space="0" w:color="auto"/>
            <w:right w:val="none" w:sz="0" w:space="0" w:color="auto"/>
          </w:divBdr>
        </w:div>
        <w:div w:id="2009864467">
          <w:marLeft w:val="0"/>
          <w:marRight w:val="0"/>
          <w:marTop w:val="0"/>
          <w:marBottom w:val="0"/>
          <w:divBdr>
            <w:top w:val="none" w:sz="0" w:space="0" w:color="auto"/>
            <w:left w:val="none" w:sz="0" w:space="0" w:color="auto"/>
            <w:bottom w:val="none" w:sz="0" w:space="0" w:color="auto"/>
            <w:right w:val="none" w:sz="0" w:space="0" w:color="auto"/>
          </w:divBdr>
        </w:div>
        <w:div w:id="2022781804">
          <w:marLeft w:val="0"/>
          <w:marRight w:val="0"/>
          <w:marTop w:val="0"/>
          <w:marBottom w:val="0"/>
          <w:divBdr>
            <w:top w:val="none" w:sz="0" w:space="0" w:color="auto"/>
            <w:left w:val="none" w:sz="0" w:space="0" w:color="auto"/>
            <w:bottom w:val="none" w:sz="0" w:space="0" w:color="auto"/>
            <w:right w:val="none" w:sz="0" w:space="0" w:color="auto"/>
          </w:divBdr>
        </w:div>
        <w:div w:id="2025590694">
          <w:marLeft w:val="0"/>
          <w:marRight w:val="0"/>
          <w:marTop w:val="0"/>
          <w:marBottom w:val="0"/>
          <w:divBdr>
            <w:top w:val="none" w:sz="0" w:space="0" w:color="auto"/>
            <w:left w:val="none" w:sz="0" w:space="0" w:color="auto"/>
            <w:bottom w:val="none" w:sz="0" w:space="0" w:color="auto"/>
            <w:right w:val="none" w:sz="0" w:space="0" w:color="auto"/>
          </w:divBdr>
        </w:div>
        <w:div w:id="2031101668">
          <w:marLeft w:val="0"/>
          <w:marRight w:val="0"/>
          <w:marTop w:val="0"/>
          <w:marBottom w:val="0"/>
          <w:divBdr>
            <w:top w:val="none" w:sz="0" w:space="0" w:color="auto"/>
            <w:left w:val="none" w:sz="0" w:space="0" w:color="auto"/>
            <w:bottom w:val="none" w:sz="0" w:space="0" w:color="auto"/>
            <w:right w:val="none" w:sz="0" w:space="0" w:color="auto"/>
          </w:divBdr>
        </w:div>
        <w:div w:id="2033872426">
          <w:marLeft w:val="0"/>
          <w:marRight w:val="0"/>
          <w:marTop w:val="0"/>
          <w:marBottom w:val="0"/>
          <w:divBdr>
            <w:top w:val="none" w:sz="0" w:space="0" w:color="auto"/>
            <w:left w:val="none" w:sz="0" w:space="0" w:color="auto"/>
            <w:bottom w:val="none" w:sz="0" w:space="0" w:color="auto"/>
            <w:right w:val="none" w:sz="0" w:space="0" w:color="auto"/>
          </w:divBdr>
        </w:div>
        <w:div w:id="2034107137">
          <w:marLeft w:val="0"/>
          <w:marRight w:val="0"/>
          <w:marTop w:val="0"/>
          <w:marBottom w:val="0"/>
          <w:divBdr>
            <w:top w:val="none" w:sz="0" w:space="0" w:color="auto"/>
            <w:left w:val="none" w:sz="0" w:space="0" w:color="auto"/>
            <w:bottom w:val="none" w:sz="0" w:space="0" w:color="auto"/>
            <w:right w:val="none" w:sz="0" w:space="0" w:color="auto"/>
          </w:divBdr>
        </w:div>
        <w:div w:id="2034987941">
          <w:marLeft w:val="0"/>
          <w:marRight w:val="0"/>
          <w:marTop w:val="0"/>
          <w:marBottom w:val="0"/>
          <w:divBdr>
            <w:top w:val="none" w:sz="0" w:space="0" w:color="auto"/>
            <w:left w:val="none" w:sz="0" w:space="0" w:color="auto"/>
            <w:bottom w:val="none" w:sz="0" w:space="0" w:color="auto"/>
            <w:right w:val="none" w:sz="0" w:space="0" w:color="auto"/>
          </w:divBdr>
        </w:div>
        <w:div w:id="2036884583">
          <w:marLeft w:val="0"/>
          <w:marRight w:val="0"/>
          <w:marTop w:val="0"/>
          <w:marBottom w:val="0"/>
          <w:divBdr>
            <w:top w:val="none" w:sz="0" w:space="0" w:color="auto"/>
            <w:left w:val="none" w:sz="0" w:space="0" w:color="auto"/>
            <w:bottom w:val="none" w:sz="0" w:space="0" w:color="auto"/>
            <w:right w:val="none" w:sz="0" w:space="0" w:color="auto"/>
          </w:divBdr>
        </w:div>
        <w:div w:id="2039045335">
          <w:marLeft w:val="0"/>
          <w:marRight w:val="0"/>
          <w:marTop w:val="0"/>
          <w:marBottom w:val="0"/>
          <w:divBdr>
            <w:top w:val="none" w:sz="0" w:space="0" w:color="auto"/>
            <w:left w:val="none" w:sz="0" w:space="0" w:color="auto"/>
            <w:bottom w:val="none" w:sz="0" w:space="0" w:color="auto"/>
            <w:right w:val="none" w:sz="0" w:space="0" w:color="auto"/>
          </w:divBdr>
        </w:div>
        <w:div w:id="2042590550">
          <w:marLeft w:val="0"/>
          <w:marRight w:val="0"/>
          <w:marTop w:val="0"/>
          <w:marBottom w:val="0"/>
          <w:divBdr>
            <w:top w:val="none" w:sz="0" w:space="0" w:color="auto"/>
            <w:left w:val="none" w:sz="0" w:space="0" w:color="auto"/>
            <w:bottom w:val="none" w:sz="0" w:space="0" w:color="auto"/>
            <w:right w:val="none" w:sz="0" w:space="0" w:color="auto"/>
          </w:divBdr>
        </w:div>
        <w:div w:id="2043091338">
          <w:marLeft w:val="0"/>
          <w:marRight w:val="0"/>
          <w:marTop w:val="0"/>
          <w:marBottom w:val="0"/>
          <w:divBdr>
            <w:top w:val="none" w:sz="0" w:space="0" w:color="auto"/>
            <w:left w:val="none" w:sz="0" w:space="0" w:color="auto"/>
            <w:bottom w:val="none" w:sz="0" w:space="0" w:color="auto"/>
            <w:right w:val="none" w:sz="0" w:space="0" w:color="auto"/>
          </w:divBdr>
        </w:div>
        <w:div w:id="2046172980">
          <w:marLeft w:val="0"/>
          <w:marRight w:val="0"/>
          <w:marTop w:val="0"/>
          <w:marBottom w:val="0"/>
          <w:divBdr>
            <w:top w:val="none" w:sz="0" w:space="0" w:color="auto"/>
            <w:left w:val="none" w:sz="0" w:space="0" w:color="auto"/>
            <w:bottom w:val="none" w:sz="0" w:space="0" w:color="auto"/>
            <w:right w:val="none" w:sz="0" w:space="0" w:color="auto"/>
          </w:divBdr>
        </w:div>
        <w:div w:id="2055500252">
          <w:marLeft w:val="0"/>
          <w:marRight w:val="0"/>
          <w:marTop w:val="0"/>
          <w:marBottom w:val="0"/>
          <w:divBdr>
            <w:top w:val="none" w:sz="0" w:space="0" w:color="auto"/>
            <w:left w:val="none" w:sz="0" w:space="0" w:color="auto"/>
            <w:bottom w:val="none" w:sz="0" w:space="0" w:color="auto"/>
            <w:right w:val="none" w:sz="0" w:space="0" w:color="auto"/>
          </w:divBdr>
        </w:div>
        <w:div w:id="2062706916">
          <w:marLeft w:val="0"/>
          <w:marRight w:val="0"/>
          <w:marTop w:val="0"/>
          <w:marBottom w:val="0"/>
          <w:divBdr>
            <w:top w:val="none" w:sz="0" w:space="0" w:color="auto"/>
            <w:left w:val="none" w:sz="0" w:space="0" w:color="auto"/>
            <w:bottom w:val="none" w:sz="0" w:space="0" w:color="auto"/>
            <w:right w:val="none" w:sz="0" w:space="0" w:color="auto"/>
          </w:divBdr>
        </w:div>
        <w:div w:id="2063865727">
          <w:marLeft w:val="0"/>
          <w:marRight w:val="0"/>
          <w:marTop w:val="0"/>
          <w:marBottom w:val="0"/>
          <w:divBdr>
            <w:top w:val="none" w:sz="0" w:space="0" w:color="auto"/>
            <w:left w:val="none" w:sz="0" w:space="0" w:color="auto"/>
            <w:bottom w:val="none" w:sz="0" w:space="0" w:color="auto"/>
            <w:right w:val="none" w:sz="0" w:space="0" w:color="auto"/>
          </w:divBdr>
        </w:div>
        <w:div w:id="2065131030">
          <w:marLeft w:val="0"/>
          <w:marRight w:val="0"/>
          <w:marTop w:val="0"/>
          <w:marBottom w:val="0"/>
          <w:divBdr>
            <w:top w:val="none" w:sz="0" w:space="0" w:color="auto"/>
            <w:left w:val="none" w:sz="0" w:space="0" w:color="auto"/>
            <w:bottom w:val="none" w:sz="0" w:space="0" w:color="auto"/>
            <w:right w:val="none" w:sz="0" w:space="0" w:color="auto"/>
          </w:divBdr>
        </w:div>
        <w:div w:id="2067140155">
          <w:marLeft w:val="0"/>
          <w:marRight w:val="0"/>
          <w:marTop w:val="0"/>
          <w:marBottom w:val="0"/>
          <w:divBdr>
            <w:top w:val="none" w:sz="0" w:space="0" w:color="auto"/>
            <w:left w:val="none" w:sz="0" w:space="0" w:color="auto"/>
            <w:bottom w:val="none" w:sz="0" w:space="0" w:color="auto"/>
            <w:right w:val="none" w:sz="0" w:space="0" w:color="auto"/>
          </w:divBdr>
        </w:div>
        <w:div w:id="2069693128">
          <w:marLeft w:val="0"/>
          <w:marRight w:val="0"/>
          <w:marTop w:val="0"/>
          <w:marBottom w:val="0"/>
          <w:divBdr>
            <w:top w:val="none" w:sz="0" w:space="0" w:color="auto"/>
            <w:left w:val="none" w:sz="0" w:space="0" w:color="auto"/>
            <w:bottom w:val="none" w:sz="0" w:space="0" w:color="auto"/>
            <w:right w:val="none" w:sz="0" w:space="0" w:color="auto"/>
          </w:divBdr>
        </w:div>
        <w:div w:id="2073917454">
          <w:marLeft w:val="0"/>
          <w:marRight w:val="0"/>
          <w:marTop w:val="0"/>
          <w:marBottom w:val="0"/>
          <w:divBdr>
            <w:top w:val="none" w:sz="0" w:space="0" w:color="auto"/>
            <w:left w:val="none" w:sz="0" w:space="0" w:color="auto"/>
            <w:bottom w:val="none" w:sz="0" w:space="0" w:color="auto"/>
            <w:right w:val="none" w:sz="0" w:space="0" w:color="auto"/>
          </w:divBdr>
        </w:div>
        <w:div w:id="2075739799">
          <w:marLeft w:val="0"/>
          <w:marRight w:val="0"/>
          <w:marTop w:val="0"/>
          <w:marBottom w:val="0"/>
          <w:divBdr>
            <w:top w:val="none" w:sz="0" w:space="0" w:color="auto"/>
            <w:left w:val="none" w:sz="0" w:space="0" w:color="auto"/>
            <w:bottom w:val="none" w:sz="0" w:space="0" w:color="auto"/>
            <w:right w:val="none" w:sz="0" w:space="0" w:color="auto"/>
          </w:divBdr>
        </w:div>
        <w:div w:id="2077975821">
          <w:marLeft w:val="0"/>
          <w:marRight w:val="0"/>
          <w:marTop w:val="0"/>
          <w:marBottom w:val="0"/>
          <w:divBdr>
            <w:top w:val="none" w:sz="0" w:space="0" w:color="auto"/>
            <w:left w:val="none" w:sz="0" w:space="0" w:color="auto"/>
            <w:bottom w:val="none" w:sz="0" w:space="0" w:color="auto"/>
            <w:right w:val="none" w:sz="0" w:space="0" w:color="auto"/>
          </w:divBdr>
        </w:div>
        <w:div w:id="2079936865">
          <w:marLeft w:val="0"/>
          <w:marRight w:val="0"/>
          <w:marTop w:val="0"/>
          <w:marBottom w:val="0"/>
          <w:divBdr>
            <w:top w:val="none" w:sz="0" w:space="0" w:color="auto"/>
            <w:left w:val="none" w:sz="0" w:space="0" w:color="auto"/>
            <w:bottom w:val="none" w:sz="0" w:space="0" w:color="auto"/>
            <w:right w:val="none" w:sz="0" w:space="0" w:color="auto"/>
          </w:divBdr>
        </w:div>
        <w:div w:id="2082481327">
          <w:marLeft w:val="0"/>
          <w:marRight w:val="0"/>
          <w:marTop w:val="0"/>
          <w:marBottom w:val="0"/>
          <w:divBdr>
            <w:top w:val="none" w:sz="0" w:space="0" w:color="auto"/>
            <w:left w:val="none" w:sz="0" w:space="0" w:color="auto"/>
            <w:bottom w:val="none" w:sz="0" w:space="0" w:color="auto"/>
            <w:right w:val="none" w:sz="0" w:space="0" w:color="auto"/>
          </w:divBdr>
        </w:div>
        <w:div w:id="2082675902">
          <w:marLeft w:val="0"/>
          <w:marRight w:val="0"/>
          <w:marTop w:val="0"/>
          <w:marBottom w:val="0"/>
          <w:divBdr>
            <w:top w:val="none" w:sz="0" w:space="0" w:color="auto"/>
            <w:left w:val="none" w:sz="0" w:space="0" w:color="auto"/>
            <w:bottom w:val="none" w:sz="0" w:space="0" w:color="auto"/>
            <w:right w:val="none" w:sz="0" w:space="0" w:color="auto"/>
          </w:divBdr>
        </w:div>
        <w:div w:id="2083675036">
          <w:marLeft w:val="0"/>
          <w:marRight w:val="0"/>
          <w:marTop w:val="0"/>
          <w:marBottom w:val="0"/>
          <w:divBdr>
            <w:top w:val="none" w:sz="0" w:space="0" w:color="auto"/>
            <w:left w:val="none" w:sz="0" w:space="0" w:color="auto"/>
            <w:bottom w:val="none" w:sz="0" w:space="0" w:color="auto"/>
            <w:right w:val="none" w:sz="0" w:space="0" w:color="auto"/>
          </w:divBdr>
        </w:div>
        <w:div w:id="2087409180">
          <w:marLeft w:val="0"/>
          <w:marRight w:val="0"/>
          <w:marTop w:val="0"/>
          <w:marBottom w:val="0"/>
          <w:divBdr>
            <w:top w:val="none" w:sz="0" w:space="0" w:color="auto"/>
            <w:left w:val="none" w:sz="0" w:space="0" w:color="auto"/>
            <w:bottom w:val="none" w:sz="0" w:space="0" w:color="auto"/>
            <w:right w:val="none" w:sz="0" w:space="0" w:color="auto"/>
          </w:divBdr>
        </w:div>
        <w:div w:id="2092122694">
          <w:marLeft w:val="0"/>
          <w:marRight w:val="0"/>
          <w:marTop w:val="0"/>
          <w:marBottom w:val="0"/>
          <w:divBdr>
            <w:top w:val="none" w:sz="0" w:space="0" w:color="auto"/>
            <w:left w:val="none" w:sz="0" w:space="0" w:color="auto"/>
            <w:bottom w:val="none" w:sz="0" w:space="0" w:color="auto"/>
            <w:right w:val="none" w:sz="0" w:space="0" w:color="auto"/>
          </w:divBdr>
        </w:div>
        <w:div w:id="2092851161">
          <w:marLeft w:val="0"/>
          <w:marRight w:val="0"/>
          <w:marTop w:val="0"/>
          <w:marBottom w:val="0"/>
          <w:divBdr>
            <w:top w:val="none" w:sz="0" w:space="0" w:color="auto"/>
            <w:left w:val="none" w:sz="0" w:space="0" w:color="auto"/>
            <w:bottom w:val="none" w:sz="0" w:space="0" w:color="auto"/>
            <w:right w:val="none" w:sz="0" w:space="0" w:color="auto"/>
          </w:divBdr>
        </w:div>
        <w:div w:id="2109344772">
          <w:marLeft w:val="0"/>
          <w:marRight w:val="0"/>
          <w:marTop w:val="0"/>
          <w:marBottom w:val="0"/>
          <w:divBdr>
            <w:top w:val="none" w:sz="0" w:space="0" w:color="auto"/>
            <w:left w:val="none" w:sz="0" w:space="0" w:color="auto"/>
            <w:bottom w:val="none" w:sz="0" w:space="0" w:color="auto"/>
            <w:right w:val="none" w:sz="0" w:space="0" w:color="auto"/>
          </w:divBdr>
        </w:div>
        <w:div w:id="2112821806">
          <w:marLeft w:val="0"/>
          <w:marRight w:val="0"/>
          <w:marTop w:val="0"/>
          <w:marBottom w:val="0"/>
          <w:divBdr>
            <w:top w:val="none" w:sz="0" w:space="0" w:color="auto"/>
            <w:left w:val="none" w:sz="0" w:space="0" w:color="auto"/>
            <w:bottom w:val="none" w:sz="0" w:space="0" w:color="auto"/>
            <w:right w:val="none" w:sz="0" w:space="0" w:color="auto"/>
          </w:divBdr>
        </w:div>
        <w:div w:id="2113939907">
          <w:marLeft w:val="0"/>
          <w:marRight w:val="0"/>
          <w:marTop w:val="0"/>
          <w:marBottom w:val="0"/>
          <w:divBdr>
            <w:top w:val="none" w:sz="0" w:space="0" w:color="auto"/>
            <w:left w:val="none" w:sz="0" w:space="0" w:color="auto"/>
            <w:bottom w:val="none" w:sz="0" w:space="0" w:color="auto"/>
            <w:right w:val="none" w:sz="0" w:space="0" w:color="auto"/>
          </w:divBdr>
        </w:div>
        <w:div w:id="2116291229">
          <w:marLeft w:val="0"/>
          <w:marRight w:val="0"/>
          <w:marTop w:val="0"/>
          <w:marBottom w:val="0"/>
          <w:divBdr>
            <w:top w:val="none" w:sz="0" w:space="0" w:color="auto"/>
            <w:left w:val="none" w:sz="0" w:space="0" w:color="auto"/>
            <w:bottom w:val="none" w:sz="0" w:space="0" w:color="auto"/>
            <w:right w:val="none" w:sz="0" w:space="0" w:color="auto"/>
          </w:divBdr>
        </w:div>
        <w:div w:id="2119448132">
          <w:marLeft w:val="0"/>
          <w:marRight w:val="0"/>
          <w:marTop w:val="0"/>
          <w:marBottom w:val="0"/>
          <w:divBdr>
            <w:top w:val="none" w:sz="0" w:space="0" w:color="auto"/>
            <w:left w:val="none" w:sz="0" w:space="0" w:color="auto"/>
            <w:bottom w:val="none" w:sz="0" w:space="0" w:color="auto"/>
            <w:right w:val="none" w:sz="0" w:space="0" w:color="auto"/>
          </w:divBdr>
        </w:div>
        <w:div w:id="2131043598">
          <w:marLeft w:val="0"/>
          <w:marRight w:val="0"/>
          <w:marTop w:val="0"/>
          <w:marBottom w:val="0"/>
          <w:divBdr>
            <w:top w:val="none" w:sz="0" w:space="0" w:color="auto"/>
            <w:left w:val="none" w:sz="0" w:space="0" w:color="auto"/>
            <w:bottom w:val="none" w:sz="0" w:space="0" w:color="auto"/>
            <w:right w:val="none" w:sz="0" w:space="0" w:color="auto"/>
          </w:divBdr>
        </w:div>
        <w:div w:id="2131585463">
          <w:marLeft w:val="0"/>
          <w:marRight w:val="0"/>
          <w:marTop w:val="0"/>
          <w:marBottom w:val="0"/>
          <w:divBdr>
            <w:top w:val="none" w:sz="0" w:space="0" w:color="auto"/>
            <w:left w:val="none" w:sz="0" w:space="0" w:color="auto"/>
            <w:bottom w:val="none" w:sz="0" w:space="0" w:color="auto"/>
            <w:right w:val="none" w:sz="0" w:space="0" w:color="auto"/>
          </w:divBdr>
        </w:div>
        <w:div w:id="2134713770">
          <w:marLeft w:val="0"/>
          <w:marRight w:val="0"/>
          <w:marTop w:val="0"/>
          <w:marBottom w:val="0"/>
          <w:divBdr>
            <w:top w:val="none" w:sz="0" w:space="0" w:color="auto"/>
            <w:left w:val="none" w:sz="0" w:space="0" w:color="auto"/>
            <w:bottom w:val="none" w:sz="0" w:space="0" w:color="auto"/>
            <w:right w:val="none" w:sz="0" w:space="0" w:color="auto"/>
          </w:divBdr>
        </w:div>
        <w:div w:id="2138375866">
          <w:marLeft w:val="0"/>
          <w:marRight w:val="0"/>
          <w:marTop w:val="0"/>
          <w:marBottom w:val="0"/>
          <w:divBdr>
            <w:top w:val="none" w:sz="0" w:space="0" w:color="auto"/>
            <w:left w:val="none" w:sz="0" w:space="0" w:color="auto"/>
            <w:bottom w:val="none" w:sz="0" w:space="0" w:color="auto"/>
            <w:right w:val="none" w:sz="0" w:space="0" w:color="auto"/>
          </w:divBdr>
        </w:div>
      </w:divsChild>
    </w:div>
    <w:div w:id="908543571">
      <w:bodyDiv w:val="1"/>
      <w:marLeft w:val="0"/>
      <w:marRight w:val="0"/>
      <w:marTop w:val="0"/>
      <w:marBottom w:val="0"/>
      <w:divBdr>
        <w:top w:val="none" w:sz="0" w:space="0" w:color="auto"/>
        <w:left w:val="none" w:sz="0" w:space="0" w:color="auto"/>
        <w:bottom w:val="none" w:sz="0" w:space="0" w:color="auto"/>
        <w:right w:val="none" w:sz="0" w:space="0" w:color="auto"/>
      </w:divBdr>
    </w:div>
    <w:div w:id="910388696">
      <w:bodyDiv w:val="1"/>
      <w:marLeft w:val="0"/>
      <w:marRight w:val="0"/>
      <w:marTop w:val="0"/>
      <w:marBottom w:val="0"/>
      <w:divBdr>
        <w:top w:val="none" w:sz="0" w:space="0" w:color="auto"/>
        <w:left w:val="none" w:sz="0" w:space="0" w:color="auto"/>
        <w:bottom w:val="none" w:sz="0" w:space="0" w:color="auto"/>
        <w:right w:val="none" w:sz="0" w:space="0" w:color="auto"/>
      </w:divBdr>
    </w:div>
    <w:div w:id="920523189">
      <w:bodyDiv w:val="1"/>
      <w:marLeft w:val="0"/>
      <w:marRight w:val="0"/>
      <w:marTop w:val="0"/>
      <w:marBottom w:val="0"/>
      <w:divBdr>
        <w:top w:val="none" w:sz="0" w:space="0" w:color="auto"/>
        <w:left w:val="none" w:sz="0" w:space="0" w:color="auto"/>
        <w:bottom w:val="none" w:sz="0" w:space="0" w:color="auto"/>
        <w:right w:val="none" w:sz="0" w:space="0" w:color="auto"/>
      </w:divBdr>
    </w:div>
    <w:div w:id="926958392">
      <w:bodyDiv w:val="1"/>
      <w:marLeft w:val="0"/>
      <w:marRight w:val="0"/>
      <w:marTop w:val="0"/>
      <w:marBottom w:val="0"/>
      <w:divBdr>
        <w:top w:val="none" w:sz="0" w:space="0" w:color="auto"/>
        <w:left w:val="none" w:sz="0" w:space="0" w:color="auto"/>
        <w:bottom w:val="none" w:sz="0" w:space="0" w:color="auto"/>
        <w:right w:val="none" w:sz="0" w:space="0" w:color="auto"/>
      </w:divBdr>
    </w:div>
    <w:div w:id="936406468">
      <w:bodyDiv w:val="1"/>
      <w:marLeft w:val="0"/>
      <w:marRight w:val="0"/>
      <w:marTop w:val="0"/>
      <w:marBottom w:val="0"/>
      <w:divBdr>
        <w:top w:val="none" w:sz="0" w:space="0" w:color="auto"/>
        <w:left w:val="none" w:sz="0" w:space="0" w:color="auto"/>
        <w:bottom w:val="none" w:sz="0" w:space="0" w:color="auto"/>
        <w:right w:val="none" w:sz="0" w:space="0" w:color="auto"/>
      </w:divBdr>
    </w:div>
    <w:div w:id="942691454">
      <w:bodyDiv w:val="1"/>
      <w:marLeft w:val="0"/>
      <w:marRight w:val="0"/>
      <w:marTop w:val="0"/>
      <w:marBottom w:val="0"/>
      <w:divBdr>
        <w:top w:val="none" w:sz="0" w:space="0" w:color="auto"/>
        <w:left w:val="none" w:sz="0" w:space="0" w:color="auto"/>
        <w:bottom w:val="none" w:sz="0" w:space="0" w:color="auto"/>
        <w:right w:val="none" w:sz="0" w:space="0" w:color="auto"/>
      </w:divBdr>
    </w:div>
    <w:div w:id="952321530">
      <w:bodyDiv w:val="1"/>
      <w:marLeft w:val="0"/>
      <w:marRight w:val="0"/>
      <w:marTop w:val="0"/>
      <w:marBottom w:val="0"/>
      <w:divBdr>
        <w:top w:val="none" w:sz="0" w:space="0" w:color="auto"/>
        <w:left w:val="none" w:sz="0" w:space="0" w:color="auto"/>
        <w:bottom w:val="none" w:sz="0" w:space="0" w:color="auto"/>
        <w:right w:val="none" w:sz="0" w:space="0" w:color="auto"/>
      </w:divBdr>
    </w:div>
    <w:div w:id="960108720">
      <w:bodyDiv w:val="1"/>
      <w:marLeft w:val="0"/>
      <w:marRight w:val="0"/>
      <w:marTop w:val="0"/>
      <w:marBottom w:val="0"/>
      <w:divBdr>
        <w:top w:val="none" w:sz="0" w:space="0" w:color="auto"/>
        <w:left w:val="none" w:sz="0" w:space="0" w:color="auto"/>
        <w:bottom w:val="none" w:sz="0" w:space="0" w:color="auto"/>
        <w:right w:val="none" w:sz="0" w:space="0" w:color="auto"/>
      </w:divBdr>
    </w:div>
    <w:div w:id="961837956">
      <w:bodyDiv w:val="1"/>
      <w:marLeft w:val="0"/>
      <w:marRight w:val="0"/>
      <w:marTop w:val="0"/>
      <w:marBottom w:val="0"/>
      <w:divBdr>
        <w:top w:val="none" w:sz="0" w:space="0" w:color="auto"/>
        <w:left w:val="none" w:sz="0" w:space="0" w:color="auto"/>
        <w:bottom w:val="none" w:sz="0" w:space="0" w:color="auto"/>
        <w:right w:val="none" w:sz="0" w:space="0" w:color="auto"/>
      </w:divBdr>
    </w:div>
    <w:div w:id="964770483">
      <w:bodyDiv w:val="1"/>
      <w:marLeft w:val="0"/>
      <w:marRight w:val="0"/>
      <w:marTop w:val="0"/>
      <w:marBottom w:val="0"/>
      <w:divBdr>
        <w:top w:val="none" w:sz="0" w:space="0" w:color="auto"/>
        <w:left w:val="none" w:sz="0" w:space="0" w:color="auto"/>
        <w:bottom w:val="none" w:sz="0" w:space="0" w:color="auto"/>
        <w:right w:val="none" w:sz="0" w:space="0" w:color="auto"/>
      </w:divBdr>
    </w:div>
    <w:div w:id="978606844">
      <w:bodyDiv w:val="1"/>
      <w:marLeft w:val="0"/>
      <w:marRight w:val="0"/>
      <w:marTop w:val="0"/>
      <w:marBottom w:val="0"/>
      <w:divBdr>
        <w:top w:val="none" w:sz="0" w:space="0" w:color="auto"/>
        <w:left w:val="none" w:sz="0" w:space="0" w:color="auto"/>
        <w:bottom w:val="none" w:sz="0" w:space="0" w:color="auto"/>
        <w:right w:val="none" w:sz="0" w:space="0" w:color="auto"/>
      </w:divBdr>
    </w:div>
    <w:div w:id="1006329304">
      <w:bodyDiv w:val="1"/>
      <w:marLeft w:val="0"/>
      <w:marRight w:val="0"/>
      <w:marTop w:val="0"/>
      <w:marBottom w:val="0"/>
      <w:divBdr>
        <w:top w:val="none" w:sz="0" w:space="0" w:color="auto"/>
        <w:left w:val="none" w:sz="0" w:space="0" w:color="auto"/>
        <w:bottom w:val="none" w:sz="0" w:space="0" w:color="auto"/>
        <w:right w:val="none" w:sz="0" w:space="0" w:color="auto"/>
      </w:divBdr>
    </w:div>
    <w:div w:id="1014260151">
      <w:bodyDiv w:val="1"/>
      <w:marLeft w:val="0"/>
      <w:marRight w:val="0"/>
      <w:marTop w:val="0"/>
      <w:marBottom w:val="0"/>
      <w:divBdr>
        <w:top w:val="none" w:sz="0" w:space="0" w:color="auto"/>
        <w:left w:val="none" w:sz="0" w:space="0" w:color="auto"/>
        <w:bottom w:val="none" w:sz="0" w:space="0" w:color="auto"/>
        <w:right w:val="none" w:sz="0" w:space="0" w:color="auto"/>
      </w:divBdr>
    </w:div>
    <w:div w:id="1016879831">
      <w:bodyDiv w:val="1"/>
      <w:marLeft w:val="0"/>
      <w:marRight w:val="0"/>
      <w:marTop w:val="0"/>
      <w:marBottom w:val="0"/>
      <w:divBdr>
        <w:top w:val="none" w:sz="0" w:space="0" w:color="auto"/>
        <w:left w:val="none" w:sz="0" w:space="0" w:color="auto"/>
        <w:bottom w:val="none" w:sz="0" w:space="0" w:color="auto"/>
        <w:right w:val="none" w:sz="0" w:space="0" w:color="auto"/>
      </w:divBdr>
    </w:div>
    <w:div w:id="1019432773">
      <w:bodyDiv w:val="1"/>
      <w:marLeft w:val="0"/>
      <w:marRight w:val="0"/>
      <w:marTop w:val="0"/>
      <w:marBottom w:val="0"/>
      <w:divBdr>
        <w:top w:val="none" w:sz="0" w:space="0" w:color="auto"/>
        <w:left w:val="none" w:sz="0" w:space="0" w:color="auto"/>
        <w:bottom w:val="none" w:sz="0" w:space="0" w:color="auto"/>
        <w:right w:val="none" w:sz="0" w:space="0" w:color="auto"/>
      </w:divBdr>
    </w:div>
    <w:div w:id="1025668041">
      <w:bodyDiv w:val="1"/>
      <w:marLeft w:val="0"/>
      <w:marRight w:val="0"/>
      <w:marTop w:val="0"/>
      <w:marBottom w:val="0"/>
      <w:divBdr>
        <w:top w:val="none" w:sz="0" w:space="0" w:color="auto"/>
        <w:left w:val="none" w:sz="0" w:space="0" w:color="auto"/>
        <w:bottom w:val="none" w:sz="0" w:space="0" w:color="auto"/>
        <w:right w:val="none" w:sz="0" w:space="0" w:color="auto"/>
      </w:divBdr>
    </w:div>
    <w:div w:id="1036197995">
      <w:bodyDiv w:val="1"/>
      <w:marLeft w:val="0"/>
      <w:marRight w:val="0"/>
      <w:marTop w:val="0"/>
      <w:marBottom w:val="0"/>
      <w:divBdr>
        <w:top w:val="none" w:sz="0" w:space="0" w:color="auto"/>
        <w:left w:val="none" w:sz="0" w:space="0" w:color="auto"/>
        <w:bottom w:val="none" w:sz="0" w:space="0" w:color="auto"/>
        <w:right w:val="none" w:sz="0" w:space="0" w:color="auto"/>
      </w:divBdr>
    </w:div>
    <w:div w:id="1045176320">
      <w:bodyDiv w:val="1"/>
      <w:marLeft w:val="0"/>
      <w:marRight w:val="0"/>
      <w:marTop w:val="0"/>
      <w:marBottom w:val="0"/>
      <w:divBdr>
        <w:top w:val="none" w:sz="0" w:space="0" w:color="auto"/>
        <w:left w:val="none" w:sz="0" w:space="0" w:color="auto"/>
        <w:bottom w:val="none" w:sz="0" w:space="0" w:color="auto"/>
        <w:right w:val="none" w:sz="0" w:space="0" w:color="auto"/>
      </w:divBdr>
      <w:divsChild>
        <w:div w:id="1991397333">
          <w:marLeft w:val="0"/>
          <w:marRight w:val="0"/>
          <w:marTop w:val="0"/>
          <w:marBottom w:val="0"/>
          <w:divBdr>
            <w:top w:val="single" w:sz="2" w:space="0" w:color="auto"/>
            <w:left w:val="single" w:sz="2" w:space="0" w:color="auto"/>
            <w:bottom w:val="single" w:sz="6" w:space="0" w:color="auto"/>
            <w:right w:val="single" w:sz="2" w:space="0" w:color="auto"/>
          </w:divBdr>
          <w:divsChild>
            <w:div w:id="887760284">
              <w:marLeft w:val="0"/>
              <w:marRight w:val="0"/>
              <w:marTop w:val="100"/>
              <w:marBottom w:val="100"/>
              <w:divBdr>
                <w:top w:val="single" w:sz="2" w:space="0" w:color="D9D9E3"/>
                <w:left w:val="single" w:sz="2" w:space="0" w:color="D9D9E3"/>
                <w:bottom w:val="single" w:sz="2" w:space="0" w:color="D9D9E3"/>
                <w:right w:val="single" w:sz="2" w:space="0" w:color="D9D9E3"/>
              </w:divBdr>
              <w:divsChild>
                <w:div w:id="767510317">
                  <w:marLeft w:val="0"/>
                  <w:marRight w:val="0"/>
                  <w:marTop w:val="0"/>
                  <w:marBottom w:val="0"/>
                  <w:divBdr>
                    <w:top w:val="single" w:sz="2" w:space="0" w:color="D9D9E3"/>
                    <w:left w:val="single" w:sz="2" w:space="0" w:color="D9D9E3"/>
                    <w:bottom w:val="single" w:sz="2" w:space="0" w:color="D9D9E3"/>
                    <w:right w:val="single" w:sz="2" w:space="0" w:color="D9D9E3"/>
                  </w:divBdr>
                  <w:divsChild>
                    <w:div w:id="1705865829">
                      <w:marLeft w:val="0"/>
                      <w:marRight w:val="0"/>
                      <w:marTop w:val="0"/>
                      <w:marBottom w:val="0"/>
                      <w:divBdr>
                        <w:top w:val="single" w:sz="2" w:space="0" w:color="D9D9E3"/>
                        <w:left w:val="single" w:sz="2" w:space="0" w:color="D9D9E3"/>
                        <w:bottom w:val="single" w:sz="2" w:space="0" w:color="D9D9E3"/>
                        <w:right w:val="single" w:sz="2" w:space="0" w:color="D9D9E3"/>
                      </w:divBdr>
                      <w:divsChild>
                        <w:div w:id="232783945">
                          <w:marLeft w:val="0"/>
                          <w:marRight w:val="0"/>
                          <w:marTop w:val="0"/>
                          <w:marBottom w:val="0"/>
                          <w:divBdr>
                            <w:top w:val="single" w:sz="2" w:space="0" w:color="D9D9E3"/>
                            <w:left w:val="single" w:sz="2" w:space="0" w:color="D9D9E3"/>
                            <w:bottom w:val="single" w:sz="2" w:space="0" w:color="D9D9E3"/>
                            <w:right w:val="single" w:sz="2" w:space="0" w:color="D9D9E3"/>
                          </w:divBdr>
                          <w:divsChild>
                            <w:div w:id="1404255790">
                              <w:marLeft w:val="0"/>
                              <w:marRight w:val="0"/>
                              <w:marTop w:val="0"/>
                              <w:marBottom w:val="0"/>
                              <w:divBdr>
                                <w:top w:val="single" w:sz="2" w:space="0" w:color="D9D9E3"/>
                                <w:left w:val="single" w:sz="2" w:space="0" w:color="D9D9E3"/>
                                <w:bottom w:val="single" w:sz="2" w:space="0" w:color="D9D9E3"/>
                                <w:right w:val="single" w:sz="2" w:space="0" w:color="D9D9E3"/>
                              </w:divBdr>
                              <w:divsChild>
                                <w:div w:id="417022923">
                                  <w:marLeft w:val="0"/>
                                  <w:marRight w:val="0"/>
                                  <w:marTop w:val="0"/>
                                  <w:marBottom w:val="0"/>
                                  <w:divBdr>
                                    <w:top w:val="single" w:sz="2" w:space="0" w:color="D9D9E3"/>
                                    <w:left w:val="single" w:sz="2" w:space="0" w:color="D9D9E3"/>
                                    <w:bottom w:val="single" w:sz="2" w:space="0" w:color="D9D9E3"/>
                                    <w:right w:val="single" w:sz="2" w:space="0" w:color="D9D9E3"/>
                                  </w:divBdr>
                                  <w:divsChild>
                                    <w:div w:id="20530720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045373163">
      <w:bodyDiv w:val="1"/>
      <w:marLeft w:val="0"/>
      <w:marRight w:val="0"/>
      <w:marTop w:val="0"/>
      <w:marBottom w:val="0"/>
      <w:divBdr>
        <w:top w:val="none" w:sz="0" w:space="0" w:color="auto"/>
        <w:left w:val="none" w:sz="0" w:space="0" w:color="auto"/>
        <w:bottom w:val="none" w:sz="0" w:space="0" w:color="auto"/>
        <w:right w:val="none" w:sz="0" w:space="0" w:color="auto"/>
      </w:divBdr>
    </w:div>
    <w:div w:id="1047728631">
      <w:bodyDiv w:val="1"/>
      <w:marLeft w:val="0"/>
      <w:marRight w:val="0"/>
      <w:marTop w:val="0"/>
      <w:marBottom w:val="0"/>
      <w:divBdr>
        <w:top w:val="none" w:sz="0" w:space="0" w:color="auto"/>
        <w:left w:val="none" w:sz="0" w:space="0" w:color="auto"/>
        <w:bottom w:val="none" w:sz="0" w:space="0" w:color="auto"/>
        <w:right w:val="none" w:sz="0" w:space="0" w:color="auto"/>
      </w:divBdr>
    </w:div>
    <w:div w:id="1051688889">
      <w:bodyDiv w:val="1"/>
      <w:marLeft w:val="0"/>
      <w:marRight w:val="0"/>
      <w:marTop w:val="0"/>
      <w:marBottom w:val="0"/>
      <w:divBdr>
        <w:top w:val="none" w:sz="0" w:space="0" w:color="auto"/>
        <w:left w:val="none" w:sz="0" w:space="0" w:color="auto"/>
        <w:bottom w:val="none" w:sz="0" w:space="0" w:color="auto"/>
        <w:right w:val="none" w:sz="0" w:space="0" w:color="auto"/>
      </w:divBdr>
    </w:div>
    <w:div w:id="1055548175">
      <w:bodyDiv w:val="1"/>
      <w:marLeft w:val="0"/>
      <w:marRight w:val="0"/>
      <w:marTop w:val="0"/>
      <w:marBottom w:val="0"/>
      <w:divBdr>
        <w:top w:val="none" w:sz="0" w:space="0" w:color="auto"/>
        <w:left w:val="none" w:sz="0" w:space="0" w:color="auto"/>
        <w:bottom w:val="none" w:sz="0" w:space="0" w:color="auto"/>
        <w:right w:val="none" w:sz="0" w:space="0" w:color="auto"/>
      </w:divBdr>
    </w:div>
    <w:div w:id="1056011317">
      <w:bodyDiv w:val="1"/>
      <w:marLeft w:val="0"/>
      <w:marRight w:val="0"/>
      <w:marTop w:val="0"/>
      <w:marBottom w:val="0"/>
      <w:divBdr>
        <w:top w:val="none" w:sz="0" w:space="0" w:color="auto"/>
        <w:left w:val="none" w:sz="0" w:space="0" w:color="auto"/>
        <w:bottom w:val="none" w:sz="0" w:space="0" w:color="auto"/>
        <w:right w:val="none" w:sz="0" w:space="0" w:color="auto"/>
      </w:divBdr>
      <w:divsChild>
        <w:div w:id="933978474">
          <w:marLeft w:val="0"/>
          <w:marRight w:val="0"/>
          <w:marTop w:val="0"/>
          <w:marBottom w:val="0"/>
          <w:divBdr>
            <w:top w:val="none" w:sz="0" w:space="0" w:color="auto"/>
            <w:left w:val="none" w:sz="0" w:space="0" w:color="auto"/>
            <w:bottom w:val="none" w:sz="0" w:space="0" w:color="auto"/>
            <w:right w:val="none" w:sz="0" w:space="0" w:color="auto"/>
          </w:divBdr>
          <w:divsChild>
            <w:div w:id="1304313865">
              <w:marLeft w:val="0"/>
              <w:marRight w:val="0"/>
              <w:marTop w:val="0"/>
              <w:marBottom w:val="0"/>
              <w:divBdr>
                <w:top w:val="none" w:sz="0" w:space="0" w:color="auto"/>
                <w:left w:val="none" w:sz="0" w:space="0" w:color="auto"/>
                <w:bottom w:val="none" w:sz="0" w:space="0" w:color="auto"/>
                <w:right w:val="none" w:sz="0" w:space="0" w:color="auto"/>
              </w:divBdr>
              <w:divsChild>
                <w:div w:id="437263654">
                  <w:marLeft w:val="0"/>
                  <w:marRight w:val="0"/>
                  <w:marTop w:val="0"/>
                  <w:marBottom w:val="0"/>
                  <w:divBdr>
                    <w:top w:val="none" w:sz="0" w:space="0" w:color="auto"/>
                    <w:left w:val="none" w:sz="0" w:space="0" w:color="auto"/>
                    <w:bottom w:val="none" w:sz="0" w:space="0" w:color="auto"/>
                    <w:right w:val="none" w:sz="0" w:space="0" w:color="auto"/>
                  </w:divBdr>
                  <w:divsChild>
                    <w:div w:id="1313949308">
                      <w:marLeft w:val="0"/>
                      <w:marRight w:val="0"/>
                      <w:marTop w:val="0"/>
                      <w:marBottom w:val="0"/>
                      <w:divBdr>
                        <w:top w:val="none" w:sz="0" w:space="0" w:color="auto"/>
                        <w:left w:val="none" w:sz="0" w:space="0" w:color="auto"/>
                        <w:bottom w:val="none" w:sz="0" w:space="0" w:color="auto"/>
                        <w:right w:val="none" w:sz="0" w:space="0" w:color="auto"/>
                      </w:divBdr>
                      <w:divsChild>
                        <w:div w:id="672994811">
                          <w:marLeft w:val="0"/>
                          <w:marRight w:val="0"/>
                          <w:marTop w:val="0"/>
                          <w:marBottom w:val="0"/>
                          <w:divBdr>
                            <w:top w:val="none" w:sz="0" w:space="0" w:color="auto"/>
                            <w:left w:val="none" w:sz="0" w:space="0" w:color="auto"/>
                            <w:bottom w:val="none" w:sz="0" w:space="0" w:color="auto"/>
                            <w:right w:val="none" w:sz="0" w:space="0" w:color="auto"/>
                          </w:divBdr>
                          <w:divsChild>
                            <w:div w:id="1221940184">
                              <w:marLeft w:val="0"/>
                              <w:marRight w:val="0"/>
                              <w:marTop w:val="0"/>
                              <w:marBottom w:val="0"/>
                              <w:divBdr>
                                <w:top w:val="none" w:sz="0" w:space="0" w:color="auto"/>
                                <w:left w:val="none" w:sz="0" w:space="0" w:color="auto"/>
                                <w:bottom w:val="none" w:sz="0" w:space="0" w:color="auto"/>
                                <w:right w:val="none" w:sz="0" w:space="0" w:color="auto"/>
                              </w:divBdr>
                              <w:divsChild>
                                <w:div w:id="1768311872">
                                  <w:marLeft w:val="0"/>
                                  <w:marRight w:val="0"/>
                                  <w:marTop w:val="0"/>
                                  <w:marBottom w:val="0"/>
                                  <w:divBdr>
                                    <w:top w:val="none" w:sz="0" w:space="0" w:color="auto"/>
                                    <w:left w:val="none" w:sz="0" w:space="0" w:color="auto"/>
                                    <w:bottom w:val="none" w:sz="0" w:space="0" w:color="auto"/>
                                    <w:right w:val="none" w:sz="0" w:space="0" w:color="auto"/>
                                  </w:divBdr>
                                  <w:divsChild>
                                    <w:div w:id="1333333179">
                                      <w:marLeft w:val="0"/>
                                      <w:marRight w:val="0"/>
                                      <w:marTop w:val="0"/>
                                      <w:marBottom w:val="0"/>
                                      <w:divBdr>
                                        <w:top w:val="none" w:sz="0" w:space="0" w:color="auto"/>
                                        <w:left w:val="none" w:sz="0" w:space="0" w:color="auto"/>
                                        <w:bottom w:val="none" w:sz="0" w:space="0" w:color="auto"/>
                                        <w:right w:val="none" w:sz="0" w:space="0" w:color="auto"/>
                                      </w:divBdr>
                                      <w:divsChild>
                                        <w:div w:id="1530100376">
                                          <w:marLeft w:val="0"/>
                                          <w:marRight w:val="0"/>
                                          <w:marTop w:val="0"/>
                                          <w:marBottom w:val="0"/>
                                          <w:divBdr>
                                            <w:top w:val="none" w:sz="0" w:space="0" w:color="auto"/>
                                            <w:left w:val="none" w:sz="0" w:space="0" w:color="auto"/>
                                            <w:bottom w:val="none" w:sz="0" w:space="0" w:color="auto"/>
                                            <w:right w:val="none" w:sz="0" w:space="0" w:color="auto"/>
                                          </w:divBdr>
                                          <w:divsChild>
                                            <w:div w:id="1437018554">
                                              <w:marLeft w:val="0"/>
                                              <w:marRight w:val="0"/>
                                              <w:marTop w:val="0"/>
                                              <w:marBottom w:val="0"/>
                                              <w:divBdr>
                                                <w:top w:val="none" w:sz="0" w:space="0" w:color="auto"/>
                                                <w:left w:val="none" w:sz="0" w:space="0" w:color="auto"/>
                                                <w:bottom w:val="none" w:sz="0" w:space="0" w:color="auto"/>
                                                <w:right w:val="none" w:sz="0" w:space="0" w:color="auto"/>
                                              </w:divBdr>
                                              <w:divsChild>
                                                <w:div w:id="486554407">
                                                  <w:marLeft w:val="0"/>
                                                  <w:marRight w:val="0"/>
                                                  <w:marTop w:val="0"/>
                                                  <w:marBottom w:val="0"/>
                                                  <w:divBdr>
                                                    <w:top w:val="none" w:sz="0" w:space="0" w:color="auto"/>
                                                    <w:left w:val="none" w:sz="0" w:space="0" w:color="auto"/>
                                                    <w:bottom w:val="none" w:sz="0" w:space="0" w:color="auto"/>
                                                    <w:right w:val="none" w:sz="0" w:space="0" w:color="auto"/>
                                                  </w:divBdr>
                                                  <w:divsChild>
                                                    <w:div w:id="1894658899">
                                                      <w:marLeft w:val="0"/>
                                                      <w:marRight w:val="0"/>
                                                      <w:marTop w:val="0"/>
                                                      <w:marBottom w:val="0"/>
                                                      <w:divBdr>
                                                        <w:top w:val="none" w:sz="0" w:space="0" w:color="auto"/>
                                                        <w:left w:val="none" w:sz="0" w:space="0" w:color="auto"/>
                                                        <w:bottom w:val="none" w:sz="0" w:space="0" w:color="auto"/>
                                                        <w:right w:val="none" w:sz="0" w:space="0" w:color="auto"/>
                                                      </w:divBdr>
                                                      <w:divsChild>
                                                        <w:div w:id="138899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57705034">
      <w:bodyDiv w:val="1"/>
      <w:marLeft w:val="0"/>
      <w:marRight w:val="0"/>
      <w:marTop w:val="0"/>
      <w:marBottom w:val="0"/>
      <w:divBdr>
        <w:top w:val="none" w:sz="0" w:space="0" w:color="auto"/>
        <w:left w:val="none" w:sz="0" w:space="0" w:color="auto"/>
        <w:bottom w:val="none" w:sz="0" w:space="0" w:color="auto"/>
        <w:right w:val="none" w:sz="0" w:space="0" w:color="auto"/>
      </w:divBdr>
    </w:div>
    <w:div w:id="1059355277">
      <w:bodyDiv w:val="1"/>
      <w:marLeft w:val="0"/>
      <w:marRight w:val="0"/>
      <w:marTop w:val="0"/>
      <w:marBottom w:val="0"/>
      <w:divBdr>
        <w:top w:val="none" w:sz="0" w:space="0" w:color="auto"/>
        <w:left w:val="none" w:sz="0" w:space="0" w:color="auto"/>
        <w:bottom w:val="none" w:sz="0" w:space="0" w:color="auto"/>
        <w:right w:val="none" w:sz="0" w:space="0" w:color="auto"/>
      </w:divBdr>
    </w:div>
    <w:div w:id="1073352435">
      <w:bodyDiv w:val="1"/>
      <w:marLeft w:val="0"/>
      <w:marRight w:val="0"/>
      <w:marTop w:val="0"/>
      <w:marBottom w:val="0"/>
      <w:divBdr>
        <w:top w:val="none" w:sz="0" w:space="0" w:color="auto"/>
        <w:left w:val="none" w:sz="0" w:space="0" w:color="auto"/>
        <w:bottom w:val="none" w:sz="0" w:space="0" w:color="auto"/>
        <w:right w:val="none" w:sz="0" w:space="0" w:color="auto"/>
      </w:divBdr>
    </w:div>
    <w:div w:id="1089231947">
      <w:bodyDiv w:val="1"/>
      <w:marLeft w:val="0"/>
      <w:marRight w:val="0"/>
      <w:marTop w:val="0"/>
      <w:marBottom w:val="0"/>
      <w:divBdr>
        <w:top w:val="none" w:sz="0" w:space="0" w:color="auto"/>
        <w:left w:val="none" w:sz="0" w:space="0" w:color="auto"/>
        <w:bottom w:val="none" w:sz="0" w:space="0" w:color="auto"/>
        <w:right w:val="none" w:sz="0" w:space="0" w:color="auto"/>
      </w:divBdr>
    </w:div>
    <w:div w:id="1092433814">
      <w:bodyDiv w:val="1"/>
      <w:marLeft w:val="0"/>
      <w:marRight w:val="0"/>
      <w:marTop w:val="0"/>
      <w:marBottom w:val="0"/>
      <w:divBdr>
        <w:top w:val="none" w:sz="0" w:space="0" w:color="auto"/>
        <w:left w:val="none" w:sz="0" w:space="0" w:color="auto"/>
        <w:bottom w:val="none" w:sz="0" w:space="0" w:color="auto"/>
        <w:right w:val="none" w:sz="0" w:space="0" w:color="auto"/>
      </w:divBdr>
    </w:div>
    <w:div w:id="1095394088">
      <w:bodyDiv w:val="1"/>
      <w:marLeft w:val="0"/>
      <w:marRight w:val="0"/>
      <w:marTop w:val="0"/>
      <w:marBottom w:val="0"/>
      <w:divBdr>
        <w:top w:val="none" w:sz="0" w:space="0" w:color="auto"/>
        <w:left w:val="none" w:sz="0" w:space="0" w:color="auto"/>
        <w:bottom w:val="none" w:sz="0" w:space="0" w:color="auto"/>
        <w:right w:val="none" w:sz="0" w:space="0" w:color="auto"/>
      </w:divBdr>
    </w:div>
    <w:div w:id="1103962845">
      <w:bodyDiv w:val="1"/>
      <w:marLeft w:val="0"/>
      <w:marRight w:val="0"/>
      <w:marTop w:val="0"/>
      <w:marBottom w:val="0"/>
      <w:divBdr>
        <w:top w:val="none" w:sz="0" w:space="0" w:color="auto"/>
        <w:left w:val="none" w:sz="0" w:space="0" w:color="auto"/>
        <w:bottom w:val="none" w:sz="0" w:space="0" w:color="auto"/>
        <w:right w:val="none" w:sz="0" w:space="0" w:color="auto"/>
      </w:divBdr>
    </w:div>
    <w:div w:id="1108965240">
      <w:bodyDiv w:val="1"/>
      <w:marLeft w:val="0"/>
      <w:marRight w:val="0"/>
      <w:marTop w:val="0"/>
      <w:marBottom w:val="0"/>
      <w:divBdr>
        <w:top w:val="none" w:sz="0" w:space="0" w:color="auto"/>
        <w:left w:val="none" w:sz="0" w:space="0" w:color="auto"/>
        <w:bottom w:val="none" w:sz="0" w:space="0" w:color="auto"/>
        <w:right w:val="none" w:sz="0" w:space="0" w:color="auto"/>
      </w:divBdr>
    </w:div>
    <w:div w:id="1112364825">
      <w:bodyDiv w:val="1"/>
      <w:marLeft w:val="0"/>
      <w:marRight w:val="0"/>
      <w:marTop w:val="0"/>
      <w:marBottom w:val="0"/>
      <w:divBdr>
        <w:top w:val="none" w:sz="0" w:space="0" w:color="auto"/>
        <w:left w:val="none" w:sz="0" w:space="0" w:color="auto"/>
        <w:bottom w:val="none" w:sz="0" w:space="0" w:color="auto"/>
        <w:right w:val="none" w:sz="0" w:space="0" w:color="auto"/>
      </w:divBdr>
    </w:div>
    <w:div w:id="1117333624">
      <w:bodyDiv w:val="1"/>
      <w:marLeft w:val="0"/>
      <w:marRight w:val="0"/>
      <w:marTop w:val="0"/>
      <w:marBottom w:val="0"/>
      <w:divBdr>
        <w:top w:val="none" w:sz="0" w:space="0" w:color="auto"/>
        <w:left w:val="none" w:sz="0" w:space="0" w:color="auto"/>
        <w:bottom w:val="none" w:sz="0" w:space="0" w:color="auto"/>
        <w:right w:val="none" w:sz="0" w:space="0" w:color="auto"/>
      </w:divBdr>
    </w:div>
    <w:div w:id="1122962478">
      <w:bodyDiv w:val="1"/>
      <w:marLeft w:val="0"/>
      <w:marRight w:val="0"/>
      <w:marTop w:val="0"/>
      <w:marBottom w:val="0"/>
      <w:divBdr>
        <w:top w:val="none" w:sz="0" w:space="0" w:color="auto"/>
        <w:left w:val="none" w:sz="0" w:space="0" w:color="auto"/>
        <w:bottom w:val="none" w:sz="0" w:space="0" w:color="auto"/>
        <w:right w:val="none" w:sz="0" w:space="0" w:color="auto"/>
      </w:divBdr>
    </w:div>
    <w:div w:id="1123114416">
      <w:bodyDiv w:val="1"/>
      <w:marLeft w:val="0"/>
      <w:marRight w:val="0"/>
      <w:marTop w:val="0"/>
      <w:marBottom w:val="0"/>
      <w:divBdr>
        <w:top w:val="none" w:sz="0" w:space="0" w:color="auto"/>
        <w:left w:val="none" w:sz="0" w:space="0" w:color="auto"/>
        <w:bottom w:val="none" w:sz="0" w:space="0" w:color="auto"/>
        <w:right w:val="none" w:sz="0" w:space="0" w:color="auto"/>
      </w:divBdr>
    </w:div>
    <w:div w:id="1124543301">
      <w:bodyDiv w:val="1"/>
      <w:marLeft w:val="0"/>
      <w:marRight w:val="0"/>
      <w:marTop w:val="0"/>
      <w:marBottom w:val="0"/>
      <w:divBdr>
        <w:top w:val="none" w:sz="0" w:space="0" w:color="auto"/>
        <w:left w:val="none" w:sz="0" w:space="0" w:color="auto"/>
        <w:bottom w:val="none" w:sz="0" w:space="0" w:color="auto"/>
        <w:right w:val="none" w:sz="0" w:space="0" w:color="auto"/>
      </w:divBdr>
    </w:div>
    <w:div w:id="1127622328">
      <w:bodyDiv w:val="1"/>
      <w:marLeft w:val="0"/>
      <w:marRight w:val="0"/>
      <w:marTop w:val="0"/>
      <w:marBottom w:val="0"/>
      <w:divBdr>
        <w:top w:val="none" w:sz="0" w:space="0" w:color="auto"/>
        <w:left w:val="none" w:sz="0" w:space="0" w:color="auto"/>
        <w:bottom w:val="none" w:sz="0" w:space="0" w:color="auto"/>
        <w:right w:val="none" w:sz="0" w:space="0" w:color="auto"/>
      </w:divBdr>
    </w:div>
    <w:div w:id="1138835296">
      <w:bodyDiv w:val="1"/>
      <w:marLeft w:val="0"/>
      <w:marRight w:val="0"/>
      <w:marTop w:val="0"/>
      <w:marBottom w:val="0"/>
      <w:divBdr>
        <w:top w:val="none" w:sz="0" w:space="0" w:color="auto"/>
        <w:left w:val="none" w:sz="0" w:space="0" w:color="auto"/>
        <w:bottom w:val="none" w:sz="0" w:space="0" w:color="auto"/>
        <w:right w:val="none" w:sz="0" w:space="0" w:color="auto"/>
      </w:divBdr>
    </w:div>
    <w:div w:id="1146430427">
      <w:bodyDiv w:val="1"/>
      <w:marLeft w:val="0"/>
      <w:marRight w:val="0"/>
      <w:marTop w:val="0"/>
      <w:marBottom w:val="0"/>
      <w:divBdr>
        <w:top w:val="none" w:sz="0" w:space="0" w:color="auto"/>
        <w:left w:val="none" w:sz="0" w:space="0" w:color="auto"/>
        <w:bottom w:val="none" w:sz="0" w:space="0" w:color="auto"/>
        <w:right w:val="none" w:sz="0" w:space="0" w:color="auto"/>
      </w:divBdr>
    </w:div>
    <w:div w:id="1146975062">
      <w:bodyDiv w:val="1"/>
      <w:marLeft w:val="0"/>
      <w:marRight w:val="0"/>
      <w:marTop w:val="0"/>
      <w:marBottom w:val="0"/>
      <w:divBdr>
        <w:top w:val="none" w:sz="0" w:space="0" w:color="auto"/>
        <w:left w:val="none" w:sz="0" w:space="0" w:color="auto"/>
        <w:bottom w:val="none" w:sz="0" w:space="0" w:color="auto"/>
        <w:right w:val="none" w:sz="0" w:space="0" w:color="auto"/>
      </w:divBdr>
    </w:div>
    <w:div w:id="1155032460">
      <w:bodyDiv w:val="1"/>
      <w:marLeft w:val="0"/>
      <w:marRight w:val="0"/>
      <w:marTop w:val="0"/>
      <w:marBottom w:val="0"/>
      <w:divBdr>
        <w:top w:val="none" w:sz="0" w:space="0" w:color="auto"/>
        <w:left w:val="none" w:sz="0" w:space="0" w:color="auto"/>
        <w:bottom w:val="none" w:sz="0" w:space="0" w:color="auto"/>
        <w:right w:val="none" w:sz="0" w:space="0" w:color="auto"/>
      </w:divBdr>
    </w:div>
    <w:div w:id="1155222057">
      <w:bodyDiv w:val="1"/>
      <w:marLeft w:val="0"/>
      <w:marRight w:val="0"/>
      <w:marTop w:val="0"/>
      <w:marBottom w:val="0"/>
      <w:divBdr>
        <w:top w:val="none" w:sz="0" w:space="0" w:color="auto"/>
        <w:left w:val="none" w:sz="0" w:space="0" w:color="auto"/>
        <w:bottom w:val="none" w:sz="0" w:space="0" w:color="auto"/>
        <w:right w:val="none" w:sz="0" w:space="0" w:color="auto"/>
      </w:divBdr>
    </w:div>
    <w:div w:id="1165975612">
      <w:bodyDiv w:val="1"/>
      <w:marLeft w:val="0"/>
      <w:marRight w:val="0"/>
      <w:marTop w:val="0"/>
      <w:marBottom w:val="0"/>
      <w:divBdr>
        <w:top w:val="none" w:sz="0" w:space="0" w:color="auto"/>
        <w:left w:val="none" w:sz="0" w:space="0" w:color="auto"/>
        <w:bottom w:val="none" w:sz="0" w:space="0" w:color="auto"/>
        <w:right w:val="none" w:sz="0" w:space="0" w:color="auto"/>
      </w:divBdr>
    </w:div>
    <w:div w:id="1168446058">
      <w:bodyDiv w:val="1"/>
      <w:marLeft w:val="0"/>
      <w:marRight w:val="0"/>
      <w:marTop w:val="0"/>
      <w:marBottom w:val="0"/>
      <w:divBdr>
        <w:top w:val="none" w:sz="0" w:space="0" w:color="auto"/>
        <w:left w:val="none" w:sz="0" w:space="0" w:color="auto"/>
        <w:bottom w:val="none" w:sz="0" w:space="0" w:color="auto"/>
        <w:right w:val="none" w:sz="0" w:space="0" w:color="auto"/>
      </w:divBdr>
    </w:div>
    <w:div w:id="1170101382">
      <w:bodyDiv w:val="1"/>
      <w:marLeft w:val="0"/>
      <w:marRight w:val="0"/>
      <w:marTop w:val="0"/>
      <w:marBottom w:val="0"/>
      <w:divBdr>
        <w:top w:val="none" w:sz="0" w:space="0" w:color="auto"/>
        <w:left w:val="none" w:sz="0" w:space="0" w:color="auto"/>
        <w:bottom w:val="none" w:sz="0" w:space="0" w:color="auto"/>
        <w:right w:val="none" w:sz="0" w:space="0" w:color="auto"/>
      </w:divBdr>
    </w:div>
    <w:div w:id="1170870946">
      <w:bodyDiv w:val="1"/>
      <w:marLeft w:val="0"/>
      <w:marRight w:val="0"/>
      <w:marTop w:val="0"/>
      <w:marBottom w:val="0"/>
      <w:divBdr>
        <w:top w:val="none" w:sz="0" w:space="0" w:color="auto"/>
        <w:left w:val="none" w:sz="0" w:space="0" w:color="auto"/>
        <w:bottom w:val="none" w:sz="0" w:space="0" w:color="auto"/>
        <w:right w:val="none" w:sz="0" w:space="0" w:color="auto"/>
      </w:divBdr>
    </w:div>
    <w:div w:id="1174687585">
      <w:bodyDiv w:val="1"/>
      <w:marLeft w:val="0"/>
      <w:marRight w:val="0"/>
      <w:marTop w:val="0"/>
      <w:marBottom w:val="0"/>
      <w:divBdr>
        <w:top w:val="none" w:sz="0" w:space="0" w:color="auto"/>
        <w:left w:val="none" w:sz="0" w:space="0" w:color="auto"/>
        <w:bottom w:val="none" w:sz="0" w:space="0" w:color="auto"/>
        <w:right w:val="none" w:sz="0" w:space="0" w:color="auto"/>
      </w:divBdr>
    </w:div>
    <w:div w:id="1182160400">
      <w:bodyDiv w:val="1"/>
      <w:marLeft w:val="0"/>
      <w:marRight w:val="0"/>
      <w:marTop w:val="0"/>
      <w:marBottom w:val="0"/>
      <w:divBdr>
        <w:top w:val="none" w:sz="0" w:space="0" w:color="auto"/>
        <w:left w:val="none" w:sz="0" w:space="0" w:color="auto"/>
        <w:bottom w:val="none" w:sz="0" w:space="0" w:color="auto"/>
        <w:right w:val="none" w:sz="0" w:space="0" w:color="auto"/>
      </w:divBdr>
    </w:div>
    <w:div w:id="1188713716">
      <w:bodyDiv w:val="1"/>
      <w:marLeft w:val="0"/>
      <w:marRight w:val="0"/>
      <w:marTop w:val="0"/>
      <w:marBottom w:val="0"/>
      <w:divBdr>
        <w:top w:val="none" w:sz="0" w:space="0" w:color="auto"/>
        <w:left w:val="none" w:sz="0" w:space="0" w:color="auto"/>
        <w:bottom w:val="none" w:sz="0" w:space="0" w:color="auto"/>
        <w:right w:val="none" w:sz="0" w:space="0" w:color="auto"/>
      </w:divBdr>
    </w:div>
    <w:div w:id="1197625207">
      <w:bodyDiv w:val="1"/>
      <w:marLeft w:val="0"/>
      <w:marRight w:val="0"/>
      <w:marTop w:val="0"/>
      <w:marBottom w:val="0"/>
      <w:divBdr>
        <w:top w:val="none" w:sz="0" w:space="0" w:color="auto"/>
        <w:left w:val="none" w:sz="0" w:space="0" w:color="auto"/>
        <w:bottom w:val="none" w:sz="0" w:space="0" w:color="auto"/>
        <w:right w:val="none" w:sz="0" w:space="0" w:color="auto"/>
      </w:divBdr>
    </w:div>
    <w:div w:id="1201356943">
      <w:bodyDiv w:val="1"/>
      <w:marLeft w:val="0"/>
      <w:marRight w:val="0"/>
      <w:marTop w:val="0"/>
      <w:marBottom w:val="0"/>
      <w:divBdr>
        <w:top w:val="none" w:sz="0" w:space="0" w:color="auto"/>
        <w:left w:val="none" w:sz="0" w:space="0" w:color="auto"/>
        <w:bottom w:val="none" w:sz="0" w:space="0" w:color="auto"/>
        <w:right w:val="none" w:sz="0" w:space="0" w:color="auto"/>
      </w:divBdr>
    </w:div>
    <w:div w:id="1204291191">
      <w:bodyDiv w:val="1"/>
      <w:marLeft w:val="0"/>
      <w:marRight w:val="0"/>
      <w:marTop w:val="0"/>
      <w:marBottom w:val="0"/>
      <w:divBdr>
        <w:top w:val="none" w:sz="0" w:space="0" w:color="auto"/>
        <w:left w:val="none" w:sz="0" w:space="0" w:color="auto"/>
        <w:bottom w:val="none" w:sz="0" w:space="0" w:color="auto"/>
        <w:right w:val="none" w:sz="0" w:space="0" w:color="auto"/>
      </w:divBdr>
    </w:div>
    <w:div w:id="1211529483">
      <w:bodyDiv w:val="1"/>
      <w:marLeft w:val="0"/>
      <w:marRight w:val="0"/>
      <w:marTop w:val="0"/>
      <w:marBottom w:val="0"/>
      <w:divBdr>
        <w:top w:val="none" w:sz="0" w:space="0" w:color="auto"/>
        <w:left w:val="none" w:sz="0" w:space="0" w:color="auto"/>
        <w:bottom w:val="none" w:sz="0" w:space="0" w:color="auto"/>
        <w:right w:val="none" w:sz="0" w:space="0" w:color="auto"/>
      </w:divBdr>
      <w:divsChild>
        <w:div w:id="432092620">
          <w:marLeft w:val="0"/>
          <w:marRight w:val="0"/>
          <w:marTop w:val="0"/>
          <w:marBottom w:val="0"/>
          <w:divBdr>
            <w:top w:val="single" w:sz="2" w:space="0" w:color="D9D9E3"/>
            <w:left w:val="single" w:sz="2" w:space="0" w:color="D9D9E3"/>
            <w:bottom w:val="single" w:sz="2" w:space="0" w:color="D9D9E3"/>
            <w:right w:val="single" w:sz="2" w:space="0" w:color="D9D9E3"/>
          </w:divBdr>
          <w:divsChild>
            <w:div w:id="536084714">
              <w:marLeft w:val="0"/>
              <w:marRight w:val="0"/>
              <w:marTop w:val="0"/>
              <w:marBottom w:val="0"/>
              <w:divBdr>
                <w:top w:val="single" w:sz="2" w:space="0" w:color="D9D9E3"/>
                <w:left w:val="single" w:sz="2" w:space="0" w:color="D9D9E3"/>
                <w:bottom w:val="single" w:sz="2" w:space="0" w:color="D9D9E3"/>
                <w:right w:val="single" w:sz="2" w:space="0" w:color="D9D9E3"/>
              </w:divBdr>
              <w:divsChild>
                <w:div w:id="977760174">
                  <w:marLeft w:val="0"/>
                  <w:marRight w:val="0"/>
                  <w:marTop w:val="0"/>
                  <w:marBottom w:val="0"/>
                  <w:divBdr>
                    <w:top w:val="single" w:sz="2" w:space="0" w:color="D9D9E3"/>
                    <w:left w:val="single" w:sz="2" w:space="0" w:color="D9D9E3"/>
                    <w:bottom w:val="single" w:sz="2" w:space="0" w:color="D9D9E3"/>
                    <w:right w:val="single" w:sz="2" w:space="0" w:color="D9D9E3"/>
                  </w:divBdr>
                  <w:divsChild>
                    <w:div w:id="1566138229">
                      <w:marLeft w:val="0"/>
                      <w:marRight w:val="0"/>
                      <w:marTop w:val="0"/>
                      <w:marBottom w:val="0"/>
                      <w:divBdr>
                        <w:top w:val="single" w:sz="2" w:space="0" w:color="D9D9E3"/>
                        <w:left w:val="single" w:sz="2" w:space="0" w:color="D9D9E3"/>
                        <w:bottom w:val="single" w:sz="2" w:space="0" w:color="D9D9E3"/>
                        <w:right w:val="single" w:sz="2" w:space="0" w:color="D9D9E3"/>
                      </w:divBdr>
                      <w:divsChild>
                        <w:div w:id="139930946">
                          <w:marLeft w:val="0"/>
                          <w:marRight w:val="0"/>
                          <w:marTop w:val="0"/>
                          <w:marBottom w:val="0"/>
                          <w:divBdr>
                            <w:top w:val="single" w:sz="2" w:space="0" w:color="auto"/>
                            <w:left w:val="single" w:sz="2" w:space="0" w:color="auto"/>
                            <w:bottom w:val="single" w:sz="6" w:space="0" w:color="auto"/>
                            <w:right w:val="single" w:sz="2" w:space="0" w:color="auto"/>
                          </w:divBdr>
                          <w:divsChild>
                            <w:div w:id="348919259">
                              <w:marLeft w:val="0"/>
                              <w:marRight w:val="0"/>
                              <w:marTop w:val="100"/>
                              <w:marBottom w:val="100"/>
                              <w:divBdr>
                                <w:top w:val="single" w:sz="2" w:space="0" w:color="D9D9E3"/>
                                <w:left w:val="single" w:sz="2" w:space="0" w:color="D9D9E3"/>
                                <w:bottom w:val="single" w:sz="2" w:space="0" w:color="D9D9E3"/>
                                <w:right w:val="single" w:sz="2" w:space="0" w:color="D9D9E3"/>
                              </w:divBdr>
                              <w:divsChild>
                                <w:div w:id="1635020425">
                                  <w:marLeft w:val="0"/>
                                  <w:marRight w:val="0"/>
                                  <w:marTop w:val="0"/>
                                  <w:marBottom w:val="0"/>
                                  <w:divBdr>
                                    <w:top w:val="single" w:sz="2" w:space="0" w:color="D9D9E3"/>
                                    <w:left w:val="single" w:sz="2" w:space="0" w:color="D9D9E3"/>
                                    <w:bottom w:val="single" w:sz="2" w:space="0" w:color="D9D9E3"/>
                                    <w:right w:val="single" w:sz="2" w:space="0" w:color="D9D9E3"/>
                                  </w:divBdr>
                                  <w:divsChild>
                                    <w:div w:id="1996713290">
                                      <w:marLeft w:val="0"/>
                                      <w:marRight w:val="0"/>
                                      <w:marTop w:val="0"/>
                                      <w:marBottom w:val="0"/>
                                      <w:divBdr>
                                        <w:top w:val="single" w:sz="2" w:space="0" w:color="D9D9E3"/>
                                        <w:left w:val="single" w:sz="2" w:space="0" w:color="D9D9E3"/>
                                        <w:bottom w:val="single" w:sz="2" w:space="0" w:color="D9D9E3"/>
                                        <w:right w:val="single" w:sz="2" w:space="0" w:color="D9D9E3"/>
                                      </w:divBdr>
                                      <w:divsChild>
                                        <w:div w:id="56437739">
                                          <w:marLeft w:val="0"/>
                                          <w:marRight w:val="0"/>
                                          <w:marTop w:val="0"/>
                                          <w:marBottom w:val="0"/>
                                          <w:divBdr>
                                            <w:top w:val="single" w:sz="2" w:space="0" w:color="D9D9E3"/>
                                            <w:left w:val="single" w:sz="2" w:space="0" w:color="D9D9E3"/>
                                            <w:bottom w:val="single" w:sz="2" w:space="0" w:color="D9D9E3"/>
                                            <w:right w:val="single" w:sz="2" w:space="0" w:color="D9D9E3"/>
                                          </w:divBdr>
                                          <w:divsChild>
                                            <w:div w:id="72557497">
                                              <w:marLeft w:val="0"/>
                                              <w:marRight w:val="0"/>
                                              <w:marTop w:val="0"/>
                                              <w:marBottom w:val="0"/>
                                              <w:divBdr>
                                                <w:top w:val="single" w:sz="2" w:space="0" w:color="D9D9E3"/>
                                                <w:left w:val="single" w:sz="2" w:space="0" w:color="D9D9E3"/>
                                                <w:bottom w:val="single" w:sz="2" w:space="0" w:color="D9D9E3"/>
                                                <w:right w:val="single" w:sz="2" w:space="0" w:color="D9D9E3"/>
                                              </w:divBdr>
                                              <w:divsChild>
                                                <w:div w:id="4920673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03402560">
          <w:marLeft w:val="0"/>
          <w:marRight w:val="0"/>
          <w:marTop w:val="0"/>
          <w:marBottom w:val="0"/>
          <w:divBdr>
            <w:top w:val="none" w:sz="0" w:space="0" w:color="auto"/>
            <w:left w:val="none" w:sz="0" w:space="0" w:color="auto"/>
            <w:bottom w:val="none" w:sz="0" w:space="0" w:color="auto"/>
            <w:right w:val="none" w:sz="0" w:space="0" w:color="auto"/>
          </w:divBdr>
          <w:divsChild>
            <w:div w:id="805855299">
              <w:marLeft w:val="0"/>
              <w:marRight w:val="0"/>
              <w:marTop w:val="0"/>
              <w:marBottom w:val="0"/>
              <w:divBdr>
                <w:top w:val="single" w:sz="2" w:space="0" w:color="D9D9E3"/>
                <w:left w:val="single" w:sz="2" w:space="0" w:color="D9D9E3"/>
                <w:bottom w:val="single" w:sz="2" w:space="0" w:color="D9D9E3"/>
                <w:right w:val="single" w:sz="2" w:space="0" w:color="D9D9E3"/>
              </w:divBdr>
              <w:divsChild>
                <w:div w:id="367992829">
                  <w:marLeft w:val="0"/>
                  <w:marRight w:val="0"/>
                  <w:marTop w:val="0"/>
                  <w:marBottom w:val="0"/>
                  <w:divBdr>
                    <w:top w:val="single" w:sz="2" w:space="0" w:color="D9D9E3"/>
                    <w:left w:val="single" w:sz="2" w:space="0" w:color="D9D9E3"/>
                    <w:bottom w:val="single" w:sz="2" w:space="0" w:color="D9D9E3"/>
                    <w:right w:val="single" w:sz="2" w:space="0" w:color="D9D9E3"/>
                  </w:divBdr>
                  <w:divsChild>
                    <w:div w:id="19116497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222474322">
      <w:bodyDiv w:val="1"/>
      <w:marLeft w:val="0"/>
      <w:marRight w:val="0"/>
      <w:marTop w:val="0"/>
      <w:marBottom w:val="0"/>
      <w:divBdr>
        <w:top w:val="none" w:sz="0" w:space="0" w:color="auto"/>
        <w:left w:val="none" w:sz="0" w:space="0" w:color="auto"/>
        <w:bottom w:val="none" w:sz="0" w:space="0" w:color="auto"/>
        <w:right w:val="none" w:sz="0" w:space="0" w:color="auto"/>
      </w:divBdr>
    </w:div>
    <w:div w:id="1244492637">
      <w:bodyDiv w:val="1"/>
      <w:marLeft w:val="0"/>
      <w:marRight w:val="0"/>
      <w:marTop w:val="0"/>
      <w:marBottom w:val="0"/>
      <w:divBdr>
        <w:top w:val="none" w:sz="0" w:space="0" w:color="auto"/>
        <w:left w:val="none" w:sz="0" w:space="0" w:color="auto"/>
        <w:bottom w:val="none" w:sz="0" w:space="0" w:color="auto"/>
        <w:right w:val="none" w:sz="0" w:space="0" w:color="auto"/>
      </w:divBdr>
    </w:div>
    <w:div w:id="1247881985">
      <w:bodyDiv w:val="1"/>
      <w:marLeft w:val="0"/>
      <w:marRight w:val="0"/>
      <w:marTop w:val="0"/>
      <w:marBottom w:val="0"/>
      <w:divBdr>
        <w:top w:val="none" w:sz="0" w:space="0" w:color="auto"/>
        <w:left w:val="none" w:sz="0" w:space="0" w:color="auto"/>
        <w:bottom w:val="none" w:sz="0" w:space="0" w:color="auto"/>
        <w:right w:val="none" w:sz="0" w:space="0" w:color="auto"/>
      </w:divBdr>
    </w:div>
    <w:div w:id="1269192865">
      <w:bodyDiv w:val="1"/>
      <w:marLeft w:val="0"/>
      <w:marRight w:val="0"/>
      <w:marTop w:val="0"/>
      <w:marBottom w:val="0"/>
      <w:divBdr>
        <w:top w:val="none" w:sz="0" w:space="0" w:color="auto"/>
        <w:left w:val="none" w:sz="0" w:space="0" w:color="auto"/>
        <w:bottom w:val="none" w:sz="0" w:space="0" w:color="auto"/>
        <w:right w:val="none" w:sz="0" w:space="0" w:color="auto"/>
      </w:divBdr>
    </w:div>
    <w:div w:id="1271625209">
      <w:bodyDiv w:val="1"/>
      <w:marLeft w:val="0"/>
      <w:marRight w:val="0"/>
      <w:marTop w:val="0"/>
      <w:marBottom w:val="0"/>
      <w:divBdr>
        <w:top w:val="none" w:sz="0" w:space="0" w:color="auto"/>
        <w:left w:val="none" w:sz="0" w:space="0" w:color="auto"/>
        <w:bottom w:val="none" w:sz="0" w:space="0" w:color="auto"/>
        <w:right w:val="none" w:sz="0" w:space="0" w:color="auto"/>
      </w:divBdr>
    </w:div>
    <w:div w:id="1277254909">
      <w:bodyDiv w:val="1"/>
      <w:marLeft w:val="0"/>
      <w:marRight w:val="0"/>
      <w:marTop w:val="0"/>
      <w:marBottom w:val="0"/>
      <w:divBdr>
        <w:top w:val="none" w:sz="0" w:space="0" w:color="auto"/>
        <w:left w:val="none" w:sz="0" w:space="0" w:color="auto"/>
        <w:bottom w:val="none" w:sz="0" w:space="0" w:color="auto"/>
        <w:right w:val="none" w:sz="0" w:space="0" w:color="auto"/>
      </w:divBdr>
    </w:div>
    <w:div w:id="1280986019">
      <w:bodyDiv w:val="1"/>
      <w:marLeft w:val="0"/>
      <w:marRight w:val="0"/>
      <w:marTop w:val="0"/>
      <w:marBottom w:val="0"/>
      <w:divBdr>
        <w:top w:val="none" w:sz="0" w:space="0" w:color="auto"/>
        <w:left w:val="none" w:sz="0" w:space="0" w:color="auto"/>
        <w:bottom w:val="none" w:sz="0" w:space="0" w:color="auto"/>
        <w:right w:val="none" w:sz="0" w:space="0" w:color="auto"/>
      </w:divBdr>
    </w:div>
    <w:div w:id="1307126411">
      <w:bodyDiv w:val="1"/>
      <w:marLeft w:val="0"/>
      <w:marRight w:val="0"/>
      <w:marTop w:val="0"/>
      <w:marBottom w:val="0"/>
      <w:divBdr>
        <w:top w:val="none" w:sz="0" w:space="0" w:color="auto"/>
        <w:left w:val="none" w:sz="0" w:space="0" w:color="auto"/>
        <w:bottom w:val="none" w:sz="0" w:space="0" w:color="auto"/>
        <w:right w:val="none" w:sz="0" w:space="0" w:color="auto"/>
      </w:divBdr>
    </w:div>
    <w:div w:id="1309553413">
      <w:bodyDiv w:val="1"/>
      <w:marLeft w:val="0"/>
      <w:marRight w:val="0"/>
      <w:marTop w:val="0"/>
      <w:marBottom w:val="0"/>
      <w:divBdr>
        <w:top w:val="none" w:sz="0" w:space="0" w:color="auto"/>
        <w:left w:val="none" w:sz="0" w:space="0" w:color="auto"/>
        <w:bottom w:val="none" w:sz="0" w:space="0" w:color="auto"/>
        <w:right w:val="none" w:sz="0" w:space="0" w:color="auto"/>
      </w:divBdr>
    </w:div>
    <w:div w:id="1320158495">
      <w:bodyDiv w:val="1"/>
      <w:marLeft w:val="0"/>
      <w:marRight w:val="0"/>
      <w:marTop w:val="0"/>
      <w:marBottom w:val="0"/>
      <w:divBdr>
        <w:top w:val="none" w:sz="0" w:space="0" w:color="auto"/>
        <w:left w:val="none" w:sz="0" w:space="0" w:color="auto"/>
        <w:bottom w:val="none" w:sz="0" w:space="0" w:color="auto"/>
        <w:right w:val="none" w:sz="0" w:space="0" w:color="auto"/>
      </w:divBdr>
      <w:divsChild>
        <w:div w:id="2025593953">
          <w:marLeft w:val="0"/>
          <w:marRight w:val="0"/>
          <w:marTop w:val="0"/>
          <w:marBottom w:val="0"/>
          <w:divBdr>
            <w:top w:val="none" w:sz="0" w:space="0" w:color="auto"/>
            <w:left w:val="none" w:sz="0" w:space="0" w:color="auto"/>
            <w:bottom w:val="none" w:sz="0" w:space="0" w:color="auto"/>
            <w:right w:val="none" w:sz="0" w:space="0" w:color="auto"/>
          </w:divBdr>
          <w:divsChild>
            <w:div w:id="2117404135">
              <w:marLeft w:val="0"/>
              <w:marRight w:val="0"/>
              <w:marTop w:val="0"/>
              <w:marBottom w:val="0"/>
              <w:divBdr>
                <w:top w:val="none" w:sz="0" w:space="0" w:color="auto"/>
                <w:left w:val="none" w:sz="0" w:space="0" w:color="auto"/>
                <w:bottom w:val="none" w:sz="0" w:space="0" w:color="auto"/>
                <w:right w:val="none" w:sz="0" w:space="0" w:color="auto"/>
              </w:divBdr>
              <w:divsChild>
                <w:div w:id="2107070487">
                  <w:marLeft w:val="0"/>
                  <w:marRight w:val="0"/>
                  <w:marTop w:val="0"/>
                  <w:marBottom w:val="0"/>
                  <w:divBdr>
                    <w:top w:val="none" w:sz="0" w:space="0" w:color="auto"/>
                    <w:left w:val="none" w:sz="0" w:space="0" w:color="auto"/>
                    <w:bottom w:val="none" w:sz="0" w:space="0" w:color="auto"/>
                    <w:right w:val="none" w:sz="0" w:space="0" w:color="auto"/>
                  </w:divBdr>
                  <w:divsChild>
                    <w:div w:id="31492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447879">
      <w:bodyDiv w:val="1"/>
      <w:marLeft w:val="0"/>
      <w:marRight w:val="0"/>
      <w:marTop w:val="0"/>
      <w:marBottom w:val="0"/>
      <w:divBdr>
        <w:top w:val="none" w:sz="0" w:space="0" w:color="auto"/>
        <w:left w:val="none" w:sz="0" w:space="0" w:color="auto"/>
        <w:bottom w:val="none" w:sz="0" w:space="0" w:color="auto"/>
        <w:right w:val="none" w:sz="0" w:space="0" w:color="auto"/>
      </w:divBdr>
    </w:div>
    <w:div w:id="1340739198">
      <w:bodyDiv w:val="1"/>
      <w:marLeft w:val="0"/>
      <w:marRight w:val="0"/>
      <w:marTop w:val="0"/>
      <w:marBottom w:val="0"/>
      <w:divBdr>
        <w:top w:val="none" w:sz="0" w:space="0" w:color="auto"/>
        <w:left w:val="none" w:sz="0" w:space="0" w:color="auto"/>
        <w:bottom w:val="none" w:sz="0" w:space="0" w:color="auto"/>
        <w:right w:val="none" w:sz="0" w:space="0" w:color="auto"/>
      </w:divBdr>
    </w:div>
    <w:div w:id="1348215720">
      <w:bodyDiv w:val="1"/>
      <w:marLeft w:val="0"/>
      <w:marRight w:val="0"/>
      <w:marTop w:val="0"/>
      <w:marBottom w:val="0"/>
      <w:divBdr>
        <w:top w:val="none" w:sz="0" w:space="0" w:color="auto"/>
        <w:left w:val="none" w:sz="0" w:space="0" w:color="auto"/>
        <w:bottom w:val="none" w:sz="0" w:space="0" w:color="auto"/>
        <w:right w:val="none" w:sz="0" w:space="0" w:color="auto"/>
      </w:divBdr>
      <w:divsChild>
        <w:div w:id="2095127786">
          <w:marLeft w:val="0"/>
          <w:marRight w:val="0"/>
          <w:marTop w:val="0"/>
          <w:marBottom w:val="0"/>
          <w:divBdr>
            <w:top w:val="none" w:sz="0" w:space="0" w:color="auto"/>
            <w:left w:val="none" w:sz="0" w:space="0" w:color="auto"/>
            <w:bottom w:val="none" w:sz="0" w:space="0" w:color="auto"/>
            <w:right w:val="none" w:sz="0" w:space="0" w:color="auto"/>
          </w:divBdr>
        </w:div>
      </w:divsChild>
    </w:div>
    <w:div w:id="1351834832">
      <w:bodyDiv w:val="1"/>
      <w:marLeft w:val="0"/>
      <w:marRight w:val="0"/>
      <w:marTop w:val="0"/>
      <w:marBottom w:val="0"/>
      <w:divBdr>
        <w:top w:val="none" w:sz="0" w:space="0" w:color="auto"/>
        <w:left w:val="none" w:sz="0" w:space="0" w:color="auto"/>
        <w:bottom w:val="none" w:sz="0" w:space="0" w:color="auto"/>
        <w:right w:val="none" w:sz="0" w:space="0" w:color="auto"/>
      </w:divBdr>
    </w:div>
    <w:div w:id="1365253653">
      <w:bodyDiv w:val="1"/>
      <w:marLeft w:val="0"/>
      <w:marRight w:val="0"/>
      <w:marTop w:val="0"/>
      <w:marBottom w:val="0"/>
      <w:divBdr>
        <w:top w:val="none" w:sz="0" w:space="0" w:color="auto"/>
        <w:left w:val="none" w:sz="0" w:space="0" w:color="auto"/>
        <w:bottom w:val="none" w:sz="0" w:space="0" w:color="auto"/>
        <w:right w:val="none" w:sz="0" w:space="0" w:color="auto"/>
      </w:divBdr>
    </w:div>
    <w:div w:id="1368947447">
      <w:bodyDiv w:val="1"/>
      <w:marLeft w:val="0"/>
      <w:marRight w:val="0"/>
      <w:marTop w:val="0"/>
      <w:marBottom w:val="0"/>
      <w:divBdr>
        <w:top w:val="none" w:sz="0" w:space="0" w:color="auto"/>
        <w:left w:val="none" w:sz="0" w:space="0" w:color="auto"/>
        <w:bottom w:val="none" w:sz="0" w:space="0" w:color="auto"/>
        <w:right w:val="none" w:sz="0" w:space="0" w:color="auto"/>
      </w:divBdr>
    </w:div>
    <w:div w:id="1369839921">
      <w:bodyDiv w:val="1"/>
      <w:marLeft w:val="0"/>
      <w:marRight w:val="0"/>
      <w:marTop w:val="0"/>
      <w:marBottom w:val="0"/>
      <w:divBdr>
        <w:top w:val="none" w:sz="0" w:space="0" w:color="auto"/>
        <w:left w:val="none" w:sz="0" w:space="0" w:color="auto"/>
        <w:bottom w:val="none" w:sz="0" w:space="0" w:color="auto"/>
        <w:right w:val="none" w:sz="0" w:space="0" w:color="auto"/>
      </w:divBdr>
    </w:div>
    <w:div w:id="1371608003">
      <w:bodyDiv w:val="1"/>
      <w:marLeft w:val="0"/>
      <w:marRight w:val="0"/>
      <w:marTop w:val="0"/>
      <w:marBottom w:val="0"/>
      <w:divBdr>
        <w:top w:val="none" w:sz="0" w:space="0" w:color="auto"/>
        <w:left w:val="none" w:sz="0" w:space="0" w:color="auto"/>
        <w:bottom w:val="none" w:sz="0" w:space="0" w:color="auto"/>
        <w:right w:val="none" w:sz="0" w:space="0" w:color="auto"/>
      </w:divBdr>
    </w:div>
    <w:div w:id="1387604850">
      <w:bodyDiv w:val="1"/>
      <w:marLeft w:val="0"/>
      <w:marRight w:val="0"/>
      <w:marTop w:val="0"/>
      <w:marBottom w:val="0"/>
      <w:divBdr>
        <w:top w:val="none" w:sz="0" w:space="0" w:color="auto"/>
        <w:left w:val="none" w:sz="0" w:space="0" w:color="auto"/>
        <w:bottom w:val="none" w:sz="0" w:space="0" w:color="auto"/>
        <w:right w:val="none" w:sz="0" w:space="0" w:color="auto"/>
      </w:divBdr>
    </w:div>
    <w:div w:id="1397124998">
      <w:bodyDiv w:val="1"/>
      <w:marLeft w:val="0"/>
      <w:marRight w:val="0"/>
      <w:marTop w:val="0"/>
      <w:marBottom w:val="0"/>
      <w:divBdr>
        <w:top w:val="none" w:sz="0" w:space="0" w:color="auto"/>
        <w:left w:val="none" w:sz="0" w:space="0" w:color="auto"/>
        <w:bottom w:val="none" w:sz="0" w:space="0" w:color="auto"/>
        <w:right w:val="none" w:sz="0" w:space="0" w:color="auto"/>
      </w:divBdr>
    </w:div>
    <w:div w:id="1402368982">
      <w:bodyDiv w:val="1"/>
      <w:marLeft w:val="0"/>
      <w:marRight w:val="0"/>
      <w:marTop w:val="0"/>
      <w:marBottom w:val="0"/>
      <w:divBdr>
        <w:top w:val="none" w:sz="0" w:space="0" w:color="auto"/>
        <w:left w:val="none" w:sz="0" w:space="0" w:color="auto"/>
        <w:bottom w:val="none" w:sz="0" w:space="0" w:color="auto"/>
        <w:right w:val="none" w:sz="0" w:space="0" w:color="auto"/>
      </w:divBdr>
      <w:divsChild>
        <w:div w:id="486819860">
          <w:marLeft w:val="0"/>
          <w:marRight w:val="0"/>
          <w:marTop w:val="0"/>
          <w:marBottom w:val="0"/>
          <w:divBdr>
            <w:top w:val="none" w:sz="0" w:space="0" w:color="auto"/>
            <w:left w:val="none" w:sz="0" w:space="0" w:color="auto"/>
            <w:bottom w:val="none" w:sz="0" w:space="0" w:color="auto"/>
            <w:right w:val="none" w:sz="0" w:space="0" w:color="auto"/>
          </w:divBdr>
          <w:divsChild>
            <w:div w:id="1027607183">
              <w:marLeft w:val="0"/>
              <w:marRight w:val="0"/>
              <w:marTop w:val="0"/>
              <w:marBottom w:val="0"/>
              <w:divBdr>
                <w:top w:val="none" w:sz="0" w:space="0" w:color="auto"/>
                <w:left w:val="none" w:sz="0" w:space="0" w:color="auto"/>
                <w:bottom w:val="none" w:sz="0" w:space="0" w:color="auto"/>
                <w:right w:val="none" w:sz="0" w:space="0" w:color="auto"/>
              </w:divBdr>
              <w:divsChild>
                <w:div w:id="1977760543">
                  <w:marLeft w:val="0"/>
                  <w:marRight w:val="0"/>
                  <w:marTop w:val="0"/>
                  <w:marBottom w:val="0"/>
                  <w:divBdr>
                    <w:top w:val="none" w:sz="0" w:space="0" w:color="auto"/>
                    <w:left w:val="none" w:sz="0" w:space="0" w:color="auto"/>
                    <w:bottom w:val="none" w:sz="0" w:space="0" w:color="auto"/>
                    <w:right w:val="none" w:sz="0" w:space="0" w:color="auto"/>
                  </w:divBdr>
                  <w:divsChild>
                    <w:div w:id="1118990213">
                      <w:marLeft w:val="0"/>
                      <w:marRight w:val="0"/>
                      <w:marTop w:val="0"/>
                      <w:marBottom w:val="0"/>
                      <w:divBdr>
                        <w:top w:val="none" w:sz="0" w:space="0" w:color="auto"/>
                        <w:left w:val="none" w:sz="0" w:space="0" w:color="auto"/>
                        <w:bottom w:val="none" w:sz="0" w:space="0" w:color="auto"/>
                        <w:right w:val="none" w:sz="0" w:space="0" w:color="auto"/>
                      </w:divBdr>
                      <w:divsChild>
                        <w:div w:id="1045328455">
                          <w:marLeft w:val="0"/>
                          <w:marRight w:val="0"/>
                          <w:marTop w:val="0"/>
                          <w:marBottom w:val="0"/>
                          <w:divBdr>
                            <w:top w:val="none" w:sz="0" w:space="0" w:color="auto"/>
                            <w:left w:val="none" w:sz="0" w:space="0" w:color="auto"/>
                            <w:bottom w:val="none" w:sz="0" w:space="0" w:color="auto"/>
                            <w:right w:val="none" w:sz="0" w:space="0" w:color="auto"/>
                          </w:divBdr>
                          <w:divsChild>
                            <w:div w:id="95409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3681355">
      <w:bodyDiv w:val="1"/>
      <w:marLeft w:val="0"/>
      <w:marRight w:val="0"/>
      <w:marTop w:val="0"/>
      <w:marBottom w:val="0"/>
      <w:divBdr>
        <w:top w:val="none" w:sz="0" w:space="0" w:color="auto"/>
        <w:left w:val="none" w:sz="0" w:space="0" w:color="auto"/>
        <w:bottom w:val="none" w:sz="0" w:space="0" w:color="auto"/>
        <w:right w:val="none" w:sz="0" w:space="0" w:color="auto"/>
      </w:divBdr>
    </w:div>
    <w:div w:id="1406611928">
      <w:bodyDiv w:val="1"/>
      <w:marLeft w:val="0"/>
      <w:marRight w:val="0"/>
      <w:marTop w:val="0"/>
      <w:marBottom w:val="0"/>
      <w:divBdr>
        <w:top w:val="none" w:sz="0" w:space="0" w:color="auto"/>
        <w:left w:val="none" w:sz="0" w:space="0" w:color="auto"/>
        <w:bottom w:val="none" w:sz="0" w:space="0" w:color="auto"/>
        <w:right w:val="none" w:sz="0" w:space="0" w:color="auto"/>
      </w:divBdr>
    </w:div>
    <w:div w:id="1409576986">
      <w:bodyDiv w:val="1"/>
      <w:marLeft w:val="0"/>
      <w:marRight w:val="0"/>
      <w:marTop w:val="0"/>
      <w:marBottom w:val="0"/>
      <w:divBdr>
        <w:top w:val="none" w:sz="0" w:space="0" w:color="auto"/>
        <w:left w:val="none" w:sz="0" w:space="0" w:color="auto"/>
        <w:bottom w:val="none" w:sz="0" w:space="0" w:color="auto"/>
        <w:right w:val="none" w:sz="0" w:space="0" w:color="auto"/>
      </w:divBdr>
    </w:div>
    <w:div w:id="1416394705">
      <w:bodyDiv w:val="1"/>
      <w:marLeft w:val="0"/>
      <w:marRight w:val="0"/>
      <w:marTop w:val="0"/>
      <w:marBottom w:val="0"/>
      <w:divBdr>
        <w:top w:val="none" w:sz="0" w:space="0" w:color="auto"/>
        <w:left w:val="none" w:sz="0" w:space="0" w:color="auto"/>
        <w:bottom w:val="none" w:sz="0" w:space="0" w:color="auto"/>
        <w:right w:val="none" w:sz="0" w:space="0" w:color="auto"/>
      </w:divBdr>
    </w:div>
    <w:div w:id="1437366333">
      <w:bodyDiv w:val="1"/>
      <w:marLeft w:val="0"/>
      <w:marRight w:val="0"/>
      <w:marTop w:val="0"/>
      <w:marBottom w:val="0"/>
      <w:divBdr>
        <w:top w:val="none" w:sz="0" w:space="0" w:color="auto"/>
        <w:left w:val="none" w:sz="0" w:space="0" w:color="auto"/>
        <w:bottom w:val="none" w:sz="0" w:space="0" w:color="auto"/>
        <w:right w:val="none" w:sz="0" w:space="0" w:color="auto"/>
      </w:divBdr>
    </w:div>
    <w:div w:id="1438604051">
      <w:bodyDiv w:val="1"/>
      <w:marLeft w:val="0"/>
      <w:marRight w:val="0"/>
      <w:marTop w:val="0"/>
      <w:marBottom w:val="0"/>
      <w:divBdr>
        <w:top w:val="none" w:sz="0" w:space="0" w:color="auto"/>
        <w:left w:val="none" w:sz="0" w:space="0" w:color="auto"/>
        <w:bottom w:val="none" w:sz="0" w:space="0" w:color="auto"/>
        <w:right w:val="none" w:sz="0" w:space="0" w:color="auto"/>
      </w:divBdr>
    </w:div>
    <w:div w:id="1450851476">
      <w:bodyDiv w:val="1"/>
      <w:marLeft w:val="0"/>
      <w:marRight w:val="0"/>
      <w:marTop w:val="0"/>
      <w:marBottom w:val="0"/>
      <w:divBdr>
        <w:top w:val="none" w:sz="0" w:space="0" w:color="auto"/>
        <w:left w:val="none" w:sz="0" w:space="0" w:color="auto"/>
        <w:bottom w:val="none" w:sz="0" w:space="0" w:color="auto"/>
        <w:right w:val="none" w:sz="0" w:space="0" w:color="auto"/>
      </w:divBdr>
    </w:div>
    <w:div w:id="1452289142">
      <w:bodyDiv w:val="1"/>
      <w:marLeft w:val="0"/>
      <w:marRight w:val="0"/>
      <w:marTop w:val="0"/>
      <w:marBottom w:val="0"/>
      <w:divBdr>
        <w:top w:val="none" w:sz="0" w:space="0" w:color="auto"/>
        <w:left w:val="none" w:sz="0" w:space="0" w:color="auto"/>
        <w:bottom w:val="none" w:sz="0" w:space="0" w:color="auto"/>
        <w:right w:val="none" w:sz="0" w:space="0" w:color="auto"/>
      </w:divBdr>
    </w:div>
    <w:div w:id="1453282289">
      <w:bodyDiv w:val="1"/>
      <w:marLeft w:val="0"/>
      <w:marRight w:val="0"/>
      <w:marTop w:val="0"/>
      <w:marBottom w:val="0"/>
      <w:divBdr>
        <w:top w:val="none" w:sz="0" w:space="0" w:color="auto"/>
        <w:left w:val="none" w:sz="0" w:space="0" w:color="auto"/>
        <w:bottom w:val="none" w:sz="0" w:space="0" w:color="auto"/>
        <w:right w:val="none" w:sz="0" w:space="0" w:color="auto"/>
      </w:divBdr>
    </w:div>
    <w:div w:id="1458521155">
      <w:bodyDiv w:val="1"/>
      <w:marLeft w:val="0"/>
      <w:marRight w:val="0"/>
      <w:marTop w:val="0"/>
      <w:marBottom w:val="0"/>
      <w:divBdr>
        <w:top w:val="none" w:sz="0" w:space="0" w:color="auto"/>
        <w:left w:val="none" w:sz="0" w:space="0" w:color="auto"/>
        <w:bottom w:val="none" w:sz="0" w:space="0" w:color="auto"/>
        <w:right w:val="none" w:sz="0" w:space="0" w:color="auto"/>
      </w:divBdr>
    </w:div>
    <w:div w:id="1469283497">
      <w:bodyDiv w:val="1"/>
      <w:marLeft w:val="0"/>
      <w:marRight w:val="0"/>
      <w:marTop w:val="0"/>
      <w:marBottom w:val="0"/>
      <w:divBdr>
        <w:top w:val="none" w:sz="0" w:space="0" w:color="auto"/>
        <w:left w:val="none" w:sz="0" w:space="0" w:color="auto"/>
        <w:bottom w:val="none" w:sz="0" w:space="0" w:color="auto"/>
        <w:right w:val="none" w:sz="0" w:space="0" w:color="auto"/>
      </w:divBdr>
      <w:divsChild>
        <w:div w:id="1494252078">
          <w:marLeft w:val="0"/>
          <w:marRight w:val="0"/>
          <w:marTop w:val="0"/>
          <w:marBottom w:val="0"/>
          <w:divBdr>
            <w:top w:val="none" w:sz="0" w:space="0" w:color="auto"/>
            <w:left w:val="none" w:sz="0" w:space="0" w:color="auto"/>
            <w:bottom w:val="none" w:sz="0" w:space="0" w:color="auto"/>
            <w:right w:val="none" w:sz="0" w:space="0" w:color="auto"/>
          </w:divBdr>
          <w:divsChild>
            <w:div w:id="1885291233">
              <w:marLeft w:val="0"/>
              <w:marRight w:val="0"/>
              <w:marTop w:val="0"/>
              <w:marBottom w:val="0"/>
              <w:divBdr>
                <w:top w:val="none" w:sz="0" w:space="0" w:color="auto"/>
                <w:left w:val="none" w:sz="0" w:space="0" w:color="auto"/>
                <w:bottom w:val="none" w:sz="0" w:space="0" w:color="auto"/>
                <w:right w:val="none" w:sz="0" w:space="0" w:color="auto"/>
              </w:divBdr>
              <w:divsChild>
                <w:div w:id="646402006">
                  <w:marLeft w:val="0"/>
                  <w:marRight w:val="0"/>
                  <w:marTop w:val="0"/>
                  <w:marBottom w:val="0"/>
                  <w:divBdr>
                    <w:top w:val="none" w:sz="0" w:space="0" w:color="auto"/>
                    <w:left w:val="none" w:sz="0" w:space="0" w:color="auto"/>
                    <w:bottom w:val="none" w:sz="0" w:space="0" w:color="auto"/>
                    <w:right w:val="none" w:sz="0" w:space="0" w:color="auto"/>
                  </w:divBdr>
                  <w:divsChild>
                    <w:div w:id="63920025">
                      <w:marLeft w:val="0"/>
                      <w:marRight w:val="0"/>
                      <w:marTop w:val="0"/>
                      <w:marBottom w:val="0"/>
                      <w:divBdr>
                        <w:top w:val="none" w:sz="0" w:space="0" w:color="auto"/>
                        <w:left w:val="none" w:sz="0" w:space="0" w:color="auto"/>
                        <w:bottom w:val="none" w:sz="0" w:space="0" w:color="auto"/>
                        <w:right w:val="none" w:sz="0" w:space="0" w:color="auto"/>
                      </w:divBdr>
                      <w:divsChild>
                        <w:div w:id="990523272">
                          <w:marLeft w:val="0"/>
                          <w:marRight w:val="0"/>
                          <w:marTop w:val="0"/>
                          <w:marBottom w:val="0"/>
                          <w:divBdr>
                            <w:top w:val="none" w:sz="0" w:space="0" w:color="auto"/>
                            <w:left w:val="none" w:sz="0" w:space="0" w:color="auto"/>
                            <w:bottom w:val="none" w:sz="0" w:space="0" w:color="auto"/>
                            <w:right w:val="none" w:sz="0" w:space="0" w:color="auto"/>
                          </w:divBdr>
                          <w:divsChild>
                            <w:div w:id="190822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4448819">
      <w:bodyDiv w:val="1"/>
      <w:marLeft w:val="0"/>
      <w:marRight w:val="0"/>
      <w:marTop w:val="0"/>
      <w:marBottom w:val="0"/>
      <w:divBdr>
        <w:top w:val="none" w:sz="0" w:space="0" w:color="auto"/>
        <w:left w:val="none" w:sz="0" w:space="0" w:color="auto"/>
        <w:bottom w:val="none" w:sz="0" w:space="0" w:color="auto"/>
        <w:right w:val="none" w:sz="0" w:space="0" w:color="auto"/>
      </w:divBdr>
    </w:div>
    <w:div w:id="1479420515">
      <w:bodyDiv w:val="1"/>
      <w:marLeft w:val="0"/>
      <w:marRight w:val="0"/>
      <w:marTop w:val="0"/>
      <w:marBottom w:val="0"/>
      <w:divBdr>
        <w:top w:val="none" w:sz="0" w:space="0" w:color="auto"/>
        <w:left w:val="none" w:sz="0" w:space="0" w:color="auto"/>
        <w:bottom w:val="none" w:sz="0" w:space="0" w:color="auto"/>
        <w:right w:val="none" w:sz="0" w:space="0" w:color="auto"/>
      </w:divBdr>
    </w:div>
    <w:div w:id="1485466859">
      <w:bodyDiv w:val="1"/>
      <w:marLeft w:val="0"/>
      <w:marRight w:val="0"/>
      <w:marTop w:val="0"/>
      <w:marBottom w:val="0"/>
      <w:divBdr>
        <w:top w:val="none" w:sz="0" w:space="0" w:color="auto"/>
        <w:left w:val="none" w:sz="0" w:space="0" w:color="auto"/>
        <w:bottom w:val="none" w:sz="0" w:space="0" w:color="auto"/>
        <w:right w:val="none" w:sz="0" w:space="0" w:color="auto"/>
      </w:divBdr>
    </w:div>
    <w:div w:id="1488282907">
      <w:bodyDiv w:val="1"/>
      <w:marLeft w:val="0"/>
      <w:marRight w:val="0"/>
      <w:marTop w:val="0"/>
      <w:marBottom w:val="0"/>
      <w:divBdr>
        <w:top w:val="none" w:sz="0" w:space="0" w:color="auto"/>
        <w:left w:val="none" w:sz="0" w:space="0" w:color="auto"/>
        <w:bottom w:val="none" w:sz="0" w:space="0" w:color="auto"/>
        <w:right w:val="none" w:sz="0" w:space="0" w:color="auto"/>
      </w:divBdr>
    </w:div>
    <w:div w:id="1498618027">
      <w:bodyDiv w:val="1"/>
      <w:marLeft w:val="0"/>
      <w:marRight w:val="0"/>
      <w:marTop w:val="0"/>
      <w:marBottom w:val="0"/>
      <w:divBdr>
        <w:top w:val="none" w:sz="0" w:space="0" w:color="auto"/>
        <w:left w:val="none" w:sz="0" w:space="0" w:color="auto"/>
        <w:bottom w:val="none" w:sz="0" w:space="0" w:color="auto"/>
        <w:right w:val="none" w:sz="0" w:space="0" w:color="auto"/>
      </w:divBdr>
    </w:div>
    <w:div w:id="1502627162">
      <w:bodyDiv w:val="1"/>
      <w:marLeft w:val="0"/>
      <w:marRight w:val="0"/>
      <w:marTop w:val="0"/>
      <w:marBottom w:val="0"/>
      <w:divBdr>
        <w:top w:val="none" w:sz="0" w:space="0" w:color="auto"/>
        <w:left w:val="none" w:sz="0" w:space="0" w:color="auto"/>
        <w:bottom w:val="none" w:sz="0" w:space="0" w:color="auto"/>
        <w:right w:val="none" w:sz="0" w:space="0" w:color="auto"/>
      </w:divBdr>
    </w:div>
    <w:div w:id="1504542011">
      <w:bodyDiv w:val="1"/>
      <w:marLeft w:val="0"/>
      <w:marRight w:val="0"/>
      <w:marTop w:val="0"/>
      <w:marBottom w:val="0"/>
      <w:divBdr>
        <w:top w:val="none" w:sz="0" w:space="0" w:color="auto"/>
        <w:left w:val="none" w:sz="0" w:space="0" w:color="auto"/>
        <w:bottom w:val="none" w:sz="0" w:space="0" w:color="auto"/>
        <w:right w:val="none" w:sz="0" w:space="0" w:color="auto"/>
      </w:divBdr>
    </w:div>
    <w:div w:id="1505702335">
      <w:bodyDiv w:val="1"/>
      <w:marLeft w:val="0"/>
      <w:marRight w:val="0"/>
      <w:marTop w:val="0"/>
      <w:marBottom w:val="0"/>
      <w:divBdr>
        <w:top w:val="none" w:sz="0" w:space="0" w:color="auto"/>
        <w:left w:val="none" w:sz="0" w:space="0" w:color="auto"/>
        <w:bottom w:val="none" w:sz="0" w:space="0" w:color="auto"/>
        <w:right w:val="none" w:sz="0" w:space="0" w:color="auto"/>
      </w:divBdr>
    </w:div>
    <w:div w:id="1509323782">
      <w:bodyDiv w:val="1"/>
      <w:marLeft w:val="0"/>
      <w:marRight w:val="0"/>
      <w:marTop w:val="0"/>
      <w:marBottom w:val="0"/>
      <w:divBdr>
        <w:top w:val="none" w:sz="0" w:space="0" w:color="auto"/>
        <w:left w:val="none" w:sz="0" w:space="0" w:color="auto"/>
        <w:bottom w:val="none" w:sz="0" w:space="0" w:color="auto"/>
        <w:right w:val="none" w:sz="0" w:space="0" w:color="auto"/>
      </w:divBdr>
    </w:div>
    <w:div w:id="1518346338">
      <w:bodyDiv w:val="1"/>
      <w:marLeft w:val="0"/>
      <w:marRight w:val="0"/>
      <w:marTop w:val="0"/>
      <w:marBottom w:val="0"/>
      <w:divBdr>
        <w:top w:val="none" w:sz="0" w:space="0" w:color="auto"/>
        <w:left w:val="none" w:sz="0" w:space="0" w:color="auto"/>
        <w:bottom w:val="none" w:sz="0" w:space="0" w:color="auto"/>
        <w:right w:val="none" w:sz="0" w:space="0" w:color="auto"/>
      </w:divBdr>
    </w:div>
    <w:div w:id="1520314757">
      <w:bodyDiv w:val="1"/>
      <w:marLeft w:val="0"/>
      <w:marRight w:val="0"/>
      <w:marTop w:val="0"/>
      <w:marBottom w:val="0"/>
      <w:divBdr>
        <w:top w:val="none" w:sz="0" w:space="0" w:color="auto"/>
        <w:left w:val="none" w:sz="0" w:space="0" w:color="auto"/>
        <w:bottom w:val="none" w:sz="0" w:space="0" w:color="auto"/>
        <w:right w:val="none" w:sz="0" w:space="0" w:color="auto"/>
      </w:divBdr>
    </w:div>
    <w:div w:id="1524052571">
      <w:bodyDiv w:val="1"/>
      <w:marLeft w:val="0"/>
      <w:marRight w:val="0"/>
      <w:marTop w:val="0"/>
      <w:marBottom w:val="0"/>
      <w:divBdr>
        <w:top w:val="none" w:sz="0" w:space="0" w:color="auto"/>
        <w:left w:val="none" w:sz="0" w:space="0" w:color="auto"/>
        <w:bottom w:val="none" w:sz="0" w:space="0" w:color="auto"/>
        <w:right w:val="none" w:sz="0" w:space="0" w:color="auto"/>
      </w:divBdr>
    </w:div>
    <w:div w:id="1530216648">
      <w:bodyDiv w:val="1"/>
      <w:marLeft w:val="0"/>
      <w:marRight w:val="0"/>
      <w:marTop w:val="0"/>
      <w:marBottom w:val="0"/>
      <w:divBdr>
        <w:top w:val="none" w:sz="0" w:space="0" w:color="auto"/>
        <w:left w:val="none" w:sz="0" w:space="0" w:color="auto"/>
        <w:bottom w:val="none" w:sz="0" w:space="0" w:color="auto"/>
        <w:right w:val="none" w:sz="0" w:space="0" w:color="auto"/>
      </w:divBdr>
    </w:div>
    <w:div w:id="1539469974">
      <w:bodyDiv w:val="1"/>
      <w:marLeft w:val="0"/>
      <w:marRight w:val="0"/>
      <w:marTop w:val="0"/>
      <w:marBottom w:val="0"/>
      <w:divBdr>
        <w:top w:val="none" w:sz="0" w:space="0" w:color="auto"/>
        <w:left w:val="none" w:sz="0" w:space="0" w:color="auto"/>
        <w:bottom w:val="none" w:sz="0" w:space="0" w:color="auto"/>
        <w:right w:val="none" w:sz="0" w:space="0" w:color="auto"/>
      </w:divBdr>
    </w:div>
    <w:div w:id="1541044743">
      <w:bodyDiv w:val="1"/>
      <w:marLeft w:val="0"/>
      <w:marRight w:val="0"/>
      <w:marTop w:val="0"/>
      <w:marBottom w:val="0"/>
      <w:divBdr>
        <w:top w:val="none" w:sz="0" w:space="0" w:color="auto"/>
        <w:left w:val="none" w:sz="0" w:space="0" w:color="auto"/>
        <w:bottom w:val="none" w:sz="0" w:space="0" w:color="auto"/>
        <w:right w:val="none" w:sz="0" w:space="0" w:color="auto"/>
      </w:divBdr>
    </w:div>
    <w:div w:id="1542206162">
      <w:bodyDiv w:val="1"/>
      <w:marLeft w:val="0"/>
      <w:marRight w:val="0"/>
      <w:marTop w:val="0"/>
      <w:marBottom w:val="0"/>
      <w:divBdr>
        <w:top w:val="none" w:sz="0" w:space="0" w:color="auto"/>
        <w:left w:val="none" w:sz="0" w:space="0" w:color="auto"/>
        <w:bottom w:val="none" w:sz="0" w:space="0" w:color="auto"/>
        <w:right w:val="none" w:sz="0" w:space="0" w:color="auto"/>
      </w:divBdr>
    </w:div>
    <w:div w:id="1547525099">
      <w:bodyDiv w:val="1"/>
      <w:marLeft w:val="0"/>
      <w:marRight w:val="0"/>
      <w:marTop w:val="0"/>
      <w:marBottom w:val="0"/>
      <w:divBdr>
        <w:top w:val="none" w:sz="0" w:space="0" w:color="auto"/>
        <w:left w:val="none" w:sz="0" w:space="0" w:color="auto"/>
        <w:bottom w:val="none" w:sz="0" w:space="0" w:color="auto"/>
        <w:right w:val="none" w:sz="0" w:space="0" w:color="auto"/>
      </w:divBdr>
    </w:div>
    <w:div w:id="1548222969">
      <w:bodyDiv w:val="1"/>
      <w:marLeft w:val="0"/>
      <w:marRight w:val="0"/>
      <w:marTop w:val="0"/>
      <w:marBottom w:val="0"/>
      <w:divBdr>
        <w:top w:val="none" w:sz="0" w:space="0" w:color="auto"/>
        <w:left w:val="none" w:sz="0" w:space="0" w:color="auto"/>
        <w:bottom w:val="none" w:sz="0" w:space="0" w:color="auto"/>
        <w:right w:val="none" w:sz="0" w:space="0" w:color="auto"/>
      </w:divBdr>
    </w:div>
    <w:div w:id="1556425120">
      <w:bodyDiv w:val="1"/>
      <w:marLeft w:val="0"/>
      <w:marRight w:val="0"/>
      <w:marTop w:val="0"/>
      <w:marBottom w:val="0"/>
      <w:divBdr>
        <w:top w:val="none" w:sz="0" w:space="0" w:color="auto"/>
        <w:left w:val="none" w:sz="0" w:space="0" w:color="auto"/>
        <w:bottom w:val="none" w:sz="0" w:space="0" w:color="auto"/>
        <w:right w:val="none" w:sz="0" w:space="0" w:color="auto"/>
      </w:divBdr>
      <w:divsChild>
        <w:div w:id="1846895418">
          <w:marLeft w:val="0"/>
          <w:marRight w:val="0"/>
          <w:marTop w:val="0"/>
          <w:marBottom w:val="0"/>
          <w:divBdr>
            <w:top w:val="none" w:sz="0" w:space="0" w:color="auto"/>
            <w:left w:val="none" w:sz="0" w:space="0" w:color="auto"/>
            <w:bottom w:val="none" w:sz="0" w:space="0" w:color="auto"/>
            <w:right w:val="none" w:sz="0" w:space="0" w:color="auto"/>
          </w:divBdr>
          <w:divsChild>
            <w:div w:id="1784106396">
              <w:marLeft w:val="0"/>
              <w:marRight w:val="0"/>
              <w:marTop w:val="0"/>
              <w:marBottom w:val="0"/>
              <w:divBdr>
                <w:top w:val="none" w:sz="0" w:space="0" w:color="auto"/>
                <w:left w:val="none" w:sz="0" w:space="0" w:color="auto"/>
                <w:bottom w:val="none" w:sz="0" w:space="0" w:color="auto"/>
                <w:right w:val="none" w:sz="0" w:space="0" w:color="auto"/>
              </w:divBdr>
              <w:divsChild>
                <w:div w:id="1583947958">
                  <w:marLeft w:val="0"/>
                  <w:marRight w:val="0"/>
                  <w:marTop w:val="0"/>
                  <w:marBottom w:val="0"/>
                  <w:divBdr>
                    <w:top w:val="none" w:sz="0" w:space="0" w:color="auto"/>
                    <w:left w:val="none" w:sz="0" w:space="0" w:color="auto"/>
                    <w:bottom w:val="none" w:sz="0" w:space="0" w:color="auto"/>
                    <w:right w:val="none" w:sz="0" w:space="0" w:color="auto"/>
                  </w:divBdr>
                  <w:divsChild>
                    <w:div w:id="1083726149">
                      <w:marLeft w:val="0"/>
                      <w:marRight w:val="0"/>
                      <w:marTop w:val="0"/>
                      <w:marBottom w:val="0"/>
                      <w:divBdr>
                        <w:top w:val="none" w:sz="0" w:space="0" w:color="auto"/>
                        <w:left w:val="none" w:sz="0" w:space="0" w:color="auto"/>
                        <w:bottom w:val="none" w:sz="0" w:space="0" w:color="auto"/>
                        <w:right w:val="none" w:sz="0" w:space="0" w:color="auto"/>
                      </w:divBdr>
                      <w:divsChild>
                        <w:div w:id="970015190">
                          <w:marLeft w:val="0"/>
                          <w:marRight w:val="0"/>
                          <w:marTop w:val="0"/>
                          <w:marBottom w:val="0"/>
                          <w:divBdr>
                            <w:top w:val="none" w:sz="0" w:space="0" w:color="auto"/>
                            <w:left w:val="none" w:sz="0" w:space="0" w:color="auto"/>
                            <w:bottom w:val="none" w:sz="0" w:space="0" w:color="auto"/>
                            <w:right w:val="none" w:sz="0" w:space="0" w:color="auto"/>
                          </w:divBdr>
                          <w:divsChild>
                            <w:div w:id="2003120176">
                              <w:marLeft w:val="0"/>
                              <w:marRight w:val="0"/>
                              <w:marTop w:val="0"/>
                              <w:marBottom w:val="0"/>
                              <w:divBdr>
                                <w:top w:val="none" w:sz="0" w:space="0" w:color="auto"/>
                                <w:left w:val="none" w:sz="0" w:space="0" w:color="auto"/>
                                <w:bottom w:val="none" w:sz="0" w:space="0" w:color="auto"/>
                                <w:right w:val="none" w:sz="0" w:space="0" w:color="auto"/>
                              </w:divBdr>
                              <w:divsChild>
                                <w:div w:id="1647851964">
                                  <w:marLeft w:val="0"/>
                                  <w:marRight w:val="0"/>
                                  <w:marTop w:val="0"/>
                                  <w:marBottom w:val="0"/>
                                  <w:divBdr>
                                    <w:top w:val="none" w:sz="0" w:space="0" w:color="auto"/>
                                    <w:left w:val="none" w:sz="0" w:space="0" w:color="auto"/>
                                    <w:bottom w:val="none" w:sz="0" w:space="0" w:color="auto"/>
                                    <w:right w:val="none" w:sz="0" w:space="0" w:color="auto"/>
                                  </w:divBdr>
                                  <w:divsChild>
                                    <w:div w:id="417484861">
                                      <w:marLeft w:val="0"/>
                                      <w:marRight w:val="0"/>
                                      <w:marTop w:val="0"/>
                                      <w:marBottom w:val="0"/>
                                      <w:divBdr>
                                        <w:top w:val="none" w:sz="0" w:space="0" w:color="auto"/>
                                        <w:left w:val="none" w:sz="0" w:space="0" w:color="auto"/>
                                        <w:bottom w:val="none" w:sz="0" w:space="0" w:color="auto"/>
                                        <w:right w:val="none" w:sz="0" w:space="0" w:color="auto"/>
                                      </w:divBdr>
                                      <w:divsChild>
                                        <w:div w:id="484245601">
                                          <w:marLeft w:val="0"/>
                                          <w:marRight w:val="0"/>
                                          <w:marTop w:val="0"/>
                                          <w:marBottom w:val="0"/>
                                          <w:divBdr>
                                            <w:top w:val="none" w:sz="0" w:space="0" w:color="auto"/>
                                            <w:left w:val="none" w:sz="0" w:space="0" w:color="auto"/>
                                            <w:bottom w:val="none" w:sz="0" w:space="0" w:color="auto"/>
                                            <w:right w:val="none" w:sz="0" w:space="0" w:color="auto"/>
                                          </w:divBdr>
                                          <w:divsChild>
                                            <w:div w:id="23530478">
                                              <w:marLeft w:val="0"/>
                                              <w:marRight w:val="0"/>
                                              <w:marTop w:val="0"/>
                                              <w:marBottom w:val="0"/>
                                              <w:divBdr>
                                                <w:top w:val="none" w:sz="0" w:space="0" w:color="auto"/>
                                                <w:left w:val="none" w:sz="0" w:space="0" w:color="auto"/>
                                                <w:bottom w:val="none" w:sz="0" w:space="0" w:color="auto"/>
                                                <w:right w:val="none" w:sz="0" w:space="0" w:color="auto"/>
                                              </w:divBdr>
                                              <w:divsChild>
                                                <w:div w:id="1974676910">
                                                  <w:marLeft w:val="0"/>
                                                  <w:marRight w:val="0"/>
                                                  <w:marTop w:val="0"/>
                                                  <w:marBottom w:val="0"/>
                                                  <w:divBdr>
                                                    <w:top w:val="none" w:sz="0" w:space="0" w:color="auto"/>
                                                    <w:left w:val="none" w:sz="0" w:space="0" w:color="auto"/>
                                                    <w:bottom w:val="none" w:sz="0" w:space="0" w:color="auto"/>
                                                    <w:right w:val="none" w:sz="0" w:space="0" w:color="auto"/>
                                                  </w:divBdr>
                                                  <w:divsChild>
                                                    <w:div w:id="2094811354">
                                                      <w:marLeft w:val="0"/>
                                                      <w:marRight w:val="0"/>
                                                      <w:marTop w:val="0"/>
                                                      <w:marBottom w:val="0"/>
                                                      <w:divBdr>
                                                        <w:top w:val="none" w:sz="0" w:space="0" w:color="auto"/>
                                                        <w:left w:val="none" w:sz="0" w:space="0" w:color="auto"/>
                                                        <w:bottom w:val="none" w:sz="0" w:space="0" w:color="auto"/>
                                                        <w:right w:val="none" w:sz="0" w:space="0" w:color="auto"/>
                                                      </w:divBdr>
                                                      <w:divsChild>
                                                        <w:div w:id="15965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566429">
                                              <w:marLeft w:val="0"/>
                                              <w:marRight w:val="0"/>
                                              <w:marTop w:val="0"/>
                                              <w:marBottom w:val="0"/>
                                              <w:divBdr>
                                                <w:top w:val="none" w:sz="0" w:space="0" w:color="auto"/>
                                                <w:left w:val="none" w:sz="0" w:space="0" w:color="auto"/>
                                                <w:bottom w:val="none" w:sz="0" w:space="0" w:color="auto"/>
                                                <w:right w:val="none" w:sz="0" w:space="0" w:color="auto"/>
                                              </w:divBdr>
                                              <w:divsChild>
                                                <w:div w:id="2074350994">
                                                  <w:marLeft w:val="0"/>
                                                  <w:marRight w:val="0"/>
                                                  <w:marTop w:val="0"/>
                                                  <w:marBottom w:val="0"/>
                                                  <w:divBdr>
                                                    <w:top w:val="none" w:sz="0" w:space="0" w:color="auto"/>
                                                    <w:left w:val="none" w:sz="0" w:space="0" w:color="auto"/>
                                                    <w:bottom w:val="none" w:sz="0" w:space="0" w:color="auto"/>
                                                    <w:right w:val="none" w:sz="0" w:space="0" w:color="auto"/>
                                                  </w:divBdr>
                                                  <w:divsChild>
                                                    <w:div w:id="1798258826">
                                                      <w:marLeft w:val="0"/>
                                                      <w:marRight w:val="0"/>
                                                      <w:marTop w:val="0"/>
                                                      <w:marBottom w:val="0"/>
                                                      <w:divBdr>
                                                        <w:top w:val="none" w:sz="0" w:space="0" w:color="auto"/>
                                                        <w:left w:val="none" w:sz="0" w:space="0" w:color="auto"/>
                                                        <w:bottom w:val="none" w:sz="0" w:space="0" w:color="auto"/>
                                                        <w:right w:val="none" w:sz="0" w:space="0" w:color="auto"/>
                                                      </w:divBdr>
                                                      <w:divsChild>
                                                        <w:div w:id="112716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4631201">
          <w:marLeft w:val="0"/>
          <w:marRight w:val="0"/>
          <w:marTop w:val="0"/>
          <w:marBottom w:val="0"/>
          <w:divBdr>
            <w:top w:val="none" w:sz="0" w:space="0" w:color="auto"/>
            <w:left w:val="none" w:sz="0" w:space="0" w:color="auto"/>
            <w:bottom w:val="none" w:sz="0" w:space="0" w:color="auto"/>
            <w:right w:val="none" w:sz="0" w:space="0" w:color="auto"/>
          </w:divBdr>
          <w:divsChild>
            <w:div w:id="20709878">
              <w:marLeft w:val="0"/>
              <w:marRight w:val="0"/>
              <w:marTop w:val="0"/>
              <w:marBottom w:val="0"/>
              <w:divBdr>
                <w:top w:val="none" w:sz="0" w:space="0" w:color="auto"/>
                <w:left w:val="none" w:sz="0" w:space="0" w:color="auto"/>
                <w:bottom w:val="none" w:sz="0" w:space="0" w:color="auto"/>
                <w:right w:val="none" w:sz="0" w:space="0" w:color="auto"/>
              </w:divBdr>
              <w:divsChild>
                <w:div w:id="211239230">
                  <w:marLeft w:val="0"/>
                  <w:marRight w:val="0"/>
                  <w:marTop w:val="0"/>
                  <w:marBottom w:val="0"/>
                  <w:divBdr>
                    <w:top w:val="none" w:sz="0" w:space="0" w:color="auto"/>
                    <w:left w:val="none" w:sz="0" w:space="0" w:color="auto"/>
                    <w:bottom w:val="none" w:sz="0" w:space="0" w:color="auto"/>
                    <w:right w:val="none" w:sz="0" w:space="0" w:color="auto"/>
                  </w:divBdr>
                  <w:divsChild>
                    <w:div w:id="99780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737490">
      <w:bodyDiv w:val="1"/>
      <w:marLeft w:val="0"/>
      <w:marRight w:val="0"/>
      <w:marTop w:val="0"/>
      <w:marBottom w:val="0"/>
      <w:divBdr>
        <w:top w:val="none" w:sz="0" w:space="0" w:color="auto"/>
        <w:left w:val="none" w:sz="0" w:space="0" w:color="auto"/>
        <w:bottom w:val="none" w:sz="0" w:space="0" w:color="auto"/>
        <w:right w:val="none" w:sz="0" w:space="0" w:color="auto"/>
      </w:divBdr>
    </w:div>
    <w:div w:id="1558589831">
      <w:bodyDiv w:val="1"/>
      <w:marLeft w:val="0"/>
      <w:marRight w:val="0"/>
      <w:marTop w:val="0"/>
      <w:marBottom w:val="0"/>
      <w:divBdr>
        <w:top w:val="none" w:sz="0" w:space="0" w:color="auto"/>
        <w:left w:val="none" w:sz="0" w:space="0" w:color="auto"/>
        <w:bottom w:val="none" w:sz="0" w:space="0" w:color="auto"/>
        <w:right w:val="none" w:sz="0" w:space="0" w:color="auto"/>
      </w:divBdr>
    </w:div>
    <w:div w:id="1564877739">
      <w:bodyDiv w:val="1"/>
      <w:marLeft w:val="0"/>
      <w:marRight w:val="0"/>
      <w:marTop w:val="0"/>
      <w:marBottom w:val="0"/>
      <w:divBdr>
        <w:top w:val="none" w:sz="0" w:space="0" w:color="auto"/>
        <w:left w:val="none" w:sz="0" w:space="0" w:color="auto"/>
        <w:bottom w:val="none" w:sz="0" w:space="0" w:color="auto"/>
        <w:right w:val="none" w:sz="0" w:space="0" w:color="auto"/>
      </w:divBdr>
    </w:div>
    <w:div w:id="1567841195">
      <w:bodyDiv w:val="1"/>
      <w:marLeft w:val="0"/>
      <w:marRight w:val="0"/>
      <w:marTop w:val="0"/>
      <w:marBottom w:val="0"/>
      <w:divBdr>
        <w:top w:val="none" w:sz="0" w:space="0" w:color="auto"/>
        <w:left w:val="none" w:sz="0" w:space="0" w:color="auto"/>
        <w:bottom w:val="none" w:sz="0" w:space="0" w:color="auto"/>
        <w:right w:val="none" w:sz="0" w:space="0" w:color="auto"/>
      </w:divBdr>
    </w:div>
    <w:div w:id="1577477502">
      <w:bodyDiv w:val="1"/>
      <w:marLeft w:val="0"/>
      <w:marRight w:val="0"/>
      <w:marTop w:val="0"/>
      <w:marBottom w:val="0"/>
      <w:divBdr>
        <w:top w:val="none" w:sz="0" w:space="0" w:color="auto"/>
        <w:left w:val="none" w:sz="0" w:space="0" w:color="auto"/>
        <w:bottom w:val="none" w:sz="0" w:space="0" w:color="auto"/>
        <w:right w:val="none" w:sz="0" w:space="0" w:color="auto"/>
      </w:divBdr>
    </w:div>
    <w:div w:id="1584951253">
      <w:bodyDiv w:val="1"/>
      <w:marLeft w:val="0"/>
      <w:marRight w:val="0"/>
      <w:marTop w:val="0"/>
      <w:marBottom w:val="0"/>
      <w:divBdr>
        <w:top w:val="none" w:sz="0" w:space="0" w:color="auto"/>
        <w:left w:val="none" w:sz="0" w:space="0" w:color="auto"/>
        <w:bottom w:val="none" w:sz="0" w:space="0" w:color="auto"/>
        <w:right w:val="none" w:sz="0" w:space="0" w:color="auto"/>
      </w:divBdr>
    </w:div>
    <w:div w:id="1591307390">
      <w:bodyDiv w:val="1"/>
      <w:marLeft w:val="0"/>
      <w:marRight w:val="0"/>
      <w:marTop w:val="0"/>
      <w:marBottom w:val="0"/>
      <w:divBdr>
        <w:top w:val="none" w:sz="0" w:space="0" w:color="auto"/>
        <w:left w:val="none" w:sz="0" w:space="0" w:color="auto"/>
        <w:bottom w:val="none" w:sz="0" w:space="0" w:color="auto"/>
        <w:right w:val="none" w:sz="0" w:space="0" w:color="auto"/>
      </w:divBdr>
    </w:div>
    <w:div w:id="1595357472">
      <w:bodyDiv w:val="1"/>
      <w:marLeft w:val="0"/>
      <w:marRight w:val="0"/>
      <w:marTop w:val="0"/>
      <w:marBottom w:val="0"/>
      <w:divBdr>
        <w:top w:val="none" w:sz="0" w:space="0" w:color="auto"/>
        <w:left w:val="none" w:sz="0" w:space="0" w:color="auto"/>
        <w:bottom w:val="none" w:sz="0" w:space="0" w:color="auto"/>
        <w:right w:val="none" w:sz="0" w:space="0" w:color="auto"/>
      </w:divBdr>
    </w:div>
    <w:div w:id="1601378360">
      <w:bodyDiv w:val="1"/>
      <w:marLeft w:val="0"/>
      <w:marRight w:val="0"/>
      <w:marTop w:val="0"/>
      <w:marBottom w:val="0"/>
      <w:divBdr>
        <w:top w:val="none" w:sz="0" w:space="0" w:color="auto"/>
        <w:left w:val="none" w:sz="0" w:space="0" w:color="auto"/>
        <w:bottom w:val="none" w:sz="0" w:space="0" w:color="auto"/>
        <w:right w:val="none" w:sz="0" w:space="0" w:color="auto"/>
      </w:divBdr>
    </w:div>
    <w:div w:id="1604873962">
      <w:bodyDiv w:val="1"/>
      <w:marLeft w:val="0"/>
      <w:marRight w:val="0"/>
      <w:marTop w:val="0"/>
      <w:marBottom w:val="0"/>
      <w:divBdr>
        <w:top w:val="none" w:sz="0" w:space="0" w:color="auto"/>
        <w:left w:val="none" w:sz="0" w:space="0" w:color="auto"/>
        <w:bottom w:val="none" w:sz="0" w:space="0" w:color="auto"/>
        <w:right w:val="none" w:sz="0" w:space="0" w:color="auto"/>
      </w:divBdr>
    </w:div>
    <w:div w:id="1619600212">
      <w:bodyDiv w:val="1"/>
      <w:marLeft w:val="0"/>
      <w:marRight w:val="0"/>
      <w:marTop w:val="0"/>
      <w:marBottom w:val="0"/>
      <w:divBdr>
        <w:top w:val="none" w:sz="0" w:space="0" w:color="auto"/>
        <w:left w:val="none" w:sz="0" w:space="0" w:color="auto"/>
        <w:bottom w:val="none" w:sz="0" w:space="0" w:color="auto"/>
        <w:right w:val="none" w:sz="0" w:space="0" w:color="auto"/>
      </w:divBdr>
    </w:div>
    <w:div w:id="1626622521">
      <w:bodyDiv w:val="1"/>
      <w:marLeft w:val="0"/>
      <w:marRight w:val="0"/>
      <w:marTop w:val="0"/>
      <w:marBottom w:val="0"/>
      <w:divBdr>
        <w:top w:val="none" w:sz="0" w:space="0" w:color="auto"/>
        <w:left w:val="none" w:sz="0" w:space="0" w:color="auto"/>
        <w:bottom w:val="none" w:sz="0" w:space="0" w:color="auto"/>
        <w:right w:val="none" w:sz="0" w:space="0" w:color="auto"/>
      </w:divBdr>
    </w:div>
    <w:div w:id="1634368421">
      <w:bodyDiv w:val="1"/>
      <w:marLeft w:val="0"/>
      <w:marRight w:val="0"/>
      <w:marTop w:val="0"/>
      <w:marBottom w:val="0"/>
      <w:divBdr>
        <w:top w:val="none" w:sz="0" w:space="0" w:color="auto"/>
        <w:left w:val="none" w:sz="0" w:space="0" w:color="auto"/>
        <w:bottom w:val="none" w:sz="0" w:space="0" w:color="auto"/>
        <w:right w:val="none" w:sz="0" w:space="0" w:color="auto"/>
      </w:divBdr>
      <w:divsChild>
        <w:div w:id="637802163">
          <w:marLeft w:val="0"/>
          <w:marRight w:val="0"/>
          <w:marTop w:val="0"/>
          <w:marBottom w:val="0"/>
          <w:divBdr>
            <w:top w:val="none" w:sz="0" w:space="0" w:color="auto"/>
            <w:left w:val="none" w:sz="0" w:space="0" w:color="auto"/>
            <w:bottom w:val="none" w:sz="0" w:space="0" w:color="auto"/>
            <w:right w:val="none" w:sz="0" w:space="0" w:color="auto"/>
          </w:divBdr>
          <w:divsChild>
            <w:div w:id="1391230605">
              <w:marLeft w:val="0"/>
              <w:marRight w:val="0"/>
              <w:marTop w:val="0"/>
              <w:marBottom w:val="0"/>
              <w:divBdr>
                <w:top w:val="none" w:sz="0" w:space="0" w:color="auto"/>
                <w:left w:val="none" w:sz="0" w:space="0" w:color="auto"/>
                <w:bottom w:val="none" w:sz="0" w:space="0" w:color="auto"/>
                <w:right w:val="none" w:sz="0" w:space="0" w:color="auto"/>
              </w:divBdr>
              <w:divsChild>
                <w:div w:id="1699768446">
                  <w:marLeft w:val="0"/>
                  <w:marRight w:val="0"/>
                  <w:marTop w:val="0"/>
                  <w:marBottom w:val="0"/>
                  <w:divBdr>
                    <w:top w:val="none" w:sz="0" w:space="0" w:color="auto"/>
                    <w:left w:val="none" w:sz="0" w:space="0" w:color="auto"/>
                    <w:bottom w:val="none" w:sz="0" w:space="0" w:color="auto"/>
                    <w:right w:val="none" w:sz="0" w:space="0" w:color="auto"/>
                  </w:divBdr>
                  <w:divsChild>
                    <w:div w:id="986124632">
                      <w:marLeft w:val="0"/>
                      <w:marRight w:val="0"/>
                      <w:marTop w:val="0"/>
                      <w:marBottom w:val="0"/>
                      <w:divBdr>
                        <w:top w:val="none" w:sz="0" w:space="0" w:color="auto"/>
                        <w:left w:val="none" w:sz="0" w:space="0" w:color="auto"/>
                        <w:bottom w:val="none" w:sz="0" w:space="0" w:color="auto"/>
                        <w:right w:val="none" w:sz="0" w:space="0" w:color="auto"/>
                      </w:divBdr>
                      <w:divsChild>
                        <w:div w:id="968245497">
                          <w:marLeft w:val="0"/>
                          <w:marRight w:val="0"/>
                          <w:marTop w:val="0"/>
                          <w:marBottom w:val="0"/>
                          <w:divBdr>
                            <w:top w:val="none" w:sz="0" w:space="0" w:color="auto"/>
                            <w:left w:val="none" w:sz="0" w:space="0" w:color="auto"/>
                            <w:bottom w:val="none" w:sz="0" w:space="0" w:color="auto"/>
                            <w:right w:val="none" w:sz="0" w:space="0" w:color="auto"/>
                          </w:divBdr>
                          <w:divsChild>
                            <w:div w:id="710885452">
                              <w:marLeft w:val="0"/>
                              <w:marRight w:val="0"/>
                              <w:marTop w:val="0"/>
                              <w:marBottom w:val="0"/>
                              <w:divBdr>
                                <w:top w:val="none" w:sz="0" w:space="0" w:color="auto"/>
                                <w:left w:val="none" w:sz="0" w:space="0" w:color="auto"/>
                                <w:bottom w:val="none" w:sz="0" w:space="0" w:color="auto"/>
                                <w:right w:val="none" w:sz="0" w:space="0" w:color="auto"/>
                              </w:divBdr>
                              <w:divsChild>
                                <w:div w:id="285619715">
                                  <w:marLeft w:val="0"/>
                                  <w:marRight w:val="0"/>
                                  <w:marTop w:val="0"/>
                                  <w:marBottom w:val="0"/>
                                  <w:divBdr>
                                    <w:top w:val="none" w:sz="0" w:space="0" w:color="auto"/>
                                    <w:left w:val="none" w:sz="0" w:space="0" w:color="auto"/>
                                    <w:bottom w:val="none" w:sz="0" w:space="0" w:color="auto"/>
                                    <w:right w:val="none" w:sz="0" w:space="0" w:color="auto"/>
                                  </w:divBdr>
                                  <w:divsChild>
                                    <w:div w:id="107313157">
                                      <w:marLeft w:val="0"/>
                                      <w:marRight w:val="0"/>
                                      <w:marTop w:val="0"/>
                                      <w:marBottom w:val="0"/>
                                      <w:divBdr>
                                        <w:top w:val="none" w:sz="0" w:space="0" w:color="auto"/>
                                        <w:left w:val="none" w:sz="0" w:space="0" w:color="auto"/>
                                        <w:bottom w:val="none" w:sz="0" w:space="0" w:color="auto"/>
                                        <w:right w:val="none" w:sz="0" w:space="0" w:color="auto"/>
                                      </w:divBdr>
                                      <w:divsChild>
                                        <w:div w:id="612791187">
                                          <w:marLeft w:val="0"/>
                                          <w:marRight w:val="0"/>
                                          <w:marTop w:val="0"/>
                                          <w:marBottom w:val="0"/>
                                          <w:divBdr>
                                            <w:top w:val="none" w:sz="0" w:space="0" w:color="auto"/>
                                            <w:left w:val="none" w:sz="0" w:space="0" w:color="auto"/>
                                            <w:bottom w:val="none" w:sz="0" w:space="0" w:color="auto"/>
                                            <w:right w:val="none" w:sz="0" w:space="0" w:color="auto"/>
                                          </w:divBdr>
                                          <w:divsChild>
                                            <w:div w:id="2133160922">
                                              <w:marLeft w:val="0"/>
                                              <w:marRight w:val="0"/>
                                              <w:marTop w:val="0"/>
                                              <w:marBottom w:val="0"/>
                                              <w:divBdr>
                                                <w:top w:val="none" w:sz="0" w:space="0" w:color="auto"/>
                                                <w:left w:val="none" w:sz="0" w:space="0" w:color="auto"/>
                                                <w:bottom w:val="none" w:sz="0" w:space="0" w:color="auto"/>
                                                <w:right w:val="none" w:sz="0" w:space="0" w:color="auto"/>
                                              </w:divBdr>
                                              <w:divsChild>
                                                <w:div w:id="881088218">
                                                  <w:marLeft w:val="0"/>
                                                  <w:marRight w:val="0"/>
                                                  <w:marTop w:val="0"/>
                                                  <w:marBottom w:val="0"/>
                                                  <w:divBdr>
                                                    <w:top w:val="none" w:sz="0" w:space="0" w:color="auto"/>
                                                    <w:left w:val="none" w:sz="0" w:space="0" w:color="auto"/>
                                                    <w:bottom w:val="none" w:sz="0" w:space="0" w:color="auto"/>
                                                    <w:right w:val="none" w:sz="0" w:space="0" w:color="auto"/>
                                                  </w:divBdr>
                                                  <w:divsChild>
                                                    <w:div w:id="2140612312">
                                                      <w:marLeft w:val="0"/>
                                                      <w:marRight w:val="0"/>
                                                      <w:marTop w:val="0"/>
                                                      <w:marBottom w:val="0"/>
                                                      <w:divBdr>
                                                        <w:top w:val="none" w:sz="0" w:space="0" w:color="auto"/>
                                                        <w:left w:val="none" w:sz="0" w:space="0" w:color="auto"/>
                                                        <w:bottom w:val="none" w:sz="0" w:space="0" w:color="auto"/>
                                                        <w:right w:val="none" w:sz="0" w:space="0" w:color="auto"/>
                                                      </w:divBdr>
                                                      <w:divsChild>
                                                        <w:div w:id="18378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35483047">
      <w:bodyDiv w:val="1"/>
      <w:marLeft w:val="0"/>
      <w:marRight w:val="0"/>
      <w:marTop w:val="0"/>
      <w:marBottom w:val="0"/>
      <w:divBdr>
        <w:top w:val="none" w:sz="0" w:space="0" w:color="auto"/>
        <w:left w:val="none" w:sz="0" w:space="0" w:color="auto"/>
        <w:bottom w:val="none" w:sz="0" w:space="0" w:color="auto"/>
        <w:right w:val="none" w:sz="0" w:space="0" w:color="auto"/>
      </w:divBdr>
    </w:div>
    <w:div w:id="1636793621">
      <w:bodyDiv w:val="1"/>
      <w:marLeft w:val="0"/>
      <w:marRight w:val="0"/>
      <w:marTop w:val="0"/>
      <w:marBottom w:val="0"/>
      <w:divBdr>
        <w:top w:val="none" w:sz="0" w:space="0" w:color="auto"/>
        <w:left w:val="none" w:sz="0" w:space="0" w:color="auto"/>
        <w:bottom w:val="none" w:sz="0" w:space="0" w:color="auto"/>
        <w:right w:val="none" w:sz="0" w:space="0" w:color="auto"/>
      </w:divBdr>
    </w:div>
    <w:div w:id="1636981688">
      <w:bodyDiv w:val="1"/>
      <w:marLeft w:val="0"/>
      <w:marRight w:val="0"/>
      <w:marTop w:val="0"/>
      <w:marBottom w:val="0"/>
      <w:divBdr>
        <w:top w:val="none" w:sz="0" w:space="0" w:color="auto"/>
        <w:left w:val="none" w:sz="0" w:space="0" w:color="auto"/>
        <w:bottom w:val="none" w:sz="0" w:space="0" w:color="auto"/>
        <w:right w:val="none" w:sz="0" w:space="0" w:color="auto"/>
      </w:divBdr>
    </w:div>
    <w:div w:id="1645500407">
      <w:bodyDiv w:val="1"/>
      <w:marLeft w:val="0"/>
      <w:marRight w:val="0"/>
      <w:marTop w:val="0"/>
      <w:marBottom w:val="0"/>
      <w:divBdr>
        <w:top w:val="none" w:sz="0" w:space="0" w:color="auto"/>
        <w:left w:val="none" w:sz="0" w:space="0" w:color="auto"/>
        <w:bottom w:val="none" w:sz="0" w:space="0" w:color="auto"/>
        <w:right w:val="none" w:sz="0" w:space="0" w:color="auto"/>
      </w:divBdr>
    </w:div>
    <w:div w:id="1647007146">
      <w:bodyDiv w:val="1"/>
      <w:marLeft w:val="0"/>
      <w:marRight w:val="0"/>
      <w:marTop w:val="0"/>
      <w:marBottom w:val="0"/>
      <w:divBdr>
        <w:top w:val="none" w:sz="0" w:space="0" w:color="auto"/>
        <w:left w:val="none" w:sz="0" w:space="0" w:color="auto"/>
        <w:bottom w:val="none" w:sz="0" w:space="0" w:color="auto"/>
        <w:right w:val="none" w:sz="0" w:space="0" w:color="auto"/>
      </w:divBdr>
    </w:div>
    <w:div w:id="1649020716">
      <w:bodyDiv w:val="1"/>
      <w:marLeft w:val="0"/>
      <w:marRight w:val="0"/>
      <w:marTop w:val="0"/>
      <w:marBottom w:val="0"/>
      <w:divBdr>
        <w:top w:val="none" w:sz="0" w:space="0" w:color="auto"/>
        <w:left w:val="none" w:sz="0" w:space="0" w:color="auto"/>
        <w:bottom w:val="none" w:sz="0" w:space="0" w:color="auto"/>
        <w:right w:val="none" w:sz="0" w:space="0" w:color="auto"/>
      </w:divBdr>
    </w:div>
    <w:div w:id="1650672216">
      <w:bodyDiv w:val="1"/>
      <w:marLeft w:val="0"/>
      <w:marRight w:val="0"/>
      <w:marTop w:val="0"/>
      <w:marBottom w:val="0"/>
      <w:divBdr>
        <w:top w:val="none" w:sz="0" w:space="0" w:color="auto"/>
        <w:left w:val="none" w:sz="0" w:space="0" w:color="auto"/>
        <w:bottom w:val="none" w:sz="0" w:space="0" w:color="auto"/>
        <w:right w:val="none" w:sz="0" w:space="0" w:color="auto"/>
      </w:divBdr>
    </w:div>
    <w:div w:id="1665890559">
      <w:bodyDiv w:val="1"/>
      <w:marLeft w:val="0"/>
      <w:marRight w:val="0"/>
      <w:marTop w:val="0"/>
      <w:marBottom w:val="0"/>
      <w:divBdr>
        <w:top w:val="none" w:sz="0" w:space="0" w:color="auto"/>
        <w:left w:val="none" w:sz="0" w:space="0" w:color="auto"/>
        <w:bottom w:val="none" w:sz="0" w:space="0" w:color="auto"/>
        <w:right w:val="none" w:sz="0" w:space="0" w:color="auto"/>
      </w:divBdr>
    </w:div>
    <w:div w:id="1669988862">
      <w:bodyDiv w:val="1"/>
      <w:marLeft w:val="0"/>
      <w:marRight w:val="0"/>
      <w:marTop w:val="0"/>
      <w:marBottom w:val="0"/>
      <w:divBdr>
        <w:top w:val="none" w:sz="0" w:space="0" w:color="auto"/>
        <w:left w:val="none" w:sz="0" w:space="0" w:color="auto"/>
        <w:bottom w:val="none" w:sz="0" w:space="0" w:color="auto"/>
        <w:right w:val="none" w:sz="0" w:space="0" w:color="auto"/>
      </w:divBdr>
    </w:div>
    <w:div w:id="1672833807">
      <w:bodyDiv w:val="1"/>
      <w:marLeft w:val="0"/>
      <w:marRight w:val="0"/>
      <w:marTop w:val="0"/>
      <w:marBottom w:val="0"/>
      <w:divBdr>
        <w:top w:val="none" w:sz="0" w:space="0" w:color="auto"/>
        <w:left w:val="none" w:sz="0" w:space="0" w:color="auto"/>
        <w:bottom w:val="none" w:sz="0" w:space="0" w:color="auto"/>
        <w:right w:val="none" w:sz="0" w:space="0" w:color="auto"/>
      </w:divBdr>
    </w:div>
    <w:div w:id="1683974436">
      <w:bodyDiv w:val="1"/>
      <w:marLeft w:val="0"/>
      <w:marRight w:val="0"/>
      <w:marTop w:val="0"/>
      <w:marBottom w:val="0"/>
      <w:divBdr>
        <w:top w:val="none" w:sz="0" w:space="0" w:color="auto"/>
        <w:left w:val="none" w:sz="0" w:space="0" w:color="auto"/>
        <w:bottom w:val="none" w:sz="0" w:space="0" w:color="auto"/>
        <w:right w:val="none" w:sz="0" w:space="0" w:color="auto"/>
      </w:divBdr>
    </w:div>
    <w:div w:id="1685400619">
      <w:bodyDiv w:val="1"/>
      <w:marLeft w:val="0"/>
      <w:marRight w:val="0"/>
      <w:marTop w:val="0"/>
      <w:marBottom w:val="0"/>
      <w:divBdr>
        <w:top w:val="none" w:sz="0" w:space="0" w:color="auto"/>
        <w:left w:val="none" w:sz="0" w:space="0" w:color="auto"/>
        <w:bottom w:val="none" w:sz="0" w:space="0" w:color="auto"/>
        <w:right w:val="none" w:sz="0" w:space="0" w:color="auto"/>
      </w:divBdr>
    </w:div>
    <w:div w:id="1687053277">
      <w:bodyDiv w:val="1"/>
      <w:marLeft w:val="0"/>
      <w:marRight w:val="0"/>
      <w:marTop w:val="0"/>
      <w:marBottom w:val="0"/>
      <w:divBdr>
        <w:top w:val="none" w:sz="0" w:space="0" w:color="auto"/>
        <w:left w:val="none" w:sz="0" w:space="0" w:color="auto"/>
        <w:bottom w:val="none" w:sz="0" w:space="0" w:color="auto"/>
        <w:right w:val="none" w:sz="0" w:space="0" w:color="auto"/>
      </w:divBdr>
    </w:div>
    <w:div w:id="1695617849">
      <w:bodyDiv w:val="1"/>
      <w:marLeft w:val="0"/>
      <w:marRight w:val="0"/>
      <w:marTop w:val="0"/>
      <w:marBottom w:val="0"/>
      <w:divBdr>
        <w:top w:val="none" w:sz="0" w:space="0" w:color="auto"/>
        <w:left w:val="none" w:sz="0" w:space="0" w:color="auto"/>
        <w:bottom w:val="none" w:sz="0" w:space="0" w:color="auto"/>
        <w:right w:val="none" w:sz="0" w:space="0" w:color="auto"/>
      </w:divBdr>
    </w:div>
    <w:div w:id="1696687808">
      <w:bodyDiv w:val="1"/>
      <w:marLeft w:val="0"/>
      <w:marRight w:val="0"/>
      <w:marTop w:val="0"/>
      <w:marBottom w:val="0"/>
      <w:divBdr>
        <w:top w:val="none" w:sz="0" w:space="0" w:color="auto"/>
        <w:left w:val="none" w:sz="0" w:space="0" w:color="auto"/>
        <w:bottom w:val="none" w:sz="0" w:space="0" w:color="auto"/>
        <w:right w:val="none" w:sz="0" w:space="0" w:color="auto"/>
      </w:divBdr>
    </w:div>
    <w:div w:id="1708292140">
      <w:bodyDiv w:val="1"/>
      <w:marLeft w:val="0"/>
      <w:marRight w:val="0"/>
      <w:marTop w:val="0"/>
      <w:marBottom w:val="0"/>
      <w:divBdr>
        <w:top w:val="none" w:sz="0" w:space="0" w:color="auto"/>
        <w:left w:val="none" w:sz="0" w:space="0" w:color="auto"/>
        <w:bottom w:val="none" w:sz="0" w:space="0" w:color="auto"/>
        <w:right w:val="none" w:sz="0" w:space="0" w:color="auto"/>
      </w:divBdr>
    </w:div>
    <w:div w:id="1708489363">
      <w:bodyDiv w:val="1"/>
      <w:marLeft w:val="0"/>
      <w:marRight w:val="0"/>
      <w:marTop w:val="0"/>
      <w:marBottom w:val="0"/>
      <w:divBdr>
        <w:top w:val="none" w:sz="0" w:space="0" w:color="auto"/>
        <w:left w:val="none" w:sz="0" w:space="0" w:color="auto"/>
        <w:bottom w:val="none" w:sz="0" w:space="0" w:color="auto"/>
        <w:right w:val="none" w:sz="0" w:space="0" w:color="auto"/>
      </w:divBdr>
    </w:div>
    <w:div w:id="1714691093">
      <w:bodyDiv w:val="1"/>
      <w:marLeft w:val="0"/>
      <w:marRight w:val="0"/>
      <w:marTop w:val="0"/>
      <w:marBottom w:val="0"/>
      <w:divBdr>
        <w:top w:val="none" w:sz="0" w:space="0" w:color="auto"/>
        <w:left w:val="none" w:sz="0" w:space="0" w:color="auto"/>
        <w:bottom w:val="none" w:sz="0" w:space="0" w:color="auto"/>
        <w:right w:val="none" w:sz="0" w:space="0" w:color="auto"/>
      </w:divBdr>
    </w:div>
    <w:div w:id="1716344411">
      <w:bodyDiv w:val="1"/>
      <w:marLeft w:val="0"/>
      <w:marRight w:val="0"/>
      <w:marTop w:val="0"/>
      <w:marBottom w:val="0"/>
      <w:divBdr>
        <w:top w:val="none" w:sz="0" w:space="0" w:color="auto"/>
        <w:left w:val="none" w:sz="0" w:space="0" w:color="auto"/>
        <w:bottom w:val="none" w:sz="0" w:space="0" w:color="auto"/>
        <w:right w:val="none" w:sz="0" w:space="0" w:color="auto"/>
      </w:divBdr>
    </w:div>
    <w:div w:id="1723406807">
      <w:bodyDiv w:val="1"/>
      <w:marLeft w:val="0"/>
      <w:marRight w:val="0"/>
      <w:marTop w:val="0"/>
      <w:marBottom w:val="0"/>
      <w:divBdr>
        <w:top w:val="none" w:sz="0" w:space="0" w:color="auto"/>
        <w:left w:val="none" w:sz="0" w:space="0" w:color="auto"/>
        <w:bottom w:val="none" w:sz="0" w:space="0" w:color="auto"/>
        <w:right w:val="none" w:sz="0" w:space="0" w:color="auto"/>
      </w:divBdr>
    </w:div>
    <w:div w:id="1723754130">
      <w:bodyDiv w:val="1"/>
      <w:marLeft w:val="0"/>
      <w:marRight w:val="0"/>
      <w:marTop w:val="0"/>
      <w:marBottom w:val="0"/>
      <w:divBdr>
        <w:top w:val="none" w:sz="0" w:space="0" w:color="auto"/>
        <w:left w:val="none" w:sz="0" w:space="0" w:color="auto"/>
        <w:bottom w:val="none" w:sz="0" w:space="0" w:color="auto"/>
        <w:right w:val="none" w:sz="0" w:space="0" w:color="auto"/>
      </w:divBdr>
    </w:div>
    <w:div w:id="1735005175">
      <w:bodyDiv w:val="1"/>
      <w:marLeft w:val="0"/>
      <w:marRight w:val="0"/>
      <w:marTop w:val="0"/>
      <w:marBottom w:val="0"/>
      <w:divBdr>
        <w:top w:val="none" w:sz="0" w:space="0" w:color="auto"/>
        <w:left w:val="none" w:sz="0" w:space="0" w:color="auto"/>
        <w:bottom w:val="none" w:sz="0" w:space="0" w:color="auto"/>
        <w:right w:val="none" w:sz="0" w:space="0" w:color="auto"/>
      </w:divBdr>
      <w:divsChild>
        <w:div w:id="443769922">
          <w:marLeft w:val="0"/>
          <w:marRight w:val="0"/>
          <w:marTop w:val="0"/>
          <w:marBottom w:val="0"/>
          <w:divBdr>
            <w:top w:val="none" w:sz="0" w:space="0" w:color="auto"/>
            <w:left w:val="none" w:sz="0" w:space="0" w:color="auto"/>
            <w:bottom w:val="none" w:sz="0" w:space="0" w:color="auto"/>
            <w:right w:val="none" w:sz="0" w:space="0" w:color="auto"/>
          </w:divBdr>
          <w:divsChild>
            <w:div w:id="952591818">
              <w:marLeft w:val="0"/>
              <w:marRight w:val="0"/>
              <w:marTop w:val="0"/>
              <w:marBottom w:val="0"/>
              <w:divBdr>
                <w:top w:val="single" w:sz="2" w:space="0" w:color="D9D9E3"/>
                <w:left w:val="single" w:sz="2" w:space="0" w:color="D9D9E3"/>
                <w:bottom w:val="single" w:sz="2" w:space="0" w:color="D9D9E3"/>
                <w:right w:val="single" w:sz="2" w:space="0" w:color="D9D9E3"/>
              </w:divBdr>
              <w:divsChild>
                <w:div w:id="1909609452">
                  <w:marLeft w:val="0"/>
                  <w:marRight w:val="0"/>
                  <w:marTop w:val="0"/>
                  <w:marBottom w:val="0"/>
                  <w:divBdr>
                    <w:top w:val="single" w:sz="2" w:space="0" w:color="D9D9E3"/>
                    <w:left w:val="single" w:sz="2" w:space="0" w:color="D9D9E3"/>
                    <w:bottom w:val="single" w:sz="2" w:space="0" w:color="D9D9E3"/>
                    <w:right w:val="single" w:sz="2" w:space="0" w:color="D9D9E3"/>
                  </w:divBdr>
                  <w:divsChild>
                    <w:div w:id="21376761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581914524">
          <w:marLeft w:val="0"/>
          <w:marRight w:val="0"/>
          <w:marTop w:val="0"/>
          <w:marBottom w:val="0"/>
          <w:divBdr>
            <w:top w:val="single" w:sz="2" w:space="0" w:color="D9D9E3"/>
            <w:left w:val="single" w:sz="2" w:space="0" w:color="D9D9E3"/>
            <w:bottom w:val="single" w:sz="2" w:space="0" w:color="D9D9E3"/>
            <w:right w:val="single" w:sz="2" w:space="0" w:color="D9D9E3"/>
          </w:divBdr>
          <w:divsChild>
            <w:div w:id="893661186">
              <w:marLeft w:val="0"/>
              <w:marRight w:val="0"/>
              <w:marTop w:val="0"/>
              <w:marBottom w:val="0"/>
              <w:divBdr>
                <w:top w:val="single" w:sz="2" w:space="0" w:color="D9D9E3"/>
                <w:left w:val="single" w:sz="2" w:space="0" w:color="D9D9E3"/>
                <w:bottom w:val="single" w:sz="2" w:space="0" w:color="D9D9E3"/>
                <w:right w:val="single" w:sz="2" w:space="0" w:color="D9D9E3"/>
              </w:divBdr>
              <w:divsChild>
                <w:div w:id="1737581493">
                  <w:marLeft w:val="0"/>
                  <w:marRight w:val="0"/>
                  <w:marTop w:val="0"/>
                  <w:marBottom w:val="0"/>
                  <w:divBdr>
                    <w:top w:val="single" w:sz="2" w:space="0" w:color="D9D9E3"/>
                    <w:left w:val="single" w:sz="2" w:space="0" w:color="D9D9E3"/>
                    <w:bottom w:val="single" w:sz="2" w:space="0" w:color="D9D9E3"/>
                    <w:right w:val="single" w:sz="2" w:space="0" w:color="D9D9E3"/>
                  </w:divBdr>
                  <w:divsChild>
                    <w:div w:id="59057998">
                      <w:marLeft w:val="0"/>
                      <w:marRight w:val="0"/>
                      <w:marTop w:val="0"/>
                      <w:marBottom w:val="0"/>
                      <w:divBdr>
                        <w:top w:val="single" w:sz="2" w:space="0" w:color="D9D9E3"/>
                        <w:left w:val="single" w:sz="2" w:space="0" w:color="D9D9E3"/>
                        <w:bottom w:val="single" w:sz="2" w:space="0" w:color="D9D9E3"/>
                        <w:right w:val="single" w:sz="2" w:space="0" w:color="D9D9E3"/>
                      </w:divBdr>
                      <w:divsChild>
                        <w:div w:id="1250771462">
                          <w:marLeft w:val="0"/>
                          <w:marRight w:val="0"/>
                          <w:marTop w:val="0"/>
                          <w:marBottom w:val="0"/>
                          <w:divBdr>
                            <w:top w:val="single" w:sz="2" w:space="0" w:color="auto"/>
                            <w:left w:val="single" w:sz="2" w:space="0" w:color="auto"/>
                            <w:bottom w:val="single" w:sz="6" w:space="0" w:color="auto"/>
                            <w:right w:val="single" w:sz="2" w:space="0" w:color="auto"/>
                          </w:divBdr>
                          <w:divsChild>
                            <w:div w:id="1298728892">
                              <w:marLeft w:val="0"/>
                              <w:marRight w:val="0"/>
                              <w:marTop w:val="100"/>
                              <w:marBottom w:val="100"/>
                              <w:divBdr>
                                <w:top w:val="single" w:sz="2" w:space="0" w:color="D9D9E3"/>
                                <w:left w:val="single" w:sz="2" w:space="0" w:color="D9D9E3"/>
                                <w:bottom w:val="single" w:sz="2" w:space="0" w:color="D9D9E3"/>
                                <w:right w:val="single" w:sz="2" w:space="0" w:color="D9D9E3"/>
                              </w:divBdr>
                              <w:divsChild>
                                <w:div w:id="670105805">
                                  <w:marLeft w:val="0"/>
                                  <w:marRight w:val="0"/>
                                  <w:marTop w:val="0"/>
                                  <w:marBottom w:val="0"/>
                                  <w:divBdr>
                                    <w:top w:val="single" w:sz="2" w:space="0" w:color="D9D9E3"/>
                                    <w:left w:val="single" w:sz="2" w:space="0" w:color="D9D9E3"/>
                                    <w:bottom w:val="single" w:sz="2" w:space="0" w:color="D9D9E3"/>
                                    <w:right w:val="single" w:sz="2" w:space="0" w:color="D9D9E3"/>
                                  </w:divBdr>
                                  <w:divsChild>
                                    <w:div w:id="1018970554">
                                      <w:marLeft w:val="0"/>
                                      <w:marRight w:val="0"/>
                                      <w:marTop w:val="0"/>
                                      <w:marBottom w:val="0"/>
                                      <w:divBdr>
                                        <w:top w:val="single" w:sz="2" w:space="0" w:color="D9D9E3"/>
                                        <w:left w:val="single" w:sz="2" w:space="0" w:color="D9D9E3"/>
                                        <w:bottom w:val="single" w:sz="2" w:space="0" w:color="D9D9E3"/>
                                        <w:right w:val="single" w:sz="2" w:space="0" w:color="D9D9E3"/>
                                      </w:divBdr>
                                      <w:divsChild>
                                        <w:div w:id="615059232">
                                          <w:marLeft w:val="0"/>
                                          <w:marRight w:val="0"/>
                                          <w:marTop w:val="0"/>
                                          <w:marBottom w:val="0"/>
                                          <w:divBdr>
                                            <w:top w:val="single" w:sz="2" w:space="0" w:color="D9D9E3"/>
                                            <w:left w:val="single" w:sz="2" w:space="0" w:color="D9D9E3"/>
                                            <w:bottom w:val="single" w:sz="2" w:space="0" w:color="D9D9E3"/>
                                            <w:right w:val="single" w:sz="2" w:space="0" w:color="D9D9E3"/>
                                          </w:divBdr>
                                          <w:divsChild>
                                            <w:div w:id="1573854141">
                                              <w:marLeft w:val="0"/>
                                              <w:marRight w:val="0"/>
                                              <w:marTop w:val="0"/>
                                              <w:marBottom w:val="0"/>
                                              <w:divBdr>
                                                <w:top w:val="single" w:sz="2" w:space="0" w:color="D9D9E3"/>
                                                <w:left w:val="single" w:sz="2" w:space="0" w:color="D9D9E3"/>
                                                <w:bottom w:val="single" w:sz="2" w:space="0" w:color="D9D9E3"/>
                                                <w:right w:val="single" w:sz="2" w:space="0" w:color="D9D9E3"/>
                                              </w:divBdr>
                                              <w:divsChild>
                                                <w:div w:id="14070696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43289390">
      <w:bodyDiv w:val="1"/>
      <w:marLeft w:val="0"/>
      <w:marRight w:val="0"/>
      <w:marTop w:val="0"/>
      <w:marBottom w:val="0"/>
      <w:divBdr>
        <w:top w:val="none" w:sz="0" w:space="0" w:color="auto"/>
        <w:left w:val="none" w:sz="0" w:space="0" w:color="auto"/>
        <w:bottom w:val="none" w:sz="0" w:space="0" w:color="auto"/>
        <w:right w:val="none" w:sz="0" w:space="0" w:color="auto"/>
      </w:divBdr>
    </w:div>
    <w:div w:id="1756323107">
      <w:bodyDiv w:val="1"/>
      <w:marLeft w:val="0"/>
      <w:marRight w:val="0"/>
      <w:marTop w:val="0"/>
      <w:marBottom w:val="0"/>
      <w:divBdr>
        <w:top w:val="none" w:sz="0" w:space="0" w:color="auto"/>
        <w:left w:val="none" w:sz="0" w:space="0" w:color="auto"/>
        <w:bottom w:val="none" w:sz="0" w:space="0" w:color="auto"/>
        <w:right w:val="none" w:sz="0" w:space="0" w:color="auto"/>
      </w:divBdr>
    </w:div>
    <w:div w:id="1769080568">
      <w:bodyDiv w:val="1"/>
      <w:marLeft w:val="0"/>
      <w:marRight w:val="0"/>
      <w:marTop w:val="0"/>
      <w:marBottom w:val="0"/>
      <w:divBdr>
        <w:top w:val="none" w:sz="0" w:space="0" w:color="auto"/>
        <w:left w:val="none" w:sz="0" w:space="0" w:color="auto"/>
        <w:bottom w:val="none" w:sz="0" w:space="0" w:color="auto"/>
        <w:right w:val="none" w:sz="0" w:space="0" w:color="auto"/>
      </w:divBdr>
    </w:div>
    <w:div w:id="1781143850">
      <w:bodyDiv w:val="1"/>
      <w:marLeft w:val="0"/>
      <w:marRight w:val="0"/>
      <w:marTop w:val="0"/>
      <w:marBottom w:val="0"/>
      <w:divBdr>
        <w:top w:val="none" w:sz="0" w:space="0" w:color="auto"/>
        <w:left w:val="none" w:sz="0" w:space="0" w:color="auto"/>
        <w:bottom w:val="none" w:sz="0" w:space="0" w:color="auto"/>
        <w:right w:val="none" w:sz="0" w:space="0" w:color="auto"/>
      </w:divBdr>
    </w:div>
    <w:div w:id="1786802799">
      <w:bodyDiv w:val="1"/>
      <w:marLeft w:val="0"/>
      <w:marRight w:val="0"/>
      <w:marTop w:val="0"/>
      <w:marBottom w:val="0"/>
      <w:divBdr>
        <w:top w:val="none" w:sz="0" w:space="0" w:color="auto"/>
        <w:left w:val="none" w:sz="0" w:space="0" w:color="auto"/>
        <w:bottom w:val="none" w:sz="0" w:space="0" w:color="auto"/>
        <w:right w:val="none" w:sz="0" w:space="0" w:color="auto"/>
      </w:divBdr>
    </w:div>
    <w:div w:id="1813323511">
      <w:bodyDiv w:val="1"/>
      <w:marLeft w:val="0"/>
      <w:marRight w:val="0"/>
      <w:marTop w:val="0"/>
      <w:marBottom w:val="0"/>
      <w:divBdr>
        <w:top w:val="none" w:sz="0" w:space="0" w:color="auto"/>
        <w:left w:val="none" w:sz="0" w:space="0" w:color="auto"/>
        <w:bottom w:val="none" w:sz="0" w:space="0" w:color="auto"/>
        <w:right w:val="none" w:sz="0" w:space="0" w:color="auto"/>
      </w:divBdr>
    </w:div>
    <w:div w:id="1814367850">
      <w:bodyDiv w:val="1"/>
      <w:marLeft w:val="0"/>
      <w:marRight w:val="0"/>
      <w:marTop w:val="0"/>
      <w:marBottom w:val="0"/>
      <w:divBdr>
        <w:top w:val="none" w:sz="0" w:space="0" w:color="auto"/>
        <w:left w:val="none" w:sz="0" w:space="0" w:color="auto"/>
        <w:bottom w:val="none" w:sz="0" w:space="0" w:color="auto"/>
        <w:right w:val="none" w:sz="0" w:space="0" w:color="auto"/>
      </w:divBdr>
    </w:div>
    <w:div w:id="1818372483">
      <w:bodyDiv w:val="1"/>
      <w:marLeft w:val="0"/>
      <w:marRight w:val="0"/>
      <w:marTop w:val="0"/>
      <w:marBottom w:val="0"/>
      <w:divBdr>
        <w:top w:val="none" w:sz="0" w:space="0" w:color="auto"/>
        <w:left w:val="none" w:sz="0" w:space="0" w:color="auto"/>
        <w:bottom w:val="none" w:sz="0" w:space="0" w:color="auto"/>
        <w:right w:val="none" w:sz="0" w:space="0" w:color="auto"/>
      </w:divBdr>
    </w:div>
    <w:div w:id="1824422198">
      <w:bodyDiv w:val="1"/>
      <w:marLeft w:val="0"/>
      <w:marRight w:val="0"/>
      <w:marTop w:val="0"/>
      <w:marBottom w:val="0"/>
      <w:divBdr>
        <w:top w:val="none" w:sz="0" w:space="0" w:color="auto"/>
        <w:left w:val="none" w:sz="0" w:space="0" w:color="auto"/>
        <w:bottom w:val="none" w:sz="0" w:space="0" w:color="auto"/>
        <w:right w:val="none" w:sz="0" w:space="0" w:color="auto"/>
      </w:divBdr>
    </w:div>
    <w:div w:id="1830244629">
      <w:bodyDiv w:val="1"/>
      <w:marLeft w:val="0"/>
      <w:marRight w:val="0"/>
      <w:marTop w:val="0"/>
      <w:marBottom w:val="0"/>
      <w:divBdr>
        <w:top w:val="none" w:sz="0" w:space="0" w:color="auto"/>
        <w:left w:val="none" w:sz="0" w:space="0" w:color="auto"/>
        <w:bottom w:val="none" w:sz="0" w:space="0" w:color="auto"/>
        <w:right w:val="none" w:sz="0" w:space="0" w:color="auto"/>
      </w:divBdr>
    </w:div>
    <w:div w:id="1849561915">
      <w:bodyDiv w:val="1"/>
      <w:marLeft w:val="0"/>
      <w:marRight w:val="0"/>
      <w:marTop w:val="0"/>
      <w:marBottom w:val="0"/>
      <w:divBdr>
        <w:top w:val="none" w:sz="0" w:space="0" w:color="auto"/>
        <w:left w:val="none" w:sz="0" w:space="0" w:color="auto"/>
        <w:bottom w:val="none" w:sz="0" w:space="0" w:color="auto"/>
        <w:right w:val="none" w:sz="0" w:space="0" w:color="auto"/>
      </w:divBdr>
    </w:div>
    <w:div w:id="1858687345">
      <w:bodyDiv w:val="1"/>
      <w:marLeft w:val="0"/>
      <w:marRight w:val="0"/>
      <w:marTop w:val="0"/>
      <w:marBottom w:val="0"/>
      <w:divBdr>
        <w:top w:val="none" w:sz="0" w:space="0" w:color="auto"/>
        <w:left w:val="none" w:sz="0" w:space="0" w:color="auto"/>
        <w:bottom w:val="none" w:sz="0" w:space="0" w:color="auto"/>
        <w:right w:val="none" w:sz="0" w:space="0" w:color="auto"/>
      </w:divBdr>
    </w:div>
    <w:div w:id="1865362239">
      <w:bodyDiv w:val="1"/>
      <w:marLeft w:val="0"/>
      <w:marRight w:val="0"/>
      <w:marTop w:val="0"/>
      <w:marBottom w:val="0"/>
      <w:divBdr>
        <w:top w:val="none" w:sz="0" w:space="0" w:color="auto"/>
        <w:left w:val="none" w:sz="0" w:space="0" w:color="auto"/>
        <w:bottom w:val="none" w:sz="0" w:space="0" w:color="auto"/>
        <w:right w:val="none" w:sz="0" w:space="0" w:color="auto"/>
      </w:divBdr>
    </w:div>
    <w:div w:id="1869874391">
      <w:bodyDiv w:val="1"/>
      <w:marLeft w:val="0"/>
      <w:marRight w:val="0"/>
      <w:marTop w:val="0"/>
      <w:marBottom w:val="0"/>
      <w:divBdr>
        <w:top w:val="none" w:sz="0" w:space="0" w:color="auto"/>
        <w:left w:val="none" w:sz="0" w:space="0" w:color="auto"/>
        <w:bottom w:val="none" w:sz="0" w:space="0" w:color="auto"/>
        <w:right w:val="none" w:sz="0" w:space="0" w:color="auto"/>
      </w:divBdr>
    </w:div>
    <w:div w:id="1876114813">
      <w:bodyDiv w:val="1"/>
      <w:marLeft w:val="0"/>
      <w:marRight w:val="0"/>
      <w:marTop w:val="0"/>
      <w:marBottom w:val="0"/>
      <w:divBdr>
        <w:top w:val="none" w:sz="0" w:space="0" w:color="auto"/>
        <w:left w:val="none" w:sz="0" w:space="0" w:color="auto"/>
        <w:bottom w:val="none" w:sz="0" w:space="0" w:color="auto"/>
        <w:right w:val="none" w:sz="0" w:space="0" w:color="auto"/>
      </w:divBdr>
    </w:div>
    <w:div w:id="1876886278">
      <w:bodyDiv w:val="1"/>
      <w:marLeft w:val="0"/>
      <w:marRight w:val="0"/>
      <w:marTop w:val="0"/>
      <w:marBottom w:val="0"/>
      <w:divBdr>
        <w:top w:val="none" w:sz="0" w:space="0" w:color="auto"/>
        <w:left w:val="none" w:sz="0" w:space="0" w:color="auto"/>
        <w:bottom w:val="none" w:sz="0" w:space="0" w:color="auto"/>
        <w:right w:val="none" w:sz="0" w:space="0" w:color="auto"/>
      </w:divBdr>
      <w:divsChild>
        <w:div w:id="1204247902">
          <w:marLeft w:val="0"/>
          <w:marRight w:val="0"/>
          <w:marTop w:val="0"/>
          <w:marBottom w:val="0"/>
          <w:divBdr>
            <w:top w:val="none" w:sz="0" w:space="0" w:color="auto"/>
            <w:left w:val="none" w:sz="0" w:space="0" w:color="auto"/>
            <w:bottom w:val="none" w:sz="0" w:space="0" w:color="auto"/>
            <w:right w:val="none" w:sz="0" w:space="0" w:color="auto"/>
          </w:divBdr>
          <w:divsChild>
            <w:div w:id="1431469907">
              <w:marLeft w:val="0"/>
              <w:marRight w:val="0"/>
              <w:marTop w:val="0"/>
              <w:marBottom w:val="0"/>
              <w:divBdr>
                <w:top w:val="none" w:sz="0" w:space="0" w:color="auto"/>
                <w:left w:val="none" w:sz="0" w:space="0" w:color="auto"/>
                <w:bottom w:val="none" w:sz="0" w:space="0" w:color="auto"/>
                <w:right w:val="none" w:sz="0" w:space="0" w:color="auto"/>
              </w:divBdr>
              <w:divsChild>
                <w:div w:id="1331906424">
                  <w:marLeft w:val="0"/>
                  <w:marRight w:val="0"/>
                  <w:marTop w:val="0"/>
                  <w:marBottom w:val="0"/>
                  <w:divBdr>
                    <w:top w:val="none" w:sz="0" w:space="0" w:color="auto"/>
                    <w:left w:val="none" w:sz="0" w:space="0" w:color="auto"/>
                    <w:bottom w:val="none" w:sz="0" w:space="0" w:color="auto"/>
                    <w:right w:val="none" w:sz="0" w:space="0" w:color="auto"/>
                  </w:divBdr>
                  <w:divsChild>
                    <w:div w:id="134860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628845">
      <w:bodyDiv w:val="1"/>
      <w:marLeft w:val="0"/>
      <w:marRight w:val="0"/>
      <w:marTop w:val="0"/>
      <w:marBottom w:val="0"/>
      <w:divBdr>
        <w:top w:val="none" w:sz="0" w:space="0" w:color="auto"/>
        <w:left w:val="none" w:sz="0" w:space="0" w:color="auto"/>
        <w:bottom w:val="none" w:sz="0" w:space="0" w:color="auto"/>
        <w:right w:val="none" w:sz="0" w:space="0" w:color="auto"/>
      </w:divBdr>
    </w:div>
    <w:div w:id="1884244620">
      <w:bodyDiv w:val="1"/>
      <w:marLeft w:val="0"/>
      <w:marRight w:val="0"/>
      <w:marTop w:val="0"/>
      <w:marBottom w:val="0"/>
      <w:divBdr>
        <w:top w:val="none" w:sz="0" w:space="0" w:color="auto"/>
        <w:left w:val="none" w:sz="0" w:space="0" w:color="auto"/>
        <w:bottom w:val="none" w:sz="0" w:space="0" w:color="auto"/>
        <w:right w:val="none" w:sz="0" w:space="0" w:color="auto"/>
      </w:divBdr>
    </w:div>
    <w:div w:id="1897011035">
      <w:bodyDiv w:val="1"/>
      <w:marLeft w:val="0"/>
      <w:marRight w:val="0"/>
      <w:marTop w:val="0"/>
      <w:marBottom w:val="0"/>
      <w:divBdr>
        <w:top w:val="none" w:sz="0" w:space="0" w:color="auto"/>
        <w:left w:val="none" w:sz="0" w:space="0" w:color="auto"/>
        <w:bottom w:val="none" w:sz="0" w:space="0" w:color="auto"/>
        <w:right w:val="none" w:sz="0" w:space="0" w:color="auto"/>
      </w:divBdr>
    </w:div>
    <w:div w:id="1901986091">
      <w:bodyDiv w:val="1"/>
      <w:marLeft w:val="0"/>
      <w:marRight w:val="0"/>
      <w:marTop w:val="0"/>
      <w:marBottom w:val="0"/>
      <w:divBdr>
        <w:top w:val="none" w:sz="0" w:space="0" w:color="auto"/>
        <w:left w:val="none" w:sz="0" w:space="0" w:color="auto"/>
        <w:bottom w:val="none" w:sz="0" w:space="0" w:color="auto"/>
        <w:right w:val="none" w:sz="0" w:space="0" w:color="auto"/>
      </w:divBdr>
    </w:div>
    <w:div w:id="1904556333">
      <w:bodyDiv w:val="1"/>
      <w:marLeft w:val="0"/>
      <w:marRight w:val="0"/>
      <w:marTop w:val="0"/>
      <w:marBottom w:val="0"/>
      <w:divBdr>
        <w:top w:val="none" w:sz="0" w:space="0" w:color="auto"/>
        <w:left w:val="none" w:sz="0" w:space="0" w:color="auto"/>
        <w:bottom w:val="none" w:sz="0" w:space="0" w:color="auto"/>
        <w:right w:val="none" w:sz="0" w:space="0" w:color="auto"/>
      </w:divBdr>
    </w:div>
    <w:div w:id="1908681930">
      <w:bodyDiv w:val="1"/>
      <w:marLeft w:val="0"/>
      <w:marRight w:val="0"/>
      <w:marTop w:val="0"/>
      <w:marBottom w:val="0"/>
      <w:divBdr>
        <w:top w:val="none" w:sz="0" w:space="0" w:color="auto"/>
        <w:left w:val="none" w:sz="0" w:space="0" w:color="auto"/>
        <w:bottom w:val="none" w:sz="0" w:space="0" w:color="auto"/>
        <w:right w:val="none" w:sz="0" w:space="0" w:color="auto"/>
      </w:divBdr>
    </w:div>
    <w:div w:id="1911186114">
      <w:bodyDiv w:val="1"/>
      <w:marLeft w:val="0"/>
      <w:marRight w:val="0"/>
      <w:marTop w:val="0"/>
      <w:marBottom w:val="0"/>
      <w:divBdr>
        <w:top w:val="none" w:sz="0" w:space="0" w:color="auto"/>
        <w:left w:val="none" w:sz="0" w:space="0" w:color="auto"/>
        <w:bottom w:val="none" w:sz="0" w:space="0" w:color="auto"/>
        <w:right w:val="none" w:sz="0" w:space="0" w:color="auto"/>
      </w:divBdr>
    </w:div>
    <w:div w:id="1929314659">
      <w:bodyDiv w:val="1"/>
      <w:marLeft w:val="0"/>
      <w:marRight w:val="0"/>
      <w:marTop w:val="0"/>
      <w:marBottom w:val="0"/>
      <w:divBdr>
        <w:top w:val="none" w:sz="0" w:space="0" w:color="auto"/>
        <w:left w:val="none" w:sz="0" w:space="0" w:color="auto"/>
        <w:bottom w:val="none" w:sz="0" w:space="0" w:color="auto"/>
        <w:right w:val="none" w:sz="0" w:space="0" w:color="auto"/>
      </w:divBdr>
    </w:div>
    <w:div w:id="1942060736">
      <w:bodyDiv w:val="1"/>
      <w:marLeft w:val="0"/>
      <w:marRight w:val="0"/>
      <w:marTop w:val="0"/>
      <w:marBottom w:val="0"/>
      <w:divBdr>
        <w:top w:val="none" w:sz="0" w:space="0" w:color="auto"/>
        <w:left w:val="none" w:sz="0" w:space="0" w:color="auto"/>
        <w:bottom w:val="none" w:sz="0" w:space="0" w:color="auto"/>
        <w:right w:val="none" w:sz="0" w:space="0" w:color="auto"/>
      </w:divBdr>
    </w:div>
    <w:div w:id="1942254488">
      <w:bodyDiv w:val="1"/>
      <w:marLeft w:val="0"/>
      <w:marRight w:val="0"/>
      <w:marTop w:val="0"/>
      <w:marBottom w:val="0"/>
      <w:divBdr>
        <w:top w:val="none" w:sz="0" w:space="0" w:color="auto"/>
        <w:left w:val="none" w:sz="0" w:space="0" w:color="auto"/>
        <w:bottom w:val="none" w:sz="0" w:space="0" w:color="auto"/>
        <w:right w:val="none" w:sz="0" w:space="0" w:color="auto"/>
      </w:divBdr>
    </w:div>
    <w:div w:id="1942644122">
      <w:bodyDiv w:val="1"/>
      <w:marLeft w:val="0"/>
      <w:marRight w:val="0"/>
      <w:marTop w:val="0"/>
      <w:marBottom w:val="0"/>
      <w:divBdr>
        <w:top w:val="none" w:sz="0" w:space="0" w:color="auto"/>
        <w:left w:val="none" w:sz="0" w:space="0" w:color="auto"/>
        <w:bottom w:val="none" w:sz="0" w:space="0" w:color="auto"/>
        <w:right w:val="none" w:sz="0" w:space="0" w:color="auto"/>
      </w:divBdr>
    </w:div>
    <w:div w:id="1950310412">
      <w:bodyDiv w:val="1"/>
      <w:marLeft w:val="0"/>
      <w:marRight w:val="0"/>
      <w:marTop w:val="0"/>
      <w:marBottom w:val="0"/>
      <w:divBdr>
        <w:top w:val="none" w:sz="0" w:space="0" w:color="auto"/>
        <w:left w:val="none" w:sz="0" w:space="0" w:color="auto"/>
        <w:bottom w:val="none" w:sz="0" w:space="0" w:color="auto"/>
        <w:right w:val="none" w:sz="0" w:space="0" w:color="auto"/>
      </w:divBdr>
    </w:div>
    <w:div w:id="1952660867">
      <w:bodyDiv w:val="1"/>
      <w:marLeft w:val="0"/>
      <w:marRight w:val="0"/>
      <w:marTop w:val="0"/>
      <w:marBottom w:val="0"/>
      <w:divBdr>
        <w:top w:val="none" w:sz="0" w:space="0" w:color="auto"/>
        <w:left w:val="none" w:sz="0" w:space="0" w:color="auto"/>
        <w:bottom w:val="none" w:sz="0" w:space="0" w:color="auto"/>
        <w:right w:val="none" w:sz="0" w:space="0" w:color="auto"/>
      </w:divBdr>
    </w:div>
    <w:div w:id="1962029226">
      <w:bodyDiv w:val="1"/>
      <w:marLeft w:val="0"/>
      <w:marRight w:val="0"/>
      <w:marTop w:val="0"/>
      <w:marBottom w:val="0"/>
      <w:divBdr>
        <w:top w:val="none" w:sz="0" w:space="0" w:color="auto"/>
        <w:left w:val="none" w:sz="0" w:space="0" w:color="auto"/>
        <w:bottom w:val="none" w:sz="0" w:space="0" w:color="auto"/>
        <w:right w:val="none" w:sz="0" w:space="0" w:color="auto"/>
      </w:divBdr>
    </w:div>
    <w:div w:id="1962685186">
      <w:bodyDiv w:val="1"/>
      <w:marLeft w:val="0"/>
      <w:marRight w:val="0"/>
      <w:marTop w:val="0"/>
      <w:marBottom w:val="0"/>
      <w:divBdr>
        <w:top w:val="none" w:sz="0" w:space="0" w:color="auto"/>
        <w:left w:val="none" w:sz="0" w:space="0" w:color="auto"/>
        <w:bottom w:val="none" w:sz="0" w:space="0" w:color="auto"/>
        <w:right w:val="none" w:sz="0" w:space="0" w:color="auto"/>
      </w:divBdr>
      <w:divsChild>
        <w:div w:id="222371631">
          <w:marLeft w:val="0"/>
          <w:marRight w:val="0"/>
          <w:marTop w:val="0"/>
          <w:marBottom w:val="0"/>
          <w:divBdr>
            <w:top w:val="none" w:sz="0" w:space="0" w:color="auto"/>
            <w:left w:val="none" w:sz="0" w:space="0" w:color="auto"/>
            <w:bottom w:val="none" w:sz="0" w:space="0" w:color="auto"/>
            <w:right w:val="none" w:sz="0" w:space="0" w:color="auto"/>
          </w:divBdr>
        </w:div>
        <w:div w:id="1514345783">
          <w:marLeft w:val="0"/>
          <w:marRight w:val="0"/>
          <w:marTop w:val="0"/>
          <w:marBottom w:val="0"/>
          <w:divBdr>
            <w:top w:val="none" w:sz="0" w:space="0" w:color="auto"/>
            <w:left w:val="none" w:sz="0" w:space="0" w:color="auto"/>
            <w:bottom w:val="none" w:sz="0" w:space="0" w:color="auto"/>
            <w:right w:val="none" w:sz="0" w:space="0" w:color="auto"/>
          </w:divBdr>
        </w:div>
      </w:divsChild>
    </w:div>
    <w:div w:id="1963733168">
      <w:bodyDiv w:val="1"/>
      <w:marLeft w:val="0"/>
      <w:marRight w:val="0"/>
      <w:marTop w:val="0"/>
      <w:marBottom w:val="0"/>
      <w:divBdr>
        <w:top w:val="none" w:sz="0" w:space="0" w:color="auto"/>
        <w:left w:val="none" w:sz="0" w:space="0" w:color="auto"/>
        <w:bottom w:val="none" w:sz="0" w:space="0" w:color="auto"/>
        <w:right w:val="none" w:sz="0" w:space="0" w:color="auto"/>
      </w:divBdr>
    </w:div>
    <w:div w:id="1964069560">
      <w:bodyDiv w:val="1"/>
      <w:marLeft w:val="0"/>
      <w:marRight w:val="0"/>
      <w:marTop w:val="0"/>
      <w:marBottom w:val="0"/>
      <w:divBdr>
        <w:top w:val="none" w:sz="0" w:space="0" w:color="auto"/>
        <w:left w:val="none" w:sz="0" w:space="0" w:color="auto"/>
        <w:bottom w:val="none" w:sz="0" w:space="0" w:color="auto"/>
        <w:right w:val="none" w:sz="0" w:space="0" w:color="auto"/>
      </w:divBdr>
    </w:div>
    <w:div w:id="1965037791">
      <w:bodyDiv w:val="1"/>
      <w:marLeft w:val="0"/>
      <w:marRight w:val="0"/>
      <w:marTop w:val="0"/>
      <w:marBottom w:val="0"/>
      <w:divBdr>
        <w:top w:val="none" w:sz="0" w:space="0" w:color="auto"/>
        <w:left w:val="none" w:sz="0" w:space="0" w:color="auto"/>
        <w:bottom w:val="none" w:sz="0" w:space="0" w:color="auto"/>
        <w:right w:val="none" w:sz="0" w:space="0" w:color="auto"/>
      </w:divBdr>
    </w:div>
    <w:div w:id="1966155926">
      <w:bodyDiv w:val="1"/>
      <w:marLeft w:val="0"/>
      <w:marRight w:val="0"/>
      <w:marTop w:val="0"/>
      <w:marBottom w:val="0"/>
      <w:divBdr>
        <w:top w:val="none" w:sz="0" w:space="0" w:color="auto"/>
        <w:left w:val="none" w:sz="0" w:space="0" w:color="auto"/>
        <w:bottom w:val="none" w:sz="0" w:space="0" w:color="auto"/>
        <w:right w:val="none" w:sz="0" w:space="0" w:color="auto"/>
      </w:divBdr>
    </w:div>
    <w:div w:id="1968049304">
      <w:bodyDiv w:val="1"/>
      <w:marLeft w:val="0"/>
      <w:marRight w:val="0"/>
      <w:marTop w:val="0"/>
      <w:marBottom w:val="0"/>
      <w:divBdr>
        <w:top w:val="none" w:sz="0" w:space="0" w:color="auto"/>
        <w:left w:val="none" w:sz="0" w:space="0" w:color="auto"/>
        <w:bottom w:val="none" w:sz="0" w:space="0" w:color="auto"/>
        <w:right w:val="none" w:sz="0" w:space="0" w:color="auto"/>
      </w:divBdr>
    </w:div>
    <w:div w:id="1973897659">
      <w:bodyDiv w:val="1"/>
      <w:marLeft w:val="0"/>
      <w:marRight w:val="0"/>
      <w:marTop w:val="0"/>
      <w:marBottom w:val="0"/>
      <w:divBdr>
        <w:top w:val="none" w:sz="0" w:space="0" w:color="auto"/>
        <w:left w:val="none" w:sz="0" w:space="0" w:color="auto"/>
        <w:bottom w:val="none" w:sz="0" w:space="0" w:color="auto"/>
        <w:right w:val="none" w:sz="0" w:space="0" w:color="auto"/>
      </w:divBdr>
    </w:div>
    <w:div w:id="1977372694">
      <w:bodyDiv w:val="1"/>
      <w:marLeft w:val="0"/>
      <w:marRight w:val="0"/>
      <w:marTop w:val="0"/>
      <w:marBottom w:val="0"/>
      <w:divBdr>
        <w:top w:val="none" w:sz="0" w:space="0" w:color="auto"/>
        <w:left w:val="none" w:sz="0" w:space="0" w:color="auto"/>
        <w:bottom w:val="none" w:sz="0" w:space="0" w:color="auto"/>
        <w:right w:val="none" w:sz="0" w:space="0" w:color="auto"/>
      </w:divBdr>
    </w:div>
    <w:div w:id="1983926381">
      <w:bodyDiv w:val="1"/>
      <w:marLeft w:val="0"/>
      <w:marRight w:val="0"/>
      <w:marTop w:val="0"/>
      <w:marBottom w:val="0"/>
      <w:divBdr>
        <w:top w:val="none" w:sz="0" w:space="0" w:color="auto"/>
        <w:left w:val="none" w:sz="0" w:space="0" w:color="auto"/>
        <w:bottom w:val="none" w:sz="0" w:space="0" w:color="auto"/>
        <w:right w:val="none" w:sz="0" w:space="0" w:color="auto"/>
      </w:divBdr>
    </w:div>
    <w:div w:id="1987195990">
      <w:bodyDiv w:val="1"/>
      <w:marLeft w:val="0"/>
      <w:marRight w:val="0"/>
      <w:marTop w:val="0"/>
      <w:marBottom w:val="0"/>
      <w:divBdr>
        <w:top w:val="none" w:sz="0" w:space="0" w:color="auto"/>
        <w:left w:val="none" w:sz="0" w:space="0" w:color="auto"/>
        <w:bottom w:val="none" w:sz="0" w:space="0" w:color="auto"/>
        <w:right w:val="none" w:sz="0" w:space="0" w:color="auto"/>
      </w:divBdr>
    </w:div>
    <w:div w:id="1989547930">
      <w:bodyDiv w:val="1"/>
      <w:marLeft w:val="0"/>
      <w:marRight w:val="0"/>
      <w:marTop w:val="0"/>
      <w:marBottom w:val="0"/>
      <w:divBdr>
        <w:top w:val="none" w:sz="0" w:space="0" w:color="auto"/>
        <w:left w:val="none" w:sz="0" w:space="0" w:color="auto"/>
        <w:bottom w:val="none" w:sz="0" w:space="0" w:color="auto"/>
        <w:right w:val="none" w:sz="0" w:space="0" w:color="auto"/>
      </w:divBdr>
    </w:div>
    <w:div w:id="1991906100">
      <w:bodyDiv w:val="1"/>
      <w:marLeft w:val="0"/>
      <w:marRight w:val="0"/>
      <w:marTop w:val="0"/>
      <w:marBottom w:val="0"/>
      <w:divBdr>
        <w:top w:val="none" w:sz="0" w:space="0" w:color="auto"/>
        <w:left w:val="none" w:sz="0" w:space="0" w:color="auto"/>
        <w:bottom w:val="none" w:sz="0" w:space="0" w:color="auto"/>
        <w:right w:val="none" w:sz="0" w:space="0" w:color="auto"/>
      </w:divBdr>
    </w:div>
    <w:div w:id="1998916560">
      <w:bodyDiv w:val="1"/>
      <w:marLeft w:val="0"/>
      <w:marRight w:val="0"/>
      <w:marTop w:val="0"/>
      <w:marBottom w:val="0"/>
      <w:divBdr>
        <w:top w:val="none" w:sz="0" w:space="0" w:color="auto"/>
        <w:left w:val="none" w:sz="0" w:space="0" w:color="auto"/>
        <w:bottom w:val="none" w:sz="0" w:space="0" w:color="auto"/>
        <w:right w:val="none" w:sz="0" w:space="0" w:color="auto"/>
      </w:divBdr>
    </w:div>
    <w:div w:id="2004774025">
      <w:bodyDiv w:val="1"/>
      <w:marLeft w:val="0"/>
      <w:marRight w:val="0"/>
      <w:marTop w:val="0"/>
      <w:marBottom w:val="0"/>
      <w:divBdr>
        <w:top w:val="none" w:sz="0" w:space="0" w:color="auto"/>
        <w:left w:val="none" w:sz="0" w:space="0" w:color="auto"/>
        <w:bottom w:val="none" w:sz="0" w:space="0" w:color="auto"/>
        <w:right w:val="none" w:sz="0" w:space="0" w:color="auto"/>
      </w:divBdr>
    </w:div>
    <w:div w:id="2030597646">
      <w:bodyDiv w:val="1"/>
      <w:marLeft w:val="0"/>
      <w:marRight w:val="0"/>
      <w:marTop w:val="0"/>
      <w:marBottom w:val="0"/>
      <w:divBdr>
        <w:top w:val="none" w:sz="0" w:space="0" w:color="auto"/>
        <w:left w:val="none" w:sz="0" w:space="0" w:color="auto"/>
        <w:bottom w:val="none" w:sz="0" w:space="0" w:color="auto"/>
        <w:right w:val="none" w:sz="0" w:space="0" w:color="auto"/>
      </w:divBdr>
    </w:div>
    <w:div w:id="2044399667">
      <w:bodyDiv w:val="1"/>
      <w:marLeft w:val="0"/>
      <w:marRight w:val="0"/>
      <w:marTop w:val="0"/>
      <w:marBottom w:val="0"/>
      <w:divBdr>
        <w:top w:val="none" w:sz="0" w:space="0" w:color="auto"/>
        <w:left w:val="none" w:sz="0" w:space="0" w:color="auto"/>
        <w:bottom w:val="none" w:sz="0" w:space="0" w:color="auto"/>
        <w:right w:val="none" w:sz="0" w:space="0" w:color="auto"/>
      </w:divBdr>
    </w:div>
    <w:div w:id="2045516643">
      <w:bodyDiv w:val="1"/>
      <w:marLeft w:val="0"/>
      <w:marRight w:val="0"/>
      <w:marTop w:val="0"/>
      <w:marBottom w:val="0"/>
      <w:divBdr>
        <w:top w:val="none" w:sz="0" w:space="0" w:color="auto"/>
        <w:left w:val="none" w:sz="0" w:space="0" w:color="auto"/>
        <w:bottom w:val="none" w:sz="0" w:space="0" w:color="auto"/>
        <w:right w:val="none" w:sz="0" w:space="0" w:color="auto"/>
      </w:divBdr>
    </w:div>
    <w:div w:id="2050445904">
      <w:bodyDiv w:val="1"/>
      <w:marLeft w:val="0"/>
      <w:marRight w:val="0"/>
      <w:marTop w:val="0"/>
      <w:marBottom w:val="0"/>
      <w:divBdr>
        <w:top w:val="none" w:sz="0" w:space="0" w:color="auto"/>
        <w:left w:val="none" w:sz="0" w:space="0" w:color="auto"/>
        <w:bottom w:val="none" w:sz="0" w:space="0" w:color="auto"/>
        <w:right w:val="none" w:sz="0" w:space="0" w:color="auto"/>
      </w:divBdr>
    </w:div>
    <w:div w:id="2057972656">
      <w:bodyDiv w:val="1"/>
      <w:marLeft w:val="0"/>
      <w:marRight w:val="0"/>
      <w:marTop w:val="0"/>
      <w:marBottom w:val="0"/>
      <w:divBdr>
        <w:top w:val="none" w:sz="0" w:space="0" w:color="auto"/>
        <w:left w:val="none" w:sz="0" w:space="0" w:color="auto"/>
        <w:bottom w:val="none" w:sz="0" w:space="0" w:color="auto"/>
        <w:right w:val="none" w:sz="0" w:space="0" w:color="auto"/>
      </w:divBdr>
    </w:div>
    <w:div w:id="2071029882">
      <w:bodyDiv w:val="1"/>
      <w:marLeft w:val="0"/>
      <w:marRight w:val="0"/>
      <w:marTop w:val="0"/>
      <w:marBottom w:val="0"/>
      <w:divBdr>
        <w:top w:val="none" w:sz="0" w:space="0" w:color="auto"/>
        <w:left w:val="none" w:sz="0" w:space="0" w:color="auto"/>
        <w:bottom w:val="none" w:sz="0" w:space="0" w:color="auto"/>
        <w:right w:val="none" w:sz="0" w:space="0" w:color="auto"/>
      </w:divBdr>
    </w:div>
    <w:div w:id="2071612358">
      <w:bodyDiv w:val="1"/>
      <w:marLeft w:val="0"/>
      <w:marRight w:val="0"/>
      <w:marTop w:val="0"/>
      <w:marBottom w:val="0"/>
      <w:divBdr>
        <w:top w:val="none" w:sz="0" w:space="0" w:color="auto"/>
        <w:left w:val="none" w:sz="0" w:space="0" w:color="auto"/>
        <w:bottom w:val="none" w:sz="0" w:space="0" w:color="auto"/>
        <w:right w:val="none" w:sz="0" w:space="0" w:color="auto"/>
      </w:divBdr>
    </w:div>
    <w:div w:id="2077893094">
      <w:bodyDiv w:val="1"/>
      <w:marLeft w:val="0"/>
      <w:marRight w:val="0"/>
      <w:marTop w:val="0"/>
      <w:marBottom w:val="0"/>
      <w:divBdr>
        <w:top w:val="none" w:sz="0" w:space="0" w:color="auto"/>
        <w:left w:val="none" w:sz="0" w:space="0" w:color="auto"/>
        <w:bottom w:val="none" w:sz="0" w:space="0" w:color="auto"/>
        <w:right w:val="none" w:sz="0" w:space="0" w:color="auto"/>
      </w:divBdr>
    </w:div>
    <w:div w:id="2083747429">
      <w:bodyDiv w:val="1"/>
      <w:marLeft w:val="0"/>
      <w:marRight w:val="0"/>
      <w:marTop w:val="0"/>
      <w:marBottom w:val="0"/>
      <w:divBdr>
        <w:top w:val="none" w:sz="0" w:space="0" w:color="auto"/>
        <w:left w:val="none" w:sz="0" w:space="0" w:color="auto"/>
        <w:bottom w:val="none" w:sz="0" w:space="0" w:color="auto"/>
        <w:right w:val="none" w:sz="0" w:space="0" w:color="auto"/>
      </w:divBdr>
    </w:div>
    <w:div w:id="2100523874">
      <w:bodyDiv w:val="1"/>
      <w:marLeft w:val="0"/>
      <w:marRight w:val="0"/>
      <w:marTop w:val="0"/>
      <w:marBottom w:val="0"/>
      <w:divBdr>
        <w:top w:val="none" w:sz="0" w:space="0" w:color="auto"/>
        <w:left w:val="none" w:sz="0" w:space="0" w:color="auto"/>
        <w:bottom w:val="none" w:sz="0" w:space="0" w:color="auto"/>
        <w:right w:val="none" w:sz="0" w:space="0" w:color="auto"/>
      </w:divBdr>
    </w:div>
    <w:div w:id="2107310334">
      <w:bodyDiv w:val="1"/>
      <w:marLeft w:val="0"/>
      <w:marRight w:val="0"/>
      <w:marTop w:val="0"/>
      <w:marBottom w:val="0"/>
      <w:divBdr>
        <w:top w:val="none" w:sz="0" w:space="0" w:color="auto"/>
        <w:left w:val="none" w:sz="0" w:space="0" w:color="auto"/>
        <w:bottom w:val="none" w:sz="0" w:space="0" w:color="auto"/>
        <w:right w:val="none" w:sz="0" w:space="0" w:color="auto"/>
      </w:divBdr>
    </w:div>
    <w:div w:id="2108190186">
      <w:bodyDiv w:val="1"/>
      <w:marLeft w:val="0"/>
      <w:marRight w:val="0"/>
      <w:marTop w:val="0"/>
      <w:marBottom w:val="0"/>
      <w:divBdr>
        <w:top w:val="none" w:sz="0" w:space="0" w:color="auto"/>
        <w:left w:val="none" w:sz="0" w:space="0" w:color="auto"/>
        <w:bottom w:val="none" w:sz="0" w:space="0" w:color="auto"/>
        <w:right w:val="none" w:sz="0" w:space="0" w:color="auto"/>
      </w:divBdr>
    </w:div>
    <w:div w:id="2108425132">
      <w:bodyDiv w:val="1"/>
      <w:marLeft w:val="0"/>
      <w:marRight w:val="0"/>
      <w:marTop w:val="0"/>
      <w:marBottom w:val="0"/>
      <w:divBdr>
        <w:top w:val="none" w:sz="0" w:space="0" w:color="auto"/>
        <w:left w:val="none" w:sz="0" w:space="0" w:color="auto"/>
        <w:bottom w:val="none" w:sz="0" w:space="0" w:color="auto"/>
        <w:right w:val="none" w:sz="0" w:space="0" w:color="auto"/>
      </w:divBdr>
    </w:div>
    <w:div w:id="2113083733">
      <w:bodyDiv w:val="1"/>
      <w:marLeft w:val="0"/>
      <w:marRight w:val="0"/>
      <w:marTop w:val="0"/>
      <w:marBottom w:val="0"/>
      <w:divBdr>
        <w:top w:val="none" w:sz="0" w:space="0" w:color="auto"/>
        <w:left w:val="none" w:sz="0" w:space="0" w:color="auto"/>
        <w:bottom w:val="none" w:sz="0" w:space="0" w:color="auto"/>
        <w:right w:val="none" w:sz="0" w:space="0" w:color="auto"/>
      </w:divBdr>
    </w:div>
    <w:div w:id="2121483331">
      <w:bodyDiv w:val="1"/>
      <w:marLeft w:val="0"/>
      <w:marRight w:val="0"/>
      <w:marTop w:val="0"/>
      <w:marBottom w:val="0"/>
      <w:divBdr>
        <w:top w:val="none" w:sz="0" w:space="0" w:color="auto"/>
        <w:left w:val="none" w:sz="0" w:space="0" w:color="auto"/>
        <w:bottom w:val="none" w:sz="0" w:space="0" w:color="auto"/>
        <w:right w:val="none" w:sz="0" w:space="0" w:color="auto"/>
      </w:divBdr>
    </w:div>
    <w:div w:id="2124104636">
      <w:bodyDiv w:val="1"/>
      <w:marLeft w:val="0"/>
      <w:marRight w:val="0"/>
      <w:marTop w:val="0"/>
      <w:marBottom w:val="0"/>
      <w:divBdr>
        <w:top w:val="none" w:sz="0" w:space="0" w:color="auto"/>
        <w:left w:val="none" w:sz="0" w:space="0" w:color="auto"/>
        <w:bottom w:val="none" w:sz="0" w:space="0" w:color="auto"/>
        <w:right w:val="none" w:sz="0" w:space="0" w:color="auto"/>
      </w:divBdr>
    </w:div>
    <w:div w:id="2124492580">
      <w:bodyDiv w:val="1"/>
      <w:marLeft w:val="0"/>
      <w:marRight w:val="0"/>
      <w:marTop w:val="0"/>
      <w:marBottom w:val="0"/>
      <w:divBdr>
        <w:top w:val="none" w:sz="0" w:space="0" w:color="auto"/>
        <w:left w:val="none" w:sz="0" w:space="0" w:color="auto"/>
        <w:bottom w:val="none" w:sz="0" w:space="0" w:color="auto"/>
        <w:right w:val="none" w:sz="0" w:space="0" w:color="auto"/>
      </w:divBdr>
    </w:div>
    <w:div w:id="2130392894">
      <w:bodyDiv w:val="1"/>
      <w:marLeft w:val="0"/>
      <w:marRight w:val="0"/>
      <w:marTop w:val="0"/>
      <w:marBottom w:val="0"/>
      <w:divBdr>
        <w:top w:val="none" w:sz="0" w:space="0" w:color="auto"/>
        <w:left w:val="none" w:sz="0" w:space="0" w:color="auto"/>
        <w:bottom w:val="none" w:sz="0" w:space="0" w:color="auto"/>
        <w:right w:val="none" w:sz="0" w:space="0" w:color="auto"/>
      </w:divBdr>
    </w:div>
    <w:div w:id="2132817180">
      <w:bodyDiv w:val="1"/>
      <w:marLeft w:val="0"/>
      <w:marRight w:val="0"/>
      <w:marTop w:val="0"/>
      <w:marBottom w:val="0"/>
      <w:divBdr>
        <w:top w:val="none" w:sz="0" w:space="0" w:color="auto"/>
        <w:left w:val="none" w:sz="0" w:space="0" w:color="auto"/>
        <w:bottom w:val="none" w:sz="0" w:space="0" w:color="auto"/>
        <w:right w:val="none" w:sz="0" w:space="0" w:color="auto"/>
      </w:divBdr>
    </w:div>
    <w:div w:id="2133282066">
      <w:bodyDiv w:val="1"/>
      <w:marLeft w:val="0"/>
      <w:marRight w:val="0"/>
      <w:marTop w:val="0"/>
      <w:marBottom w:val="0"/>
      <w:divBdr>
        <w:top w:val="none" w:sz="0" w:space="0" w:color="auto"/>
        <w:left w:val="none" w:sz="0" w:space="0" w:color="auto"/>
        <w:bottom w:val="none" w:sz="0" w:space="0" w:color="auto"/>
        <w:right w:val="none" w:sz="0" w:space="0" w:color="auto"/>
      </w:divBdr>
    </w:div>
    <w:div w:id="2134594873">
      <w:bodyDiv w:val="1"/>
      <w:marLeft w:val="0"/>
      <w:marRight w:val="0"/>
      <w:marTop w:val="0"/>
      <w:marBottom w:val="0"/>
      <w:divBdr>
        <w:top w:val="none" w:sz="0" w:space="0" w:color="auto"/>
        <w:left w:val="none" w:sz="0" w:space="0" w:color="auto"/>
        <w:bottom w:val="none" w:sz="0" w:space="0" w:color="auto"/>
        <w:right w:val="none" w:sz="0" w:space="0" w:color="auto"/>
      </w:divBdr>
    </w:div>
    <w:div w:id="2139253768">
      <w:bodyDiv w:val="1"/>
      <w:marLeft w:val="0"/>
      <w:marRight w:val="0"/>
      <w:marTop w:val="0"/>
      <w:marBottom w:val="0"/>
      <w:divBdr>
        <w:top w:val="none" w:sz="0" w:space="0" w:color="auto"/>
        <w:left w:val="none" w:sz="0" w:space="0" w:color="auto"/>
        <w:bottom w:val="none" w:sz="0" w:space="0" w:color="auto"/>
        <w:right w:val="none" w:sz="0" w:space="0" w:color="auto"/>
      </w:divBdr>
    </w:div>
    <w:div w:id="2141223385">
      <w:bodyDiv w:val="1"/>
      <w:marLeft w:val="0"/>
      <w:marRight w:val="0"/>
      <w:marTop w:val="0"/>
      <w:marBottom w:val="0"/>
      <w:divBdr>
        <w:top w:val="none" w:sz="0" w:space="0" w:color="auto"/>
        <w:left w:val="none" w:sz="0" w:space="0" w:color="auto"/>
        <w:bottom w:val="none" w:sz="0" w:space="0" w:color="auto"/>
        <w:right w:val="none" w:sz="0" w:space="0" w:color="auto"/>
      </w:divBdr>
    </w:div>
    <w:div w:id="2142921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57/9780230583511_5" TargetMode="External"/><Relationship Id="rId21" Type="http://schemas.openxmlformats.org/officeDocument/2006/relationships/footer" Target="footer1.xml"/><Relationship Id="rId63" Type="http://schemas.openxmlformats.org/officeDocument/2006/relationships/hyperlink" Target="https://doi.org/10.1186/s40900-024-00573-3" TargetMode="External"/><Relationship Id="rId159" Type="http://schemas.openxmlformats.org/officeDocument/2006/relationships/hyperlink" Target="https://doi.org/10.2174/1874609811104030184" TargetMode="External"/><Relationship Id="rId170" Type="http://schemas.openxmlformats.org/officeDocument/2006/relationships/hyperlink" Target="https://doi.org/10.3109/03093646.2010.495371" TargetMode="External"/><Relationship Id="rId226" Type="http://schemas.openxmlformats.org/officeDocument/2006/relationships/hyperlink" Target="https://socialpolicyinstitute.wustl.edu/fostering-inclusive-policy-research-embracing-a-participatory-approach/" TargetMode="External"/><Relationship Id="rId268" Type="http://schemas.openxmlformats.org/officeDocument/2006/relationships/image" Target="media/image29.png"/><Relationship Id="rId32" Type="http://schemas.openxmlformats.org/officeDocument/2006/relationships/hyperlink" Target="https://www.paperturn-view.com/?pid=ODg8853226&amp;v=2.1" TargetMode="External"/><Relationship Id="rId74" Type="http://schemas.openxmlformats.org/officeDocument/2006/relationships/hyperlink" Target="https://doi.org/10.1186/s42466-020-00059-z" TargetMode="External"/><Relationship Id="rId128" Type="http://schemas.openxmlformats.org/officeDocument/2006/relationships/hyperlink" Target="https://www.mural.co/blog/co-design-method" TargetMode="External"/><Relationship Id="rId5" Type="http://schemas.openxmlformats.org/officeDocument/2006/relationships/webSettings" Target="webSettings.xml"/><Relationship Id="rId181" Type="http://schemas.openxmlformats.org/officeDocument/2006/relationships/hyperlink" Target="https://www.nhs.uk/conditions/amputation/" TargetMode="External"/><Relationship Id="rId237" Type="http://schemas.openxmlformats.org/officeDocument/2006/relationships/hyperlink" Target="https://doi.org/10.3389/fnbeh.2020.580969" TargetMode="External"/><Relationship Id="rId258" Type="http://schemas.openxmlformats.org/officeDocument/2006/relationships/hyperlink" Target="https://doi.org/10.1080/1743727X.2023.2266375" TargetMode="External"/><Relationship Id="rId279" Type="http://schemas.openxmlformats.org/officeDocument/2006/relationships/fontTable" Target="fontTable.xml"/><Relationship Id="rId22" Type="http://schemas.openxmlformats.org/officeDocument/2006/relationships/footer" Target="footer2.xml"/><Relationship Id="rId43" Type="http://schemas.openxmlformats.org/officeDocument/2006/relationships/image" Target="media/image21.png"/><Relationship Id="rId64" Type="http://schemas.openxmlformats.org/officeDocument/2006/relationships/hyperlink" Target="https://doi.org/10.1177/1468794112468475" TargetMode="External"/><Relationship Id="rId118" Type="http://schemas.openxmlformats.org/officeDocument/2006/relationships/hyperlink" Target="https://doi.org/10.1080/09687591003755914" TargetMode="External"/><Relationship Id="rId139" Type="http://schemas.openxmlformats.org/officeDocument/2006/relationships/hyperlink" Target="https://doi.org/10.3390/ijerph19073874" TargetMode="External"/><Relationship Id="rId85" Type="http://schemas.openxmlformats.org/officeDocument/2006/relationships/hyperlink" Target="https://doi.org/10.1186/s41687-021-00299-w" TargetMode="External"/><Relationship Id="rId150" Type="http://schemas.openxmlformats.org/officeDocument/2006/relationships/hyperlink" Target="https://doi.org/10.1016/j.addbeh.2017.05.005" TargetMode="External"/><Relationship Id="rId171" Type="http://schemas.openxmlformats.org/officeDocument/2006/relationships/hyperlink" Target="https://doi.org/10.1016/j.wpsyc.2012.01.003" TargetMode="External"/><Relationship Id="rId192" Type="http://schemas.openxmlformats.org/officeDocument/2006/relationships/hyperlink" Target="https://doi.org/10.1177/0011000010374775" TargetMode="External"/><Relationship Id="rId206" Type="http://schemas.openxmlformats.org/officeDocument/2006/relationships/hyperlink" Target="https://doi.org/10.1007/s10567-008-0031-5" TargetMode="External"/><Relationship Id="rId227" Type="http://schemas.openxmlformats.org/officeDocument/2006/relationships/hyperlink" Target="https://doi.org/10.1016/j.socscimed.2018.09.044" TargetMode="External"/><Relationship Id="rId248" Type="http://schemas.openxmlformats.org/officeDocument/2006/relationships/hyperlink" Target="https://doi.org/http://dx.doi.org/10.1080/02614369500390201" TargetMode="External"/><Relationship Id="rId269" Type="http://schemas.openxmlformats.org/officeDocument/2006/relationships/image" Target="media/image30.png"/><Relationship Id="rId12" Type="http://schemas.openxmlformats.org/officeDocument/2006/relationships/customXml" Target="ink/ink3.xml"/><Relationship Id="rId33" Type="http://schemas.openxmlformats.org/officeDocument/2006/relationships/image" Target="media/image11.png"/><Relationship Id="rId108" Type="http://schemas.openxmlformats.org/officeDocument/2006/relationships/hyperlink" Target="https://doi.org/10.1111/j.1467-9566.2010.01240_3.x" TargetMode="External"/><Relationship Id="rId129" Type="http://schemas.openxmlformats.org/officeDocument/2006/relationships/hyperlink" Target="https://doi.org/10.12688/f1000research.15162.1" TargetMode="External"/><Relationship Id="rId280" Type="http://schemas.openxmlformats.org/officeDocument/2006/relationships/theme" Target="theme/theme1.xml"/><Relationship Id="rId54" Type="http://schemas.openxmlformats.org/officeDocument/2006/relationships/hyperlink" Target="https://doi.org/10.1186/s12889-024-18476-z" TargetMode="External"/><Relationship Id="rId75" Type="http://schemas.openxmlformats.org/officeDocument/2006/relationships/hyperlink" Target="https://doi.org/10.7861/clinmed.2021-0264" TargetMode="External"/><Relationship Id="rId96" Type="http://schemas.openxmlformats.org/officeDocument/2006/relationships/hyperlink" Target="https://www.designcouncil.org.uk/fileadmin/uploads/dc/Documents/Health%2520and%2520Wellbeing%2520Roundtable%2520Summary.pdf" TargetMode="External"/><Relationship Id="rId140" Type="http://schemas.openxmlformats.org/officeDocument/2006/relationships/hyperlink" Target="https://www.gajrc.com" TargetMode="External"/><Relationship Id="rId161" Type="http://schemas.openxmlformats.org/officeDocument/2006/relationships/hyperlink" Target="https://doi.org/10.1016/j.ejon.2010.03.002" TargetMode="External"/><Relationship Id="rId182" Type="http://schemas.openxmlformats.org/officeDocument/2006/relationships/hyperlink" Target="https://www.nhsconfed.org/publications/maximising-potential-digital-mental-health" TargetMode="External"/><Relationship Id="rId217" Type="http://schemas.openxmlformats.org/officeDocument/2006/relationships/hyperlink" Target="https://doi.org/10.14324/111.9781800087750" TargetMode="External"/><Relationship Id="rId6" Type="http://schemas.openxmlformats.org/officeDocument/2006/relationships/footnotes" Target="footnotes.xml"/><Relationship Id="rId238" Type="http://schemas.openxmlformats.org/officeDocument/2006/relationships/hyperlink" Target="https://doi.org/10.1177/1077800410383121" TargetMode="External"/><Relationship Id="rId259" Type="http://schemas.openxmlformats.org/officeDocument/2006/relationships/hyperlink" Target="https://www.youthsporttrust.org/media/zyyo133r/pe-and-attainment-evidence-paper-january-2022.pdf" TargetMode="External"/><Relationship Id="rId23" Type="http://schemas.openxmlformats.org/officeDocument/2006/relationships/footer" Target="footer3.xml"/><Relationship Id="rId119" Type="http://schemas.openxmlformats.org/officeDocument/2006/relationships/hyperlink" Target="https://doi.org/10.1057/9780230583511_3" TargetMode="External"/><Relationship Id="rId270" Type="http://schemas.openxmlformats.org/officeDocument/2006/relationships/image" Target="media/image31.png"/><Relationship Id="rId44" Type="http://schemas.openxmlformats.org/officeDocument/2006/relationships/image" Target="media/image22.png"/><Relationship Id="rId65" Type="http://schemas.openxmlformats.org/officeDocument/2006/relationships/hyperlink" Target="https://educationstudies.org.uk/?p=556" TargetMode="External"/><Relationship Id="rId86" Type="http://schemas.openxmlformats.org/officeDocument/2006/relationships/hyperlink" Target="https://doi.org/10.1111/hex.13897" TargetMode="External"/><Relationship Id="rId130" Type="http://schemas.openxmlformats.org/officeDocument/2006/relationships/hyperlink" Target="https://doi.org/10.1503/cmaj.181008" TargetMode="External"/><Relationship Id="rId151" Type="http://schemas.openxmlformats.org/officeDocument/2006/relationships/hyperlink" Target="https://www.ncbi.nlm.nih.gov/books/NBK574117/" TargetMode="External"/><Relationship Id="rId172" Type="http://schemas.openxmlformats.org/officeDocument/2006/relationships/hyperlink" Target="https://doi.org/10.1016/j.erss.2017.06.034" TargetMode="External"/><Relationship Id="rId193" Type="http://schemas.openxmlformats.org/officeDocument/2006/relationships/hyperlink" Target="https://doi.org/10.1177/160940691201100401" TargetMode="External"/><Relationship Id="rId207" Type="http://schemas.openxmlformats.org/officeDocument/2006/relationships/hyperlink" Target="https://doi.org/10.2340/16501977-1791" TargetMode="External"/><Relationship Id="rId228" Type="http://schemas.openxmlformats.org/officeDocument/2006/relationships/hyperlink" Target="https://doi.org/http://dx.doi.org/10.1123/apaq.26.3.236" TargetMode="External"/><Relationship Id="rId249" Type="http://schemas.openxmlformats.org/officeDocument/2006/relationships/hyperlink" Target="https://doi.org/http://dx.doi.org/10.1111/j.1532-5415.1990.tb05703.x" TargetMode="External"/><Relationship Id="rId13" Type="http://schemas.openxmlformats.org/officeDocument/2006/relationships/image" Target="media/image3.png"/><Relationship Id="rId109" Type="http://schemas.openxmlformats.org/officeDocument/2006/relationships/hyperlink" Target="https://doi.org/10.4135/9781506335117" TargetMode="External"/><Relationship Id="rId260" Type="http://schemas.openxmlformats.org/officeDocument/2006/relationships/hyperlink" Target="https://doi.org/10.1155/2010/468526" TargetMode="External"/><Relationship Id="rId34" Type="http://schemas.openxmlformats.org/officeDocument/2006/relationships/image" Target="media/image12.png"/><Relationship Id="rId55" Type="http://schemas.openxmlformats.org/officeDocument/2006/relationships/hyperlink" Target="https://doi.org/10.3390/ijerph19042161" TargetMode="External"/><Relationship Id="rId76" Type="http://schemas.openxmlformats.org/officeDocument/2006/relationships/hyperlink" Target="https://www.diplomaticourier.com/posts/equitable-access-to-play-critical-for-children-with-disabilities" TargetMode="External"/><Relationship Id="rId97" Type="http://schemas.openxmlformats.org/officeDocument/2006/relationships/hyperlink" Target="https://doi.org/10.1177/15248380221134289" TargetMode="External"/><Relationship Id="rId120" Type="http://schemas.openxmlformats.org/officeDocument/2006/relationships/hyperlink" Target="https://doi.org/http://dx.doi.org/10.2307/2092623" TargetMode="External"/><Relationship Id="rId141" Type="http://schemas.openxmlformats.org/officeDocument/2006/relationships/hyperlink" Target="https://doi.org/10.1177/16094069221146992" TargetMode="External"/><Relationship Id="rId7" Type="http://schemas.openxmlformats.org/officeDocument/2006/relationships/endnotes" Target="endnotes.xml"/><Relationship Id="rId162" Type="http://schemas.openxmlformats.org/officeDocument/2006/relationships/hyperlink" Target="https://doi.org/10.5888/pcd13.150473" TargetMode="External"/><Relationship Id="rId183" Type="http://schemas.openxmlformats.org/officeDocument/2006/relationships/hyperlink" Target="https://www.england.nhs.uk/blog/nothing-about-us-without-us/" TargetMode="External"/><Relationship Id="rId218" Type="http://schemas.openxmlformats.org/officeDocument/2006/relationships/hyperlink" Target="https://doi.org/10.1186/s41256-023-00290-6" TargetMode="External"/><Relationship Id="rId239" Type="http://schemas.openxmlformats.org/officeDocument/2006/relationships/hyperlink" Target="https://doi.org/10.1177/0271121410364250e" TargetMode="External"/><Relationship Id="rId250" Type="http://schemas.openxmlformats.org/officeDocument/2006/relationships/hyperlink" Target="https://disability-studies.leeds.ac.uk/wp-content/uploads/sites/40/library/CSIE-inclusive-ed.pdf" TargetMode="External"/><Relationship Id="rId271" Type="http://schemas.openxmlformats.org/officeDocument/2006/relationships/image" Target="media/image32.png"/><Relationship Id="rId24" Type="http://schemas.openxmlformats.org/officeDocument/2006/relationships/hyperlink" Target="https://en.wikipedia.org/wiki/Equality_Act_2010" TargetMode="External"/><Relationship Id="rId45" Type="http://schemas.openxmlformats.org/officeDocument/2006/relationships/image" Target="media/image23.png"/><Relationship Id="rId66" Type="http://schemas.openxmlformats.org/officeDocument/2006/relationships/hyperlink" Target="https://doi.org/10.1016/j.pcad.2023.02.008" TargetMode="External"/><Relationship Id="rId87" Type="http://schemas.openxmlformats.org/officeDocument/2006/relationships/hyperlink" Target="https://doi.org/10.1007/s10488-020-01041-2" TargetMode="External"/><Relationship Id="rId110" Type="http://schemas.openxmlformats.org/officeDocument/2006/relationships/hyperlink" Target="https://doi.org/10.1016/j.sapharm.2021.06.004" TargetMode="External"/><Relationship Id="rId131" Type="http://schemas.openxmlformats.org/officeDocument/2006/relationships/hyperlink" Target="https://doi.org/10.3345/kjp.2012.55.12.449" TargetMode="External"/><Relationship Id="rId152" Type="http://schemas.openxmlformats.org/officeDocument/2006/relationships/hyperlink" Target="https://doi.org/10.1016/j.ecresq.2019.12.009" TargetMode="External"/><Relationship Id="rId173" Type="http://schemas.openxmlformats.org/officeDocument/2006/relationships/hyperlink" Target="https://positivepsychology.com/resilience-theory/" TargetMode="External"/><Relationship Id="rId194" Type="http://schemas.openxmlformats.org/officeDocument/2006/relationships/hyperlink" Target="https://storage.googleapis.com/paralympicsgb/ParalympicsGB%20Equal%20Play%20Schools%20Policy%20Paper.pdf" TargetMode="External"/><Relationship Id="rId208" Type="http://schemas.openxmlformats.org/officeDocument/2006/relationships/hyperlink" Target="https://www.challengingbehaviour.org.uk/wp-content/uploads/2021/03/Valuing-the-views-of-children-with-a-learning-disability.pdf" TargetMode="External"/><Relationship Id="rId229" Type="http://schemas.openxmlformats.org/officeDocument/2006/relationships/hyperlink" Target="https://doi.org/10.1177/104973239800800506" TargetMode="External"/><Relationship Id="rId240" Type="http://schemas.openxmlformats.org/officeDocument/2006/relationships/hyperlink" Target="https://d2p3kdr0nr4o3z.cloudfront.net/content/uploads/2020/07/10155330/Supporting-children-and-families-through-co-design.pdf" TargetMode="External"/><Relationship Id="rId261" Type="http://schemas.openxmlformats.org/officeDocument/2006/relationships/hyperlink" Target="https://doi.org/http://dx.doi.org/10.1111/j.1600-0447.1983.tb09716.x" TargetMode="External"/><Relationship Id="rId14" Type="http://schemas.openxmlformats.org/officeDocument/2006/relationships/customXml" Target="ink/ink4.xml"/><Relationship Id="rId35" Type="http://schemas.openxmlformats.org/officeDocument/2006/relationships/image" Target="media/image13.png"/><Relationship Id="rId56" Type="http://schemas.openxmlformats.org/officeDocument/2006/relationships/hyperlink" Target="https://doi.org/10.1016/j.ssmqr.2023.100362" TargetMode="External"/><Relationship Id="rId77" Type="http://schemas.openxmlformats.org/officeDocument/2006/relationships/hyperlink" Target="https://doi.org/10.1177/00218863211037446" TargetMode="External"/><Relationship Id="rId100" Type="http://schemas.openxmlformats.org/officeDocument/2006/relationships/hyperlink" Target="https://www.webmd.com/a-to-z-guides/definition-amputation" TargetMode="External"/><Relationship Id="rId8" Type="http://schemas.openxmlformats.org/officeDocument/2006/relationships/customXml" Target="ink/ink1.xml"/><Relationship Id="rId98" Type="http://schemas.openxmlformats.org/officeDocument/2006/relationships/hyperlink" Target="https://doi.org/10.3390/ijerph191912767" TargetMode="External"/><Relationship Id="rId121" Type="http://schemas.openxmlformats.org/officeDocument/2006/relationships/hyperlink" Target="https://doi.org/10.1186/s12913-022-08079-y" TargetMode="External"/><Relationship Id="rId142" Type="http://schemas.openxmlformats.org/officeDocument/2006/relationships/hyperlink" Target="https://doi.org/10.1177/16094069221090063" TargetMode="External"/><Relationship Id="rId163" Type="http://schemas.openxmlformats.org/officeDocument/2006/relationships/hyperlink" Target="https://doi.org/10.1111/jar.12985" TargetMode="External"/><Relationship Id="rId184" Type="http://schemas.openxmlformats.org/officeDocument/2006/relationships/hyperlink" Target="https://doi.org/10.1177/1468794117708123" TargetMode="External"/><Relationship Id="rId219" Type="http://schemas.openxmlformats.org/officeDocument/2006/relationships/hyperlink" Target="https://doi.org/10.1111/cch.12967" TargetMode="External"/><Relationship Id="rId230" Type="http://schemas.openxmlformats.org/officeDocument/2006/relationships/hyperlink" Target="https://www.tandfonline.com/doi/abs/10.1080/1357332990040102" TargetMode="External"/><Relationship Id="rId251" Type="http://schemas.openxmlformats.org/officeDocument/2006/relationships/hyperlink" Target="https://doi.org/10.1089/heq.2019.0065" TargetMode="External"/><Relationship Id="rId25" Type="http://schemas.openxmlformats.org/officeDocument/2006/relationships/image" Target="media/image4.png"/><Relationship Id="rId46" Type="http://schemas.openxmlformats.org/officeDocument/2006/relationships/image" Target="media/image24.png"/><Relationship Id="rId67" Type="http://schemas.openxmlformats.org/officeDocument/2006/relationships/hyperlink" Target="https://corescholar.libraries.wright.edu/teacher_education/33" TargetMode="External"/><Relationship Id="rId272" Type="http://schemas.openxmlformats.org/officeDocument/2006/relationships/image" Target="media/image33.png"/><Relationship Id="rId88" Type="http://schemas.openxmlformats.org/officeDocument/2006/relationships/hyperlink" Target="https://doi.org/10.1177/17531934241249014" TargetMode="External"/><Relationship Id="rId111" Type="http://schemas.openxmlformats.org/officeDocument/2006/relationships/hyperlink" Target="https://medium.com/@garba.gabrielgarcia/storytelling-as-a-powerful-marketing-tool-strategies-and-techniques-f93399a5af4d" TargetMode="External"/><Relationship Id="rId132" Type="http://schemas.openxmlformats.org/officeDocument/2006/relationships/hyperlink" Target="https://doi.org/10.1007/s40653-020-00331-z" TargetMode="External"/><Relationship Id="rId153" Type="http://schemas.openxmlformats.org/officeDocument/2006/relationships/hyperlink" Target="https://doi.org/10.1177/14413582241264619" TargetMode="External"/><Relationship Id="rId174" Type="http://schemas.openxmlformats.org/officeDocument/2006/relationships/hyperlink" Target="https://doi.org/10.1177/160940690200100202" TargetMode="External"/><Relationship Id="rId195" Type="http://schemas.openxmlformats.org/officeDocument/2006/relationships/hyperlink" Target="https://doi.org/10.1080/15374416.2015.1063430" TargetMode="External"/><Relationship Id="rId209" Type="http://schemas.openxmlformats.org/officeDocument/2006/relationships/hyperlink" Target="https://doi.org/10.1002/cl2.1191" TargetMode="External"/><Relationship Id="rId220" Type="http://schemas.openxmlformats.org/officeDocument/2006/relationships/hyperlink" Target="https://doi.org/http://dx.doi.org/10.1080/2159676X.2017.1393221" TargetMode="External"/><Relationship Id="rId241" Type="http://schemas.openxmlformats.org/officeDocument/2006/relationships/hyperlink" Target="https://eswra.org/resources/Visual%20data%20collection%20strategies%20M%20van%20der%20Merwe.pdf" TargetMode="External"/><Relationship Id="rId15" Type="http://schemas.openxmlformats.org/officeDocument/2006/relationships/customXml" Target="ink/ink5.xml"/><Relationship Id="rId36" Type="http://schemas.openxmlformats.org/officeDocument/2006/relationships/image" Target="media/image14.png"/><Relationship Id="rId57" Type="http://schemas.openxmlformats.org/officeDocument/2006/relationships/hyperlink" Target="https://doi.org/10.1093/her/cyl110" TargetMode="External"/><Relationship Id="rId262" Type="http://schemas.openxmlformats.org/officeDocument/2006/relationships/image" Target="media/image25.emf"/><Relationship Id="rId78" Type="http://schemas.openxmlformats.org/officeDocument/2006/relationships/hyperlink" Target="https://doi.org/10.3978/j.issn.2072-1439.2015.10.63" TargetMode="External"/><Relationship Id="rId99" Type="http://schemas.openxmlformats.org/officeDocument/2006/relationships/hyperlink" Target="https://www.webmd.com/a-to-z-guides/definition-amputation" TargetMode="External"/><Relationship Id="rId101" Type="http://schemas.openxmlformats.org/officeDocument/2006/relationships/hyperlink" Target="https://doi.org/10.1111/j.1467-9604.2008.00384.x" TargetMode="External"/><Relationship Id="rId122" Type="http://schemas.openxmlformats.org/officeDocument/2006/relationships/hyperlink" Target="https://doi.org/10.4135/9781452234854" TargetMode="External"/><Relationship Id="rId143" Type="http://schemas.openxmlformats.org/officeDocument/2006/relationships/hyperlink" Target="https://doi.org/10.5765/jkacap.180014" TargetMode="External"/><Relationship Id="rId164" Type="http://schemas.openxmlformats.org/officeDocument/2006/relationships/hyperlink" Target="https://doi.org/10.1057/9780230583511_4" TargetMode="External"/><Relationship Id="rId185" Type="http://schemas.openxmlformats.org/officeDocument/2006/relationships/hyperlink" Target="https://www.ijdesign.org/index.php/IJDesign/article/view/4410/1022" TargetMode="External"/><Relationship Id="rId9" Type="http://schemas.openxmlformats.org/officeDocument/2006/relationships/image" Target="media/image1.png"/><Relationship Id="rId210" Type="http://schemas.openxmlformats.org/officeDocument/2006/relationships/hyperlink" Target="https://doi.org/10.1080/09638288.2017.1297496" TargetMode="External"/><Relationship Id="rId26" Type="http://schemas.openxmlformats.org/officeDocument/2006/relationships/image" Target="media/image5.png"/><Relationship Id="rId231" Type="http://schemas.openxmlformats.org/officeDocument/2006/relationships/hyperlink" Target="https://jenstirrup.com/2018/12/27/invisible-voices-of-diversity-being-ignored-being-hepeated-and-what-you-can-do-to-be-heard-and-help-others-to-be-heard/" TargetMode="External"/><Relationship Id="rId252" Type="http://schemas.openxmlformats.org/officeDocument/2006/relationships/hyperlink" Target="https://doi.org/10.15123/uel.8q130" TargetMode="External"/><Relationship Id="rId273" Type="http://schemas.openxmlformats.org/officeDocument/2006/relationships/image" Target="media/image34.jpeg"/><Relationship Id="rId47" Type="http://schemas.openxmlformats.org/officeDocument/2006/relationships/hyperlink" Target="https://doi.org/10.1016/S0277-9536(96)00333-4" TargetMode="External"/><Relationship Id="rId68" Type="http://schemas.openxmlformats.org/officeDocument/2006/relationships/hyperlink" Target="https://www.ncbi.nlm.nih.gov/books/NBK402020/" TargetMode="External"/><Relationship Id="rId89" Type="http://schemas.openxmlformats.org/officeDocument/2006/relationships/hyperlink" Target="https://doi.org/10.1177/1356336X221141598" TargetMode="External"/><Relationship Id="rId112" Type="http://schemas.openxmlformats.org/officeDocument/2006/relationships/hyperlink" Target="https://doi.org/10.1002/cl2.1143" TargetMode="External"/><Relationship Id="rId133" Type="http://schemas.openxmlformats.org/officeDocument/2006/relationships/hyperlink" Target="https://medium.com/@stephanieayers/memoir-vs-creative-non-fiction-c05318904f5c" TargetMode="External"/><Relationship Id="rId154" Type="http://schemas.openxmlformats.org/officeDocument/2006/relationships/hyperlink" Target="http://www.limbless-statistics.org/" TargetMode="External"/><Relationship Id="rId175" Type="http://schemas.openxmlformats.org/officeDocument/2006/relationships/hyperlink" Target="https://doi.org/10.1037/1091-7527.25.3.276" TargetMode="External"/><Relationship Id="rId196" Type="http://schemas.openxmlformats.org/officeDocument/2006/relationships/hyperlink" Target="https://doi.org/10.1007/s40141-014-0067-9" TargetMode="External"/><Relationship Id="rId200" Type="http://schemas.openxmlformats.org/officeDocument/2006/relationships/hyperlink" Target="https://doi.org/10.1097/MCC.0b013e328315a611" TargetMode="External"/><Relationship Id="rId16" Type="http://schemas.openxmlformats.org/officeDocument/2006/relationships/customXml" Target="ink/ink6.xml"/><Relationship Id="rId221" Type="http://schemas.openxmlformats.org/officeDocument/2006/relationships/hyperlink" Target="https://doi.org/10.1080/1750984X.2017.1317357" TargetMode="External"/><Relationship Id="rId242" Type="http://schemas.openxmlformats.org/officeDocument/2006/relationships/hyperlink" Target="https://doi.org/10.1016/j.arrct.2022.100207" TargetMode="External"/><Relationship Id="rId263" Type="http://schemas.openxmlformats.org/officeDocument/2006/relationships/hyperlink" Target="https://www.paperturn-view.com/?pid=ODg8853226&amp;v=2.1" TargetMode="External"/><Relationship Id="rId37" Type="http://schemas.openxmlformats.org/officeDocument/2006/relationships/image" Target="media/image15.png"/><Relationship Id="rId58" Type="http://schemas.openxmlformats.org/officeDocument/2006/relationships/hyperlink" Target="https://doi.org/10.1007/s10803-020-04577-2" TargetMode="External"/><Relationship Id="rId79" Type="http://schemas.openxmlformats.org/officeDocument/2006/relationships/hyperlink" Target="https://doi.org/10.1080/2159676X.2017.1335651" TargetMode="External"/><Relationship Id="rId102" Type="http://schemas.openxmlformats.org/officeDocument/2006/relationships/hyperlink" Target="https://doi.org/10.1093/eurpub/ckad084" TargetMode="External"/><Relationship Id="rId123" Type="http://schemas.openxmlformats.org/officeDocument/2006/relationships/hyperlink" Target="https://doi.org/10.1016/j.dhjo.2017.12.012" TargetMode="External"/><Relationship Id="rId144" Type="http://schemas.openxmlformats.org/officeDocument/2006/relationships/hyperlink" Target="https://doi.org/10.1164/rccm.200503-322OC" TargetMode="External"/><Relationship Id="rId90" Type="http://schemas.openxmlformats.org/officeDocument/2006/relationships/hyperlink" Target="https://localtrust.org.uk/insights/research/social-capital-and-health/" TargetMode="External"/><Relationship Id="rId165" Type="http://schemas.openxmlformats.org/officeDocument/2006/relationships/hyperlink" Target="https://doi.org/10.1057/9780230583511" TargetMode="External"/><Relationship Id="rId186" Type="http://schemas.openxmlformats.org/officeDocument/2006/relationships/hyperlink" Target="https://ia902800.us.archive.org/3/items/thedesignofeverydaythingsbydonnorman/The%20Design%20of%20Everyday%20Things%20by%20Don%20Norman.pdf" TargetMode="External"/><Relationship Id="rId211" Type="http://schemas.openxmlformats.org/officeDocument/2006/relationships/hyperlink" Target="https://doi.org/10.1007/s10597-021-00774-0" TargetMode="External"/><Relationship Id="rId232" Type="http://schemas.openxmlformats.org/officeDocument/2006/relationships/hyperlink" Target="https://doi.org/10.1080/13603116.2023.2221239" TargetMode="External"/><Relationship Id="rId253" Type="http://schemas.openxmlformats.org/officeDocument/2006/relationships/hyperlink" Target="https://doi.org/10.21606/drs.2024.459" TargetMode="External"/><Relationship Id="rId274" Type="http://schemas.openxmlformats.org/officeDocument/2006/relationships/hyperlink" Target="mailto:186103@live.stmarys.ac.uk" TargetMode="External"/><Relationship Id="rId27" Type="http://schemas.openxmlformats.org/officeDocument/2006/relationships/image" Target="media/image6.png"/><Relationship Id="rId48" Type="http://schemas.openxmlformats.org/officeDocument/2006/relationships/hyperlink" Target="https://doi.org/10.1007/s11136-019-02329-z" TargetMode="External"/><Relationship Id="rId69" Type="http://schemas.openxmlformats.org/officeDocument/2006/relationships/hyperlink" Target="https://ijbnpa.biomedcentral.com/articles/10.1186/1479-5868-10-98" TargetMode="External"/><Relationship Id="rId113" Type="http://schemas.openxmlformats.org/officeDocument/2006/relationships/hyperlink" Target="https://doi.org/10.5014/ajot.2022.044891" TargetMode="External"/><Relationship Id="rId134" Type="http://schemas.openxmlformats.org/officeDocument/2006/relationships/hyperlink" Target="https://doi.org/10.1016/s0003-9993(96)90237-3" TargetMode="External"/><Relationship Id="rId80" Type="http://schemas.openxmlformats.org/officeDocument/2006/relationships/hyperlink" Target="https://centreforearlychildhood.org/news-insights/case-studies/the-value-of-longitudinal-studies-during-the-early-years/" TargetMode="External"/><Relationship Id="rId155" Type="http://schemas.openxmlformats.org/officeDocument/2006/relationships/hyperlink" Target="https://doi.org/10.1007/s11135-022-01565-9" TargetMode="External"/><Relationship Id="rId176" Type="http://schemas.openxmlformats.org/officeDocument/2006/relationships/hyperlink" Target="https://doi.org/10.1097/GOX.0000000000002219" TargetMode="External"/><Relationship Id="rId197" Type="http://schemas.openxmlformats.org/officeDocument/2006/relationships/hyperlink" Target="https://doi.org/10.46743/2160-3715/2024.7632" TargetMode="External"/><Relationship Id="rId201" Type="http://schemas.openxmlformats.org/officeDocument/2006/relationships/hyperlink" Target="https://doi.org/10.3389/fpubh.2016.00187" TargetMode="External"/><Relationship Id="rId222" Type="http://schemas.openxmlformats.org/officeDocument/2006/relationships/hyperlink" Target="https://doi.org/10.1080/1612197X.2009.9671914" TargetMode="External"/><Relationship Id="rId243" Type="http://schemas.openxmlformats.org/officeDocument/2006/relationships/hyperlink" Target="https://doi.org/10.17061/phrp3222211" TargetMode="External"/><Relationship Id="rId264" Type="http://schemas.openxmlformats.org/officeDocument/2006/relationships/image" Target="media/image26.jpeg"/><Relationship Id="rId17" Type="http://schemas.openxmlformats.org/officeDocument/2006/relationships/hyperlink" Target="https://www.paperturn-view.com/?pid=ODg8853226" TargetMode="External"/><Relationship Id="rId38" Type="http://schemas.openxmlformats.org/officeDocument/2006/relationships/image" Target="media/image16.png"/><Relationship Id="rId59" Type="http://schemas.openxmlformats.org/officeDocument/2006/relationships/hyperlink" Target="https://knowledgeequity.org/wp-content/uploads/2021/06/The-Value-of-Lived-Experience-in-Social-Change.pdf" TargetMode="External"/><Relationship Id="rId103" Type="http://schemas.openxmlformats.org/officeDocument/2006/relationships/hyperlink" Target="https://www.pivotalppf.org/our-work/pivotal-platform/100/empowering-voices-the-importance-of" TargetMode="External"/><Relationship Id="rId124" Type="http://schemas.openxmlformats.org/officeDocument/2006/relationships/hyperlink" Target="https://www.simplypsychology.org" TargetMode="External"/><Relationship Id="rId70" Type="http://schemas.openxmlformats.org/officeDocument/2006/relationships/hyperlink" Target="https://doi.org/10.1016/j.ssmqr.2023.100352" TargetMode="External"/><Relationship Id="rId91" Type="http://schemas.openxmlformats.org/officeDocument/2006/relationships/hyperlink" Target="https://doi.org/10.36828/newvistas.150" TargetMode="External"/><Relationship Id="rId145" Type="http://schemas.openxmlformats.org/officeDocument/2006/relationships/hyperlink" Target="https://doi.org/10.14324/RFA.06.1.20" TargetMode="External"/><Relationship Id="rId166" Type="http://schemas.openxmlformats.org/officeDocument/2006/relationships/hyperlink" Target="https://doi.org/10.3389/fpsyg.2018.02113" TargetMode="External"/><Relationship Id="rId187" Type="http://schemas.openxmlformats.org/officeDocument/2006/relationships/hyperlink" Target="https://doi.org/10.1080/03323315.2018.1465839" TargetMode="External"/><Relationship Id="rId1" Type="http://schemas.openxmlformats.org/officeDocument/2006/relationships/customXml" Target="../customXml/item1.xml"/><Relationship Id="rId212" Type="http://schemas.openxmlformats.org/officeDocument/2006/relationships/hyperlink" Target="https://doi.org/10.2196/15572" TargetMode="External"/><Relationship Id="rId233" Type="http://schemas.openxmlformats.org/officeDocument/2006/relationships/hyperlink" Target="https://doi.org/10.3390/ijerph18115521" TargetMode="External"/><Relationship Id="rId254" Type="http://schemas.openxmlformats.org/officeDocument/2006/relationships/hyperlink" Target="https://doi.org/10.1007/s40279-021-01468-z" TargetMode="External"/><Relationship Id="rId28" Type="http://schemas.openxmlformats.org/officeDocument/2006/relationships/image" Target="media/image7.png"/><Relationship Id="rId49" Type="http://schemas.openxmlformats.org/officeDocument/2006/relationships/hyperlink" Target="https://www.mirror.co.uk/sport/other-sports/equal-play-paralympics-gb-schools-33855708" TargetMode="External"/><Relationship Id="rId114" Type="http://schemas.openxmlformats.org/officeDocument/2006/relationships/hyperlink" Target="https://doi.org/10.1086/423352" TargetMode="External"/><Relationship Id="rId275" Type="http://schemas.openxmlformats.org/officeDocument/2006/relationships/hyperlink" Target="http://www.limbpower.com" TargetMode="External"/><Relationship Id="rId60" Type="http://schemas.openxmlformats.org/officeDocument/2006/relationships/hyperlink" Target="https://medium.com/@arnevb/what-makes-us-believe-in-stories-walter-fishers-narrative-paradigm-57c6644a7907" TargetMode="External"/><Relationship Id="rId81" Type="http://schemas.openxmlformats.org/officeDocument/2006/relationships/hyperlink" Target="https://doi.org/10.1016/j.promfg.2015.07.656" TargetMode="External"/><Relationship Id="rId135" Type="http://schemas.openxmlformats.org/officeDocument/2006/relationships/hyperlink" Target="https://doi.org/10.4324/9781315745008" TargetMode="External"/><Relationship Id="rId156" Type="http://schemas.openxmlformats.org/officeDocument/2006/relationships/hyperlink" Target="https://www.skillsforhealth.org.uk/wp-content/uploads/2020/11/Learning-Disability-Framework-Oct-2019.pdf" TargetMode="External"/><Relationship Id="rId177" Type="http://schemas.openxmlformats.org/officeDocument/2006/relationships/hyperlink" Target="https://anti-bullyingalliance.org.uk/sites/default/files/uploads/attachments/bullying-and-disability.pdf" TargetMode="External"/><Relationship Id="rId198" Type="http://schemas.openxmlformats.org/officeDocument/2006/relationships/hyperlink" Target="https://doi.org/10.51224/B1002" TargetMode="External"/><Relationship Id="rId202" Type="http://schemas.openxmlformats.org/officeDocument/2006/relationships/hyperlink" Target="https://doi.org/10.1177/0898264313482489" TargetMode="External"/><Relationship Id="rId223" Type="http://schemas.openxmlformats.org/officeDocument/2006/relationships/hyperlink" Target="https://doi.org/10.1016/j.wss.2021.100028" TargetMode="External"/><Relationship Id="rId244" Type="http://schemas.openxmlformats.org/officeDocument/2006/relationships/hyperlink" Target="https://doi.org/10.1111/jocn.12433" TargetMode="External"/><Relationship Id="rId18" Type="http://schemas.openxmlformats.org/officeDocument/2006/relationships/hyperlink" Target="https://www.paperturn-view.com/?pid=ODg8853226&amp;v=2.1" TargetMode="External"/><Relationship Id="rId39" Type="http://schemas.openxmlformats.org/officeDocument/2006/relationships/image" Target="media/image17.png"/><Relationship Id="rId265" Type="http://schemas.openxmlformats.org/officeDocument/2006/relationships/hyperlink" Target="mailto:186103@live.stmarys.ac.uk" TargetMode="External"/><Relationship Id="rId50" Type="http://schemas.openxmlformats.org/officeDocument/2006/relationships/hyperlink" Target="https://doi.org/10.1016/j.heliyon.2024.e29351" TargetMode="External"/><Relationship Id="rId104" Type="http://schemas.openxmlformats.org/officeDocument/2006/relationships/hyperlink" Target="https://doi.org/10.1177/23333936231190619" TargetMode="External"/><Relationship Id="rId125" Type="http://schemas.openxmlformats.org/officeDocument/2006/relationships/hyperlink" Target="https://plato.stanford.edu/archives/win2019/entries/disability-critical/" TargetMode="External"/><Relationship Id="rId146" Type="http://schemas.openxmlformats.org/officeDocument/2006/relationships/hyperlink" Target="https://doi.org/10.1037/pspp0000263" TargetMode="External"/><Relationship Id="rId167" Type="http://schemas.openxmlformats.org/officeDocument/2006/relationships/hyperlink" Target="https://doi.org/10.3390/ijerph20032086" TargetMode="External"/><Relationship Id="rId188" Type="http://schemas.openxmlformats.org/officeDocument/2006/relationships/hyperlink" Target="https://www.gov.uk/government/publications/health-disparities-and-health-inequalities-applying-all-our-health/health-disparities-and-health-inequalities-applying-all-our-health" TargetMode="External"/><Relationship Id="rId71" Type="http://schemas.openxmlformats.org/officeDocument/2006/relationships/hyperlink" Target="https://doi.org/10.1016/j.ssmqr.2023.100352" TargetMode="External"/><Relationship Id="rId92" Type="http://schemas.openxmlformats.org/officeDocument/2006/relationships/hyperlink" Target="https://doi.org/10.1002/jcv2.12255" TargetMode="External"/><Relationship Id="rId213" Type="http://schemas.openxmlformats.org/officeDocument/2006/relationships/hyperlink" Target="https://doi.org/10.1097/MD.0000000000011471" TargetMode="External"/><Relationship Id="rId234" Type="http://schemas.openxmlformats.org/officeDocument/2006/relationships/hyperlink" Target="https://doi.org/10.4212/cjhp.v68i3.1456" TargetMode="External"/><Relationship Id="rId2" Type="http://schemas.openxmlformats.org/officeDocument/2006/relationships/numbering" Target="numbering.xml"/><Relationship Id="rId29" Type="http://schemas.openxmlformats.org/officeDocument/2006/relationships/image" Target="media/image8.png"/><Relationship Id="rId255" Type="http://schemas.openxmlformats.org/officeDocument/2006/relationships/hyperlink" Target="https://www.who.int/publications/i/item/9789240015128" TargetMode="External"/><Relationship Id="rId276" Type="http://schemas.openxmlformats.org/officeDocument/2006/relationships/image" Target="media/image35.jpeg"/><Relationship Id="rId40" Type="http://schemas.openxmlformats.org/officeDocument/2006/relationships/image" Target="media/image18.png"/><Relationship Id="rId115" Type="http://schemas.openxmlformats.org/officeDocument/2006/relationships/hyperlink" Target="https://doi.org/10.1136/bmjopen-2018-024870" TargetMode="External"/><Relationship Id="rId136" Type="http://schemas.openxmlformats.org/officeDocument/2006/relationships/hyperlink" Target="https://doi.org/10.4103/0976-0105.141942" TargetMode="External"/><Relationship Id="rId157" Type="http://schemas.openxmlformats.org/officeDocument/2006/relationships/hyperlink" Target="https://doi.org/10.1080/13573322.2021.1967119" TargetMode="External"/><Relationship Id="rId178" Type="http://schemas.openxmlformats.org/officeDocument/2006/relationships/hyperlink" Target="http://www.amputee-coalition.org/fact_sheets/definitions.html" TargetMode="External"/><Relationship Id="rId61" Type="http://schemas.openxmlformats.org/officeDocument/2006/relationships/hyperlink" Target="https://doi.org/10.1016/j.arcped.2012.10.024" TargetMode="External"/><Relationship Id="rId82" Type="http://schemas.openxmlformats.org/officeDocument/2006/relationships/hyperlink" Target="https://www.channel4.com/programmes/equal-play" TargetMode="External"/><Relationship Id="rId199" Type="http://schemas.openxmlformats.org/officeDocument/2006/relationships/hyperlink" Target="https://doi.org/10.4102/hts.v74i1.4738" TargetMode="External"/><Relationship Id="rId203" Type="http://schemas.openxmlformats.org/officeDocument/2006/relationships/hyperlink" Target="https://doi.org/10.1080/13573322.2021.1891041" TargetMode="External"/><Relationship Id="rId19" Type="http://schemas.openxmlformats.org/officeDocument/2006/relationships/header" Target="header1.xml"/><Relationship Id="rId224" Type="http://schemas.openxmlformats.org/officeDocument/2006/relationships/hyperlink" Target="https://doi.org/10.3389/fped.2022.902655" TargetMode="External"/><Relationship Id="rId245" Type="http://schemas.openxmlformats.org/officeDocument/2006/relationships/hyperlink" Target="https://doi.org/10.1080/01596306.2015.1014880" TargetMode="External"/><Relationship Id="rId266" Type="http://schemas.openxmlformats.org/officeDocument/2006/relationships/image" Target="media/image27.png"/><Relationship Id="rId30" Type="http://schemas.openxmlformats.org/officeDocument/2006/relationships/image" Target="media/image9.png"/><Relationship Id="rId105" Type="http://schemas.openxmlformats.org/officeDocument/2006/relationships/hyperlink" Target="https://doi.org/10.3390/disabilities2030039" TargetMode="External"/><Relationship Id="rId126" Type="http://schemas.openxmlformats.org/officeDocument/2006/relationships/hyperlink" Target="https://doi.org/10.1371/journal.pone.0300188" TargetMode="External"/><Relationship Id="rId147" Type="http://schemas.openxmlformats.org/officeDocument/2006/relationships/hyperlink" Target="https://doi.org/10.1080/17482631.2018.1435099" TargetMode="External"/><Relationship Id="rId168" Type="http://schemas.openxmlformats.org/officeDocument/2006/relationships/hyperlink" Target="https://doi.org/10.1016/j.heliyon.2024.e28241" TargetMode="External"/><Relationship Id="rId51" Type="http://schemas.openxmlformats.org/officeDocument/2006/relationships/hyperlink" Target="https://doi.org/10.1016/j.psychsport.2017.10.004" TargetMode="External"/><Relationship Id="rId72" Type="http://schemas.openxmlformats.org/officeDocument/2006/relationships/hyperlink" Target="https://doi.org/10.1542/peds.2021-053509L" TargetMode="External"/><Relationship Id="rId93" Type="http://schemas.openxmlformats.org/officeDocument/2006/relationships/hyperlink" Target="https://doi.org/10.1016/j.childyouth.2023.106860" TargetMode="External"/><Relationship Id="rId189" Type="http://schemas.openxmlformats.org/officeDocument/2006/relationships/hyperlink" Target="https://disability-studies.leeds.ac.uk/wp-content/uploads/sites/40/library/Oliver-in-soc-dis.pdf" TargetMode="External"/><Relationship Id="rId3" Type="http://schemas.openxmlformats.org/officeDocument/2006/relationships/styles" Target="styles.xml"/><Relationship Id="rId214" Type="http://schemas.openxmlformats.org/officeDocument/2006/relationships/hyperlink" Target="https://doi.org/10.1186/s12887-016-0544-7" TargetMode="External"/><Relationship Id="rId235" Type="http://schemas.openxmlformats.org/officeDocument/2006/relationships/hyperlink" Target="https://doi.org/10.1207/s15327965pli1501_01" TargetMode="External"/><Relationship Id="rId256" Type="http://schemas.openxmlformats.org/officeDocument/2006/relationships/hyperlink" Target="https://www.who.int/news-room/fact-sheets/detail/physical-activity" TargetMode="External"/><Relationship Id="rId277" Type="http://schemas.openxmlformats.org/officeDocument/2006/relationships/hyperlink" Target="mailto:186103@live.stmarys.ac.uk" TargetMode="External"/><Relationship Id="rId116" Type="http://schemas.openxmlformats.org/officeDocument/2006/relationships/hyperlink" Target="https://doi.org/10.1177/16094069221081594" TargetMode="External"/><Relationship Id="rId137" Type="http://schemas.openxmlformats.org/officeDocument/2006/relationships/hyperlink" Target="https://doi.org/10.2196/27178" TargetMode="External"/><Relationship Id="rId158" Type="http://schemas.openxmlformats.org/officeDocument/2006/relationships/hyperlink" Target="https://aura.antioch.edu/etds/1085" TargetMode="External"/><Relationship Id="rId20" Type="http://schemas.openxmlformats.org/officeDocument/2006/relationships/header" Target="header2.xml"/><Relationship Id="rId41" Type="http://schemas.openxmlformats.org/officeDocument/2006/relationships/image" Target="media/image19.png"/><Relationship Id="rId62" Type="http://schemas.openxmlformats.org/officeDocument/2006/relationships/hyperlink" Target="https://doi.org/10.1155/2018/4840531" TargetMode="External"/><Relationship Id="rId83" Type="http://schemas.openxmlformats.org/officeDocument/2006/relationships/hyperlink" Target="https://doi.org/10.1080/13648470802122024" TargetMode="External"/><Relationship Id="rId179" Type="http://schemas.openxmlformats.org/officeDocument/2006/relationships/hyperlink" Target="https://www.nesta.org.uk/report/by-us-for-us-the-power-of-co-design-and-co-delivery/" TargetMode="External"/><Relationship Id="rId190" Type="http://schemas.openxmlformats.org/officeDocument/2006/relationships/hyperlink" Target="https://doi.org/10.1186/1479-5868-4-3" TargetMode="External"/><Relationship Id="rId204" Type="http://schemas.openxmlformats.org/officeDocument/2006/relationships/hyperlink" Target="https://doi.org/10.3310/MYHT8970" TargetMode="External"/><Relationship Id="rId225" Type="http://schemas.openxmlformats.org/officeDocument/2006/relationships/hyperlink" Target="https://doi.org/10.1002/jts.21756" TargetMode="External"/><Relationship Id="rId246" Type="http://schemas.openxmlformats.org/officeDocument/2006/relationships/hyperlink" Target="https://doi.org/10.1016/j.metip.2023.100115" TargetMode="External"/><Relationship Id="rId267" Type="http://schemas.openxmlformats.org/officeDocument/2006/relationships/image" Target="media/image28.png"/><Relationship Id="rId106" Type="http://schemas.openxmlformats.org/officeDocument/2006/relationships/hyperlink" Target="https://doi.org/10.1007/s10826-022-02443-6" TargetMode="External"/><Relationship Id="rId127" Type="http://schemas.openxmlformats.org/officeDocument/2006/relationships/hyperlink" Target="https://doi.org/10.1186/1479-5868-7-71" TargetMode="External"/><Relationship Id="rId10" Type="http://schemas.openxmlformats.org/officeDocument/2006/relationships/customXml" Target="ink/ink2.xml"/><Relationship Id="rId31" Type="http://schemas.openxmlformats.org/officeDocument/2006/relationships/image" Target="media/image10.png"/><Relationship Id="rId52" Type="http://schemas.openxmlformats.org/officeDocument/2006/relationships/hyperlink" Target="https://doi.org/10.1080/08924562.2016.1181593" TargetMode="External"/><Relationship Id="rId73" Type="http://schemas.openxmlformats.org/officeDocument/2006/relationships/hyperlink" Target="https://doi.org/10.1007/978-3-031-19272-2_12" TargetMode="External"/><Relationship Id="rId94" Type="http://schemas.openxmlformats.org/officeDocument/2006/relationships/hyperlink" Target="https://doi.org/10.1080/2159676X.2022.2127860" TargetMode="External"/><Relationship Id="rId148" Type="http://schemas.openxmlformats.org/officeDocument/2006/relationships/hyperlink" Target="https://www.sciencedirect.com/topics/biochemistry-genetics-and-molecular-biology/child-growth" TargetMode="External"/><Relationship Id="rId169" Type="http://schemas.openxmlformats.org/officeDocument/2006/relationships/hyperlink" Target="https://doi.org/10.5964/ejop.v14i3.1564" TargetMode="External"/><Relationship Id="rId4" Type="http://schemas.openxmlformats.org/officeDocument/2006/relationships/settings" Target="settings.xml"/><Relationship Id="rId180" Type="http://schemas.openxmlformats.org/officeDocument/2006/relationships/hyperlink" Target="https://www.nhs.uk/conditions/amputation/" TargetMode="External"/><Relationship Id="rId215" Type="http://schemas.openxmlformats.org/officeDocument/2006/relationships/hyperlink" Target="https://doi.org/10.1007/s11135-019-00914-5" TargetMode="External"/><Relationship Id="rId236" Type="http://schemas.openxmlformats.org/officeDocument/2006/relationships/hyperlink" Target="https://doi.org/10.1002/nop2.649" TargetMode="External"/><Relationship Id="rId257" Type="http://schemas.openxmlformats.org/officeDocument/2006/relationships/hyperlink" Target="https://world-heart-federation.org/wp-content/uploads/2021/05/WHF-Factsheet-Physical-activity.pdf" TargetMode="External"/><Relationship Id="rId278" Type="http://schemas.openxmlformats.org/officeDocument/2006/relationships/hyperlink" Target="http://www.limbpower.com" TargetMode="External"/><Relationship Id="rId42" Type="http://schemas.openxmlformats.org/officeDocument/2006/relationships/image" Target="media/image20.png"/><Relationship Id="rId84" Type="http://schemas.openxmlformats.org/officeDocument/2006/relationships/hyperlink" Target="https://www.verywellmind.com/what-is-a-cross-sectional-study-2794978" TargetMode="External"/><Relationship Id="rId138" Type="http://schemas.openxmlformats.org/officeDocument/2006/relationships/hyperlink" Target="https://doi.org/10.5688/ajpe7120" TargetMode="External"/><Relationship Id="rId191" Type="http://schemas.openxmlformats.org/officeDocument/2006/relationships/hyperlink" Target="https://doi.org/10.1080/03057925.2022.2116929" TargetMode="External"/><Relationship Id="rId205" Type="http://schemas.openxmlformats.org/officeDocument/2006/relationships/hyperlink" Target="https://doi.org/10.4103/0972-6748.196041" TargetMode="External"/><Relationship Id="rId247" Type="http://schemas.openxmlformats.org/officeDocument/2006/relationships/hyperlink" Target="https://healthinnovationeast.co.uk/design-approaches-to-improve-healthcare-and-address-inequalities/" TargetMode="External"/><Relationship Id="rId107" Type="http://schemas.openxmlformats.org/officeDocument/2006/relationships/hyperlink" Target="https://doi.org/10.1177/160940690200100102" TargetMode="External"/><Relationship Id="rId11" Type="http://schemas.openxmlformats.org/officeDocument/2006/relationships/image" Target="media/image2.png"/><Relationship Id="rId53" Type="http://schemas.openxmlformats.org/officeDocument/2006/relationships/hyperlink" Target="https://doi.org/10.1080/00049530.2021.1883409" TargetMode="External"/><Relationship Id="rId149" Type="http://schemas.openxmlformats.org/officeDocument/2006/relationships/hyperlink" Target="https://doi.org/10.3390/children10030551" TargetMode="External"/><Relationship Id="rId95" Type="http://schemas.openxmlformats.org/officeDocument/2006/relationships/hyperlink" Target="https://doi.org/10.1177/16094069241257945" TargetMode="External"/><Relationship Id="rId160" Type="http://schemas.openxmlformats.org/officeDocument/2006/relationships/hyperlink" Target="https://doi.org/10.1007/s12144-023-04476-6" TargetMode="External"/><Relationship Id="rId216" Type="http://schemas.openxmlformats.org/officeDocument/2006/relationships/hyperlink" Target="https://doi.org/10.1016/j.copsyc.2016.04.006"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17T23:35:53.073"/>
    </inkml:context>
    <inkml:brush xml:id="br0">
      <inkml:brushProperty name="width" value="0.06" units="cm"/>
      <inkml:brushProperty name="height" value="0.06" units="cm"/>
    </inkml:brush>
  </inkml:definitions>
  <inkml:trace contextRef="#ctx0" brushRef="#br0">499 225 8027,'-38'-24'0,"3"10"0,2 12 0,-4 8 0,-1 7 0,-5 9 0,7 3 0,3 5 0,4 4 0,1 7 0,7 9 0,7 5 0,7 2 0,8-3 0,9-8 0,8-4 0,9-3 0,5-2 0,-10-19 0,1-3 0,20 1 0,4-4 0,-5-7 0,2-4 0,-6-6 0,-6-2 0,-2-8 0,-8 2 0,1-2 0,-10 4 0,-7 2 0,-12 3 0,-7 3 0,-10 1 0,-8 2 0,-10 0 0,-4 0 0,-4 0 0,0 0 0,0-2 0,1-4 0,6-4 0,2-11 0,5-2 0,-1-6 0,7-7 0,6-13 0,10 12 0,5-8 0,15-4 0,11-3 0,6 7 0,9-2 0,1 11 0,2 7 0,5 4 0,-18 13 0,0 2 0,19-6 0,1 6 0,-1 6 0,2 4 0,-5 10 0,-6 5 0,-7 9 0,-7 10 0,-8 2 0,-6 5 0,-4 0 0,-8 3 0,-8 0 0,-9-5 0,-6 0 0,-1-11 0,-3-2 0,-3-7 0,0-4 0,1-5 0,1-8 0,2-8 0,1-11 0,8-11 0,4-17 0,9-9 0,8 20 0,1 0 0,4-29 0,2 20 0,1 0 0,4-10 0,0 15 0,1 4 0,3 5 0,0 0 0,-4 18 0,-3 8 0,1 2 0,0 2 0,1 4 0,-2 4 0,3 7 0,-1 9 0,-2 9 0,0 14 0,-1 8 0,-2-23 0,0 0 0,-1 2 0,1-1 0,-1 0 0,0 0 0,0 2 0,0-1 0,3 27 0,-1-9 0,1-3 0,1-9 0,0-1 0,1-9 0,1-9 0,1-7 0,2-10 0,0-12 0,2-14 0,-2-14 0,0-16 0,-4 20 0,0-1 0,0-3 0,1-2 0,0-2 0,1-1 0,0-2 0,-1 0 0,1 2 0,0 1 0,0 4 0,0 1 0,6-23 0,-3 15 0,0 5 0,-1-4 0,-2 12 0,-2 12 0,-2 7 0,-1 7 0,0 18 0,-1 9 0,1 17 0,-1 12 0,0 11 0,-1-30 0,0 1 0,-1 0 0,1 0 0,0-2 0,-1-1 0,1 3 0,0-1 0,2 25 0,0-2 0,0-9 0,2-1 0,-1-10 0,1-3 0,1-2 0,0-7 0,-1-6 0,0-6 0,-2-4 0,0-4 0,-1-4 0,-1-9 0,-1-8 0,-1-8 0,0-7 0,-5-1 0,-2-1 0,-6 2 0,-5 0 0,-5 4 0,-8 1 0,-2 6 0,-4 2 0,-8 2 0,4 8 0,15 2 0,0 0 0,-16-3 0,-1-2 0,12 3 0,-1-4 0,6 2 0,6 0 0,5-1 0,5 0 0,5 4 0,11 1 0,8 5 0,10 2 0,8 9 0,5 9 0,3 13 0,-19-13 0,0 1 0,0 2 0,0 1 0,1 1 0,-1 0 0,0-1 0,-1 0 0,16 18 0,-16-20 0,0-1 0,16 10 0,-13-11 0,1-3 0,15 5 0,4-6 0,-1-7 0,-2-5 0,-1-5 0,-4-7 0,-6-6 0,-2-5 0,-9-2 0,-1 0 0,-6-2 0,-4-2 0,-4 0 0,-3-1 0,-2 2 0,-3-2 0,-5-1 0,-1-1 0,0 3 0,-1-3 0,2 6 0,1-1 0,1 6 0,1 4 0,2 6 0,0 4 0,3 13 0,1 5 0,1 6 0,3 7 0,1-3 0,3-2 0,2 1 0,1-4 0,1-2 0,1-1 0,2-4 0,0-7 0,-3-2 0,2-1 0,-6-11 0,1-6 0,-4-3 0,-1-2 0,0 2 0,-1 2 0,-1 4 0,0 7 0,1 6 0,1 13 0,1 6 0,1 7 0,1-2 0,2 1 0,2-2 0,3-3 0,1-4 0,0-7 0,3-3 0,-2-5 0,3-6 0,-1-8 0,-3-8 0,-2 1 0,-1-2 0,-1 2 0,1 2 0,-1 4 0,0 6 0,0 4 0,0 1 0,1 5 0,1 2 0,-2 3 0,2 3 0,3 1 0,3 0 0,2-3 0,-1-6 0,1-3 0,1-6 0,0-8 0,-1-11 0,-1-7 0,-2-9 0,-5-5 0,-3-10 0,-4-3 0,-4 26 0,-1 1 0,-5-26 0,-4 0 0,-4 7 0,-4 1 0,-2 10 0,-2 13 0,-1 12 0,-2 9 0,2 22 0,-3 13 0,3 28 0,12-21 0,1 3 0,1-1 0,2 1 0,1 1 0,1 0 0,1-2 0,0 0 0,1 0 0,1 1 0,0 0 0,0-2 0,4 24 0,4-2 0,6-12 0,9-13 0,4-14 0,5-13 0,-3-11 0,-1-11 0,1-17 0,-8-15 0,-5 1 0,-6-2 0,-4 8 0,-1 0 0,-1 6 0,-2 3 0,-1 3 0,2 24 0,1 11 0,4 22 0,3 4 0,3 4 0,2-2 0,1-1 0,0-8 0,1-4 0,2-3 0,2-5 0,0-4 0,-4-10 0,-2-10 0,-4-4 0,0-5 0,-2-2 0,0 4 0,1 1 0,0 8 0,-1 3 0,1 7 0,0 6 0,-1 3 0,2 8 0,0-1 0,4 1 0,1-3 0,2-2 0,0-6 0,2-4 0,-2-5 0,-1-5 0,1-4 0,-3-5 0,5 0 0,0 4 0,1 3 0,-2 7 0,-2 0 0,0 1 0,0 5 0,1 3 0,3 2 0,-4-1 0,4-2 0,-1-2 0,3-3 0,-2 0 0,1-11 0,0-5 0,1-7 0,-1-7 0,-3-1 0,-2-3 0,-6 5 0,-3-1 0,-3 4 0,-1 0 0,-2 3 0,-6 12 0,-5 3 0,-2 6 0,-2 5 0,0 9 0,2 6 0,3 6 0,4-3 0,2 8 0,3-3 0,0 0 0,4-4 0,4-5 0,4-3 0,5-6 0,-1-2 0,1-4 0,-1-2 0,-4-3 0,1-8 0,-2-7 0,-4-3 0,-3-6 0,-4 3 0,-4 0 0,-7 0 0,-4 5 0,-3 0 0,0 7 0,0 2 0,-2 3 0,2 3 0,2 2 0,2 3 0,4 5 0,3 5 0,5 9 0,1 0 0,1 3 0,5-3 0,4 0 0,3-5 0,5-3 0,1-3 0,4-1 0,0-5 0,1-4 0,3 0 0,2-1 0,0 0 0,1 0 0,0 0 0,0 0 0,-1 0 0,0 0 0,-5 0 0,-3 0 0,-3 0 0,3 2 0,-1 0 0</inkml:trace>
  <inkml:trace contextRef="#ctx0" brushRef="#br0" timeOffset="370">3107 682 8027,'0'0'0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17T23:39:11.287"/>
    </inkml:context>
    <inkml:brush xml:id="br0">
      <inkml:brushProperty name="width" value="0.06" units="cm"/>
      <inkml:brushProperty name="height" value="0.06" units="cm"/>
    </inkml:brush>
  </inkml:definitions>
  <inkml:trace contextRef="#ctx0" brushRef="#br0">10 15 8027,'0'12'0,"-3"0"0,3-18 0,0 8 0,0-8 0,3 6 0,-3-4 0,-3 1 0,6 3 0,-6-3 0,8 4 0,-5-1 0,5-1 0,-11 0 0,2-9 0,3 9 0,-5-6 0,10 7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17T23:37:19.576"/>
    </inkml:context>
    <inkml:brush xml:id="br0">
      <inkml:brushProperty name="width" value="0.06" units="cm"/>
      <inkml:brushProperty name="height" value="0.06" units="cm"/>
    </inkml:brush>
  </inkml:definitions>
  <inkml:trace contextRef="#ctx0" brushRef="#br0">1 1 8027,'0'0'0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17T23:37:12.511"/>
    </inkml:context>
    <inkml:brush xml:id="br0">
      <inkml:brushProperty name="width" value="0.06" units="cm"/>
      <inkml:brushProperty name="height" value="0.06" units="cm"/>
    </inkml:brush>
  </inkml:definitions>
  <inkml:trace contextRef="#ctx0" brushRef="#br0">0 1 8027,'0'0'0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17T23:34:30.116"/>
    </inkml:context>
    <inkml:brush xml:id="br0">
      <inkml:brushProperty name="width" value="0.06" units="cm"/>
      <inkml:brushProperty name="height" value="0.06" units="cm"/>
    </inkml:brush>
  </inkml:definitions>
  <inkml:trace contextRef="#ctx0" brushRef="#br0">0 1 8027,'0'0'0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17T23:32:52.029"/>
    </inkml:context>
    <inkml:brush xml:id="br0">
      <inkml:brushProperty name="width" value="0.06" units="cm"/>
      <inkml:brushProperty name="height" value="0.06" units="cm"/>
    </inkml:brush>
  </inkml:definitions>
  <inkml:trace contextRef="#ctx0" brushRef="#br0">0 1 8027,'0'0'0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83076630-340B-4EA6-8290-A8EA9CC517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408</Pages>
  <Words>112001</Words>
  <Characters>638406</Characters>
  <Application>Microsoft Office Word</Application>
  <DocSecurity>0</DocSecurity>
  <Lines>5320</Lines>
  <Paragraphs>1497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748910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Cindy Okonkwo</dc:creator>
  <cp:keywords/>
  <dc:description/>
  <cp:lastModifiedBy>Cindy Okonkwo</cp:lastModifiedBy>
  <cp:revision>2</cp:revision>
  <cp:lastPrinted>2025-03-18T22:08:00Z</cp:lastPrinted>
  <dcterms:created xsi:type="dcterms:W3CDTF">2025-05-27T09:02:00Z</dcterms:created>
  <dcterms:modified xsi:type="dcterms:W3CDTF">2025-05-27T09:02:00Z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5c9396f3-a50c-34a0-858d-5f408dd7d752</vt:lpwstr>
  </property>
  <property fmtid="{D5CDD505-2E9C-101B-9397-08002B2CF9AE}" pid="24" name="Mendeley Citation Style_1">
    <vt:lpwstr>http://www.zotero.org/styles/apa</vt:lpwstr>
  </property>
</Properties>
</file>