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73DA9" w14:textId="65560516" w:rsidR="00DA0F68" w:rsidRPr="000C544F" w:rsidRDefault="00DA0F68" w:rsidP="00DA0F68">
      <w:pPr>
        <w:spacing w:after="163" w:line="234" w:lineRule="auto"/>
        <w:rPr>
          <w:rFonts w:ascii="Helvetica" w:hAnsi="Helvetica"/>
          <w:b/>
          <w:sz w:val="36"/>
          <w:szCs w:val="36"/>
        </w:rPr>
      </w:pPr>
      <w:r w:rsidRPr="000C544F">
        <w:rPr>
          <w:rFonts w:ascii="Helvetica" w:hAnsi="Helvetica"/>
          <w:b/>
          <w:sz w:val="36"/>
          <w:szCs w:val="36"/>
        </w:rPr>
        <w:fldChar w:fldCharType="begin"/>
      </w:r>
      <w:r w:rsidRPr="000C544F">
        <w:rPr>
          <w:rFonts w:ascii="Helvetica" w:hAnsi="Helvetica"/>
          <w:b/>
          <w:sz w:val="36"/>
          <w:szCs w:val="36"/>
        </w:rPr>
        <w:instrText xml:space="preserve"> HYPERLINK "https://www.frontiersin.org/articles/10.3389/fpsyg.2025.1667225/full" \h </w:instrText>
      </w:r>
      <w:r w:rsidRPr="000C544F">
        <w:rPr>
          <w:rFonts w:ascii="Helvetica" w:hAnsi="Helvetica"/>
          <w:b/>
          <w:sz w:val="36"/>
          <w:szCs w:val="36"/>
        </w:rPr>
        <w:fldChar w:fldCharType="separate"/>
      </w:r>
      <w:r w:rsidRPr="000C544F">
        <w:rPr>
          <w:rFonts w:ascii="Helvetica" w:hAnsi="Helvetica"/>
          <w:b/>
          <w:color w:val="282828"/>
          <w:sz w:val="36"/>
          <w:szCs w:val="36"/>
        </w:rPr>
        <w:t xml:space="preserve">Editorial: </w:t>
      </w:r>
      <w:proofErr w:type="spellStart"/>
      <w:r w:rsidRPr="000C544F">
        <w:rPr>
          <w:rFonts w:ascii="Helvetica" w:hAnsi="Helvetica"/>
          <w:b/>
          <w:color w:val="282828"/>
          <w:sz w:val="36"/>
          <w:szCs w:val="36"/>
        </w:rPr>
        <w:t>Behaviors</w:t>
      </w:r>
      <w:proofErr w:type="spellEnd"/>
      <w:r w:rsidRPr="000C544F">
        <w:rPr>
          <w:rFonts w:ascii="Helvetica" w:hAnsi="Helvetica"/>
          <w:b/>
          <w:color w:val="282828"/>
          <w:sz w:val="36"/>
          <w:szCs w:val="36"/>
        </w:rPr>
        <w:t xml:space="preserve">, </w:t>
      </w:r>
      <w:r w:rsidR="00D43F32" w:rsidRPr="000C544F">
        <w:rPr>
          <w:rFonts w:ascii="Helvetica" w:hAnsi="Helvetica"/>
          <w:b/>
          <w:color w:val="282828"/>
          <w:sz w:val="36"/>
          <w:szCs w:val="36"/>
        </w:rPr>
        <w:t>B</w:t>
      </w:r>
      <w:r w:rsidRPr="000C544F">
        <w:rPr>
          <w:rFonts w:ascii="Helvetica" w:hAnsi="Helvetica"/>
          <w:b/>
          <w:color w:val="282828"/>
          <w:sz w:val="36"/>
          <w:szCs w:val="36"/>
        </w:rPr>
        <w:t xml:space="preserve">ias, and </w:t>
      </w:r>
      <w:r w:rsidR="00D43F32" w:rsidRPr="000C544F">
        <w:rPr>
          <w:rFonts w:ascii="Helvetica" w:hAnsi="Helvetica"/>
          <w:b/>
          <w:color w:val="282828"/>
          <w:sz w:val="36"/>
          <w:szCs w:val="36"/>
        </w:rPr>
        <w:t>D</w:t>
      </w:r>
      <w:r w:rsidRPr="000C544F">
        <w:rPr>
          <w:rFonts w:ascii="Helvetica" w:hAnsi="Helvetica"/>
          <w:b/>
          <w:color w:val="282828"/>
          <w:sz w:val="36"/>
          <w:szCs w:val="36"/>
        </w:rPr>
        <w:t>ecision-</w:t>
      </w:r>
      <w:r w:rsidR="00D43F32" w:rsidRPr="000C544F">
        <w:rPr>
          <w:rFonts w:ascii="Helvetica" w:hAnsi="Helvetica"/>
          <w:b/>
          <w:color w:val="282828"/>
          <w:sz w:val="36"/>
          <w:szCs w:val="36"/>
        </w:rPr>
        <w:t>M</w:t>
      </w:r>
      <w:r w:rsidRPr="000C544F">
        <w:rPr>
          <w:rFonts w:ascii="Helvetica" w:hAnsi="Helvetica"/>
          <w:b/>
          <w:color w:val="282828"/>
          <w:sz w:val="36"/>
          <w:szCs w:val="36"/>
        </w:rPr>
        <w:t xml:space="preserve">aking in </w:t>
      </w:r>
      <w:r w:rsidR="00D43F32" w:rsidRPr="000C544F">
        <w:rPr>
          <w:rFonts w:ascii="Helvetica" w:hAnsi="Helvetica"/>
          <w:b/>
          <w:color w:val="282828"/>
          <w:sz w:val="36"/>
          <w:szCs w:val="36"/>
        </w:rPr>
        <w:t>H</w:t>
      </w:r>
      <w:r w:rsidRPr="000C544F">
        <w:rPr>
          <w:rFonts w:ascii="Helvetica" w:hAnsi="Helvetica"/>
          <w:b/>
          <w:color w:val="282828"/>
          <w:sz w:val="36"/>
          <w:szCs w:val="36"/>
        </w:rPr>
        <w:t>ealth</w:t>
      </w:r>
      <w:r w:rsidRPr="000C544F">
        <w:rPr>
          <w:rFonts w:ascii="Helvetica" w:hAnsi="Helvetica"/>
          <w:b/>
          <w:color w:val="282828"/>
          <w:sz w:val="36"/>
          <w:szCs w:val="36"/>
        </w:rPr>
        <w:fldChar w:fldCharType="end"/>
      </w:r>
    </w:p>
    <w:p w14:paraId="790535DD" w14:textId="77777777" w:rsidR="00DA0F68" w:rsidRPr="000C544F" w:rsidRDefault="00DA0F68" w:rsidP="00DA0F68">
      <w:pPr>
        <w:spacing w:after="38"/>
        <w:rPr>
          <w:rFonts w:ascii="Helvetica" w:hAnsi="Helvetica"/>
          <w:color w:val="000000" w:themeColor="text1"/>
        </w:rPr>
      </w:pPr>
      <w:r w:rsidRPr="000C544F">
        <w:rPr>
          <w:rFonts w:ascii="Helvetica" w:hAnsi="Helvetica"/>
          <w:color w:val="000000" w:themeColor="text1"/>
        </w:rPr>
        <w:t xml:space="preserve">Silvia </w:t>
      </w:r>
      <w:r w:rsidRPr="000C544F">
        <w:rPr>
          <w:rFonts w:ascii="Helvetica" w:hAnsi="Helvetica"/>
          <w:color w:val="000000" w:themeColor="text1"/>
        </w:rPr>
        <w:t>Riva</w:t>
      </w:r>
      <w:r w:rsidRPr="000C544F">
        <w:rPr>
          <w:rFonts w:ascii="Helvetica" w:hAnsi="Helvetica"/>
          <w:color w:val="000000" w:themeColor="text1"/>
          <w:sz w:val="20"/>
          <w:vertAlign w:val="superscript"/>
        </w:rPr>
        <w:t>1</w:t>
      </w:r>
      <w:r w:rsidRPr="000C544F">
        <w:rPr>
          <w:rFonts w:ascii="Helvetica" w:hAnsi="Helvetica"/>
          <w:color w:val="000000" w:themeColor="text1"/>
        </w:rPr>
        <w:t>*, Marcelle</w:t>
      </w:r>
      <w:r w:rsidRPr="000C544F">
        <w:rPr>
          <w:rFonts w:ascii="Helvetica" w:hAnsi="Helvetica"/>
          <w:color w:val="000000" w:themeColor="text1"/>
        </w:rPr>
        <w:t xml:space="preserve"> Fernandes</w:t>
      </w:r>
      <w:r w:rsidRPr="000C544F">
        <w:rPr>
          <w:rFonts w:ascii="Helvetica" w:hAnsi="Helvetica"/>
          <w:color w:val="000000" w:themeColor="text1"/>
          <w:sz w:val="20"/>
          <w:vertAlign w:val="superscript"/>
        </w:rPr>
        <w:t>1</w:t>
      </w:r>
      <w:r w:rsidRPr="000C544F">
        <w:rPr>
          <w:rFonts w:ascii="Helvetica" w:hAnsi="Helvetica"/>
          <w:color w:val="000000" w:themeColor="text1"/>
        </w:rPr>
        <w:t>, Loredana</w:t>
      </w:r>
      <w:r w:rsidRPr="000C544F">
        <w:rPr>
          <w:rFonts w:ascii="Helvetica" w:hAnsi="Helvetica"/>
          <w:color w:val="000000" w:themeColor="text1"/>
        </w:rPr>
        <w:t xml:space="preserve"> Minini</w:t>
      </w:r>
      <w:r w:rsidRPr="000C544F">
        <w:rPr>
          <w:rFonts w:ascii="Helvetica" w:hAnsi="Helvetica"/>
          <w:color w:val="000000" w:themeColor="text1"/>
          <w:sz w:val="20"/>
          <w:vertAlign w:val="superscript"/>
        </w:rPr>
        <w:t xml:space="preserve">1 </w:t>
      </w:r>
      <w:r w:rsidRPr="000C544F">
        <w:rPr>
          <w:rFonts w:ascii="Helvetica" w:hAnsi="Helvetica"/>
          <w:color w:val="000000" w:themeColor="text1"/>
        </w:rPr>
        <w:t>and</w:t>
      </w:r>
      <w:r w:rsidRPr="000C544F">
        <w:rPr>
          <w:rFonts w:ascii="Helvetica" w:hAnsi="Helvetica"/>
          <w:color w:val="000000" w:themeColor="text1"/>
        </w:rPr>
        <w:t xml:space="preserve"> </w:t>
      </w:r>
      <w:r w:rsidRPr="000C544F">
        <w:rPr>
          <w:rFonts w:ascii="Helvetica" w:hAnsi="Helvetica"/>
          <w:color w:val="000000" w:themeColor="text1"/>
        </w:rPr>
        <w:t>Paola</w:t>
      </w:r>
      <w:r w:rsidRPr="000C544F">
        <w:rPr>
          <w:rFonts w:ascii="Helvetica" w:hAnsi="Helvetica"/>
          <w:color w:val="000000" w:themeColor="text1"/>
        </w:rPr>
        <w:t xml:space="preserve"> Iannello</w:t>
      </w:r>
      <w:r w:rsidRPr="000C544F">
        <w:rPr>
          <w:rFonts w:ascii="Helvetica" w:hAnsi="Helvetica"/>
          <w:color w:val="000000" w:themeColor="text1"/>
          <w:sz w:val="20"/>
          <w:vertAlign w:val="superscript"/>
        </w:rPr>
        <w:t>2</w:t>
      </w:r>
    </w:p>
    <w:p w14:paraId="57F04556" w14:textId="77777777" w:rsidR="00DA0F68" w:rsidRPr="000C544F" w:rsidRDefault="00DA0F68" w:rsidP="00DA0F68">
      <w:pPr>
        <w:spacing w:after="19"/>
        <w:rPr>
          <w:rFonts w:ascii="Helvetica" w:hAnsi="Helvetica"/>
          <w:color w:val="000000" w:themeColor="text1"/>
          <w:sz w:val="14"/>
        </w:rPr>
      </w:pPr>
      <w:r w:rsidRPr="000C544F">
        <w:rPr>
          <w:rFonts w:ascii="Helvetica" w:hAnsi="Helvetica"/>
          <w:color w:val="000000" w:themeColor="text1"/>
          <w:sz w:val="13"/>
          <w:vertAlign w:val="superscript"/>
        </w:rPr>
        <w:t>1</w:t>
      </w:r>
      <w:r w:rsidRPr="000C544F">
        <w:rPr>
          <w:rFonts w:ascii="Helvetica" w:hAnsi="Helvetica"/>
          <w:color w:val="000000" w:themeColor="text1"/>
          <w:sz w:val="14"/>
        </w:rPr>
        <w:t>Department of Psychology, School of Allied Health and Life Sciences, St Mary’s University,</w:t>
      </w:r>
      <w:r w:rsidRPr="000C544F">
        <w:rPr>
          <w:rFonts w:ascii="Helvetica" w:hAnsi="Helvetica"/>
          <w:color w:val="000000" w:themeColor="text1"/>
          <w:sz w:val="14"/>
        </w:rPr>
        <w:t xml:space="preserve"> LONDON, </w:t>
      </w:r>
      <w:r w:rsidRPr="000C544F">
        <w:rPr>
          <w:rFonts w:ascii="Helvetica" w:hAnsi="Helvetica"/>
          <w:color w:val="000000" w:themeColor="text1"/>
          <w:sz w:val="14"/>
        </w:rPr>
        <w:t xml:space="preserve">Twickenham, United Kingdom, </w:t>
      </w:r>
    </w:p>
    <w:p w14:paraId="37A0DD5E" w14:textId="77777777" w:rsidR="00DA0F68" w:rsidRPr="000C544F" w:rsidRDefault="00DA0F68" w:rsidP="00DA0F68">
      <w:pPr>
        <w:spacing w:after="19"/>
        <w:rPr>
          <w:rFonts w:ascii="Helvetica" w:hAnsi="Helvetica"/>
          <w:color w:val="000000" w:themeColor="text1"/>
        </w:rPr>
      </w:pPr>
      <w:r w:rsidRPr="000C544F">
        <w:rPr>
          <w:rFonts w:ascii="Helvetica" w:hAnsi="Helvetica"/>
          <w:color w:val="000000" w:themeColor="text1"/>
          <w:sz w:val="13"/>
          <w:vertAlign w:val="superscript"/>
        </w:rPr>
        <w:t>2</w:t>
      </w:r>
      <w:r w:rsidRPr="000C544F">
        <w:rPr>
          <w:rFonts w:ascii="Helvetica" w:hAnsi="Helvetica"/>
          <w:color w:val="000000" w:themeColor="text1"/>
          <w:sz w:val="14"/>
        </w:rPr>
        <w:t xml:space="preserve">Department of Psychology, </w:t>
      </w:r>
      <w:proofErr w:type="spellStart"/>
      <w:r w:rsidRPr="000C544F">
        <w:rPr>
          <w:rFonts w:ascii="Helvetica" w:hAnsi="Helvetica"/>
          <w:color w:val="000000" w:themeColor="text1"/>
          <w:sz w:val="14"/>
        </w:rPr>
        <w:t>Universita</w:t>
      </w:r>
      <w:proofErr w:type="spellEnd"/>
      <w:r w:rsidRPr="000C544F">
        <w:rPr>
          <w:rFonts w:ascii="Helvetica" w:hAnsi="Helvetica"/>
          <w:color w:val="000000" w:themeColor="text1"/>
          <w:sz w:val="14"/>
        </w:rPr>
        <w:t xml:space="preserve"> Cattolica del Sacro </w:t>
      </w:r>
      <w:proofErr w:type="spellStart"/>
      <w:r w:rsidRPr="000C544F">
        <w:rPr>
          <w:rFonts w:ascii="Helvetica" w:hAnsi="Helvetica"/>
          <w:color w:val="000000" w:themeColor="text1"/>
          <w:sz w:val="14"/>
        </w:rPr>
        <w:t>Cuore</w:t>
      </w:r>
      <w:proofErr w:type="spellEnd"/>
      <w:r w:rsidRPr="000C544F">
        <w:rPr>
          <w:rFonts w:ascii="Helvetica" w:hAnsi="Helvetica"/>
          <w:color w:val="000000" w:themeColor="text1"/>
          <w:sz w:val="14"/>
        </w:rPr>
        <w:t>, Milan, Italy</w:t>
      </w:r>
    </w:p>
    <w:p w14:paraId="315932EB" w14:textId="300E097D" w:rsidR="005D551E" w:rsidRPr="000C544F" w:rsidRDefault="005D551E">
      <w:pPr>
        <w:rPr>
          <w:rFonts w:ascii="Helvetica" w:hAnsi="Helvetica"/>
        </w:rPr>
      </w:pPr>
    </w:p>
    <w:p w14:paraId="274CA9F0" w14:textId="77777777" w:rsidR="00D43F32" w:rsidRPr="003B0A6C" w:rsidRDefault="00D43F32" w:rsidP="00D43F32">
      <w:pPr>
        <w:spacing w:after="0" w:line="266" w:lineRule="auto"/>
        <w:ind w:right="328" w:firstLine="279"/>
        <w:jc w:val="both"/>
        <w:rPr>
          <w:rFonts w:ascii="Helvetica" w:hAnsi="Helvetica"/>
        </w:rPr>
      </w:pPr>
      <w:r w:rsidRPr="003B0A6C">
        <w:rPr>
          <w:rFonts w:ascii="Helvetica" w:hAnsi="Helvetica"/>
          <w:color w:val="282828"/>
        </w:rPr>
        <w:t xml:space="preserve">The nexus of mental health, cognitive functions, and health-related behavior presents a rich field for applied psychological research, shedding light on how psychological, emotional, and social factors influence health decisions, be they social, clinical, or related to individual strategies. The research call, </w:t>
      </w:r>
      <w:proofErr w:type="spellStart"/>
      <w:r w:rsidRPr="003B0A6C">
        <w:rPr>
          <w:rFonts w:ascii="Helvetica" w:hAnsi="Helvetica"/>
          <w:i/>
          <w:color w:val="282828"/>
        </w:rPr>
        <w:t>Behaviors</w:t>
      </w:r>
      <w:proofErr w:type="spellEnd"/>
      <w:r w:rsidRPr="003B0A6C">
        <w:rPr>
          <w:rFonts w:ascii="Helvetica" w:hAnsi="Helvetica"/>
          <w:i/>
          <w:color w:val="282828"/>
        </w:rPr>
        <w:t xml:space="preserve">, bias, and decision-making in health, </w:t>
      </w:r>
      <w:r w:rsidRPr="003B0A6C">
        <w:rPr>
          <w:rFonts w:ascii="Helvetica" w:hAnsi="Helvetica"/>
          <w:color w:val="282828"/>
        </w:rPr>
        <w:t>was intentionally created to make a meaningful contribution in this applied domain. Thirteen interdisciplinary contributions explore</w:t>
      </w:r>
      <w:bookmarkStart w:id="0" w:name="_GoBack"/>
      <w:bookmarkEnd w:id="0"/>
      <w:r w:rsidRPr="003B0A6C">
        <w:rPr>
          <w:rFonts w:ascii="Helvetica" w:hAnsi="Helvetica"/>
          <w:color w:val="282828"/>
        </w:rPr>
        <w:t xml:space="preserve"> the cognitive and emotional factors, mechanisms, and potential interventions that shape behavior in health contexts.</w:t>
      </w:r>
    </w:p>
    <w:p w14:paraId="43201369" w14:textId="77777777" w:rsidR="00D43F32" w:rsidRPr="003B0A6C" w:rsidRDefault="00D43F32" w:rsidP="00D43F32">
      <w:pPr>
        <w:spacing w:after="0" w:line="266" w:lineRule="auto"/>
        <w:ind w:right="328" w:firstLine="279"/>
        <w:jc w:val="both"/>
        <w:rPr>
          <w:rFonts w:ascii="Helvetica" w:hAnsi="Helvetica"/>
        </w:rPr>
      </w:pPr>
      <w:r w:rsidRPr="003B0A6C">
        <w:rPr>
          <w:rFonts w:ascii="Helvetica" w:hAnsi="Helvetica"/>
          <w:color w:val="282828"/>
        </w:rPr>
        <w:t xml:space="preserve">One of the key contexts in which to explore health-related </w:t>
      </w:r>
      <w:proofErr w:type="spellStart"/>
      <w:r w:rsidRPr="003B0A6C">
        <w:rPr>
          <w:rFonts w:ascii="Helvetica" w:hAnsi="Helvetica"/>
          <w:color w:val="282828"/>
        </w:rPr>
        <w:t>behaviors</w:t>
      </w:r>
      <w:proofErr w:type="spellEnd"/>
      <w:r w:rsidRPr="003B0A6C">
        <w:rPr>
          <w:rFonts w:ascii="Helvetica" w:hAnsi="Helvetica"/>
          <w:color w:val="282828"/>
        </w:rPr>
        <w:t xml:space="preserve"> has been the extraordinary case of the COVID-19 pandemic. A Korean study revealed the potential adaptive effects of the </w:t>
      </w:r>
      <w:r w:rsidRPr="003B0A6C">
        <w:rPr>
          <w:rFonts w:ascii="Helvetica" w:hAnsi="Helvetica"/>
          <w:i/>
          <w:color w:val="282828"/>
        </w:rPr>
        <w:t xml:space="preserve">maximization </w:t>
      </w:r>
      <w:r w:rsidRPr="003B0A6C">
        <w:rPr>
          <w:rFonts w:ascii="Helvetica" w:hAnsi="Helvetica"/>
          <w:color w:val="282828"/>
        </w:rPr>
        <w:t>personality trait, the tendency to carefully evaluate options in pursuit of the best possible outcome, during the pandemic (</w:t>
      </w:r>
      <w:hyperlink r:id="rId8">
        <w:r w:rsidRPr="003B0A6C">
          <w:rPr>
            <w:rFonts w:ascii="Helvetica" w:hAnsi="Helvetica"/>
            <w:color w:val="65C161"/>
          </w:rPr>
          <w:t>Jun et al.</w:t>
        </w:r>
      </w:hyperlink>
      <w:hyperlink r:id="rId9">
        <w:r w:rsidRPr="003B0A6C">
          <w:rPr>
            <w:rFonts w:ascii="Helvetica" w:hAnsi="Helvetica"/>
            <w:color w:val="282828"/>
          </w:rPr>
          <w:t>)</w:t>
        </w:r>
      </w:hyperlink>
      <w:r w:rsidRPr="003B0A6C">
        <w:rPr>
          <w:rFonts w:ascii="Helvetica" w:hAnsi="Helvetica"/>
          <w:color w:val="282828"/>
        </w:rPr>
        <w:t xml:space="preserve">. Certain aspects of maximization may promote wellbeing under stress, particularly when mediated by effective coping mechanisms such as cognitive reappraisal and preventive </w:t>
      </w:r>
      <w:proofErr w:type="spellStart"/>
      <w:r w:rsidRPr="003B0A6C">
        <w:rPr>
          <w:rFonts w:ascii="Helvetica" w:hAnsi="Helvetica"/>
          <w:color w:val="282828"/>
        </w:rPr>
        <w:t>behaviors</w:t>
      </w:r>
      <w:proofErr w:type="spellEnd"/>
      <w:r w:rsidRPr="003B0A6C">
        <w:rPr>
          <w:rFonts w:ascii="Helvetica" w:hAnsi="Helvetica"/>
          <w:color w:val="282828"/>
        </w:rPr>
        <w:t xml:space="preserve"> (e.g., wearing masks).</w:t>
      </w:r>
    </w:p>
    <w:p w14:paraId="409577F7" w14:textId="77777777" w:rsidR="00D43F32" w:rsidRPr="003B0A6C" w:rsidRDefault="00D43F32" w:rsidP="00D43F32">
      <w:pPr>
        <w:spacing w:after="0" w:line="267" w:lineRule="auto"/>
        <w:ind w:right="328" w:firstLine="279"/>
        <w:jc w:val="both"/>
        <w:rPr>
          <w:rFonts w:ascii="Helvetica" w:hAnsi="Helvetica"/>
        </w:rPr>
      </w:pPr>
      <w:r w:rsidRPr="003B0A6C">
        <w:rPr>
          <w:rFonts w:ascii="Helvetica" w:hAnsi="Helvetica"/>
          <w:color w:val="282828"/>
        </w:rPr>
        <w:t xml:space="preserve">Importantly, one key lesson from the pandemic is that such knowledge should not be forgotten but rather integrated into everyday health and preventive policy. Sustained public health messaging and targeted interventions to support long-term protective </w:t>
      </w:r>
      <w:proofErr w:type="spellStart"/>
      <w:r w:rsidRPr="003B0A6C">
        <w:rPr>
          <w:rFonts w:ascii="Helvetica" w:hAnsi="Helvetica"/>
          <w:color w:val="282828"/>
        </w:rPr>
        <w:t>behaviors</w:t>
      </w:r>
      <w:proofErr w:type="spellEnd"/>
      <w:r w:rsidRPr="003B0A6C">
        <w:rPr>
          <w:rFonts w:ascii="Helvetica" w:hAnsi="Helvetica"/>
          <w:color w:val="282828"/>
        </w:rPr>
        <w:t xml:space="preserve"> are crucial, especially in anticipation of possible future outbreaks. This is one of the main practical implications of </w:t>
      </w:r>
      <w:hyperlink r:id="rId10">
        <w:r w:rsidRPr="003B0A6C">
          <w:rPr>
            <w:rFonts w:ascii="Helvetica" w:hAnsi="Helvetica"/>
            <w:color w:val="65C161"/>
          </w:rPr>
          <w:t>Luo et al.’s</w:t>
        </w:r>
      </w:hyperlink>
      <w:r w:rsidRPr="003B0A6C">
        <w:rPr>
          <w:rFonts w:ascii="Helvetica" w:hAnsi="Helvetica"/>
          <w:color w:val="65C161"/>
        </w:rPr>
        <w:t xml:space="preserve"> </w:t>
      </w:r>
      <w:r w:rsidRPr="003B0A6C">
        <w:rPr>
          <w:rFonts w:ascii="Helvetica" w:hAnsi="Helvetica"/>
          <w:color w:val="282828"/>
        </w:rPr>
        <w:t>study.</w:t>
      </w:r>
    </w:p>
    <w:p w14:paraId="412809E2" w14:textId="77777777" w:rsidR="00D43F32" w:rsidRPr="003B0A6C" w:rsidRDefault="00D43F32" w:rsidP="00D43F32">
      <w:pPr>
        <w:spacing w:after="0" w:line="262" w:lineRule="auto"/>
        <w:ind w:right="328" w:firstLine="279"/>
        <w:jc w:val="both"/>
        <w:rPr>
          <w:rFonts w:ascii="Helvetica" w:hAnsi="Helvetica"/>
        </w:rPr>
      </w:pPr>
      <w:r w:rsidRPr="003B0A6C">
        <w:rPr>
          <w:rFonts w:ascii="Helvetica" w:hAnsi="Helvetica"/>
          <w:color w:val="282828"/>
        </w:rPr>
        <w:t xml:space="preserve">However, although people in post-pandemic China retain a good understanding of protective measures, actual adherence to these </w:t>
      </w:r>
      <w:proofErr w:type="spellStart"/>
      <w:r w:rsidRPr="003B0A6C">
        <w:rPr>
          <w:rFonts w:ascii="Helvetica" w:hAnsi="Helvetica"/>
          <w:color w:val="282828"/>
        </w:rPr>
        <w:t>behaviors</w:t>
      </w:r>
      <w:proofErr w:type="spellEnd"/>
      <w:r w:rsidRPr="003B0A6C">
        <w:rPr>
          <w:rFonts w:ascii="Helvetica" w:hAnsi="Helvetica"/>
          <w:color w:val="282828"/>
        </w:rPr>
        <w:t xml:space="preserve"> has declined compared to the peak of the pandemic. This decline appears to be linked to a reduced sense of vulnerability and a prevailing belief that the pandemic is now behind us, elements that are particularly important to address in preventive contexts (</w:t>
      </w:r>
      <w:hyperlink r:id="rId11">
        <w:r w:rsidRPr="003B0A6C">
          <w:rPr>
            <w:rFonts w:ascii="Helvetica" w:hAnsi="Helvetica"/>
            <w:color w:val="65C161"/>
          </w:rPr>
          <w:t>Luo et al.</w:t>
        </w:r>
      </w:hyperlink>
      <w:hyperlink r:id="rId12">
        <w:r w:rsidRPr="003B0A6C">
          <w:rPr>
            <w:rFonts w:ascii="Helvetica" w:hAnsi="Helvetica"/>
            <w:color w:val="282828"/>
          </w:rPr>
          <w:t>)</w:t>
        </w:r>
      </w:hyperlink>
      <w:r w:rsidRPr="003B0A6C">
        <w:rPr>
          <w:rFonts w:ascii="Helvetica" w:hAnsi="Helvetica"/>
          <w:color w:val="282828"/>
        </w:rPr>
        <w:t xml:space="preserve">. At the same time, such an exceptional event has the potential to shift some </w:t>
      </w:r>
      <w:proofErr w:type="spellStart"/>
      <w:r w:rsidRPr="003B0A6C">
        <w:rPr>
          <w:rFonts w:ascii="Helvetica" w:hAnsi="Helvetica"/>
          <w:color w:val="282828"/>
        </w:rPr>
        <w:t>behaviors</w:t>
      </w:r>
      <w:proofErr w:type="spellEnd"/>
      <w:r w:rsidRPr="003B0A6C">
        <w:rPr>
          <w:rFonts w:ascii="Helvetica" w:hAnsi="Helvetica"/>
          <w:color w:val="282828"/>
        </w:rPr>
        <w:t xml:space="preserve"> in a more health-conscious direction. For instance, another study suggested that the pandemic acted both as a barrier and a catalyst: urban residents encountered restricted access to safe walking and cycling infrastructure and pandemic-related anxieties, but at the same time, the crisis triggered a shift toward sustainable transport, as public awareness of health and environmental benefits increased (</w:t>
      </w:r>
      <w:hyperlink r:id="rId13">
        <w:r w:rsidRPr="003B0A6C">
          <w:rPr>
            <w:rFonts w:ascii="Helvetica" w:hAnsi="Helvetica"/>
            <w:color w:val="65C161"/>
          </w:rPr>
          <w:t>Du S. et al.</w:t>
        </w:r>
      </w:hyperlink>
      <w:hyperlink r:id="rId14">
        <w:r w:rsidRPr="003B0A6C">
          <w:rPr>
            <w:rFonts w:ascii="Helvetica" w:hAnsi="Helvetica"/>
            <w:color w:val="282828"/>
          </w:rPr>
          <w:t>)</w:t>
        </w:r>
      </w:hyperlink>
      <w:r w:rsidRPr="003B0A6C">
        <w:rPr>
          <w:rFonts w:ascii="Helvetica" w:hAnsi="Helvetica"/>
          <w:color w:val="282828"/>
        </w:rPr>
        <w:t>. These ambivalent effects illustrate the dynamic interplay between environmental constraints and motivational shifts.</w:t>
      </w:r>
    </w:p>
    <w:p w14:paraId="2E0CD466" w14:textId="6B6F3111" w:rsidR="00D43F32" w:rsidRPr="003B0A6C" w:rsidRDefault="00D43F32" w:rsidP="00D43F32">
      <w:pPr>
        <w:autoSpaceDE w:val="0"/>
        <w:autoSpaceDN w:val="0"/>
        <w:adjustRightInd w:val="0"/>
        <w:spacing w:after="0" w:line="240" w:lineRule="auto"/>
        <w:rPr>
          <w:rFonts w:ascii="Helvetica" w:eastAsiaTheme="minorHAnsi" w:hAnsi="Helvetica" w:cs="MinionPro-Regular"/>
          <w:color w:val="282828"/>
          <w:lang w:eastAsia="en-US"/>
        </w:rPr>
      </w:pPr>
      <w:r w:rsidRPr="003B0A6C">
        <w:rPr>
          <w:rFonts w:ascii="Helvetica" w:hAnsi="Helvetica"/>
          <w:color w:val="282828"/>
        </w:rPr>
        <w:t xml:space="preserve">Building on this, this psychological framing is equally relevant in the context of chronic disease management, where sustained </w:t>
      </w:r>
      <w:proofErr w:type="spellStart"/>
      <w:r w:rsidRPr="003B0A6C">
        <w:rPr>
          <w:rFonts w:ascii="Helvetica" w:hAnsi="Helvetica"/>
          <w:color w:val="282828"/>
        </w:rPr>
        <w:t>behavioral</w:t>
      </w:r>
      <w:proofErr w:type="spellEnd"/>
      <w:r w:rsidRPr="003B0A6C">
        <w:rPr>
          <w:rFonts w:ascii="Helvetica" w:hAnsi="Helvetica"/>
          <w:color w:val="282828"/>
        </w:rPr>
        <w:t xml:space="preserve"> change is crucial. Chronic disease management demands more than clinical instruction; it relies on individuals’ cognitive and </w:t>
      </w:r>
      <w:r w:rsidRPr="003B0A6C">
        <w:rPr>
          <w:rFonts w:ascii="Helvetica" w:eastAsiaTheme="minorHAnsi" w:hAnsi="Helvetica" w:cs="MinionPro-Regular"/>
          <w:color w:val="282828"/>
          <w:lang w:eastAsia="en-US"/>
        </w:rPr>
        <w:t>emotional capacity to transform knowledge into sustained action.</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Across several studies in this Research Topic, psychological</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mechanisms such as health literacy, self-efficacy, illness perception,</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and stigma consistently emerge as critical drivers of health-related</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behavior. In China, research on hypertension and rheumatoid</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arthritis shows that it is not merely what patients know, but how</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they interpret and internalize their illness that shapes their ability</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to engage in effective self-management (</w:t>
      </w:r>
      <w:r w:rsidRPr="003B0A6C">
        <w:rPr>
          <w:rFonts w:ascii="Helvetica" w:eastAsiaTheme="minorHAnsi" w:hAnsi="Helvetica" w:cs="MinionPro-Regular"/>
          <w:color w:val="65C261"/>
          <w:lang w:eastAsia="en-US"/>
        </w:rPr>
        <w:t>Liu T. et al.</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65C261"/>
          <w:lang w:eastAsia="en-US"/>
        </w:rPr>
        <w:t>Liu Y. et</w:t>
      </w:r>
      <w:r w:rsidRPr="003B0A6C">
        <w:rPr>
          <w:rFonts w:ascii="Helvetica" w:eastAsiaTheme="minorHAnsi" w:hAnsi="Helvetica" w:cs="MinionPro-Regular"/>
          <w:color w:val="65C261"/>
          <w:lang w:eastAsia="en-US"/>
        </w:rPr>
        <w:t xml:space="preserve"> </w:t>
      </w:r>
      <w:r w:rsidRPr="003B0A6C">
        <w:rPr>
          <w:rFonts w:ascii="Helvetica" w:eastAsiaTheme="minorHAnsi" w:hAnsi="Helvetica" w:cs="MinionPro-Regular"/>
          <w:color w:val="65C261"/>
          <w:lang w:eastAsia="en-US"/>
        </w:rPr>
        <w:t>al.</w:t>
      </w:r>
      <w:r w:rsidRPr="003B0A6C">
        <w:rPr>
          <w:rFonts w:ascii="Helvetica" w:eastAsiaTheme="minorHAnsi" w:hAnsi="Helvetica" w:cs="MinionPro-Regular"/>
          <w:color w:val="282828"/>
          <w:lang w:eastAsia="en-US"/>
        </w:rPr>
        <w:t>). These cognitive and emotional variables mediate the transition</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from understanding to action, influencing medication adherence,</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symptom monitoring, and lifestyle change.</w:t>
      </w:r>
    </w:p>
    <w:p w14:paraId="5D92045D" w14:textId="121E9D76" w:rsidR="00D43F32" w:rsidRPr="003B0A6C" w:rsidRDefault="00D43F32" w:rsidP="00D43F32">
      <w:pPr>
        <w:autoSpaceDE w:val="0"/>
        <w:autoSpaceDN w:val="0"/>
        <w:adjustRightInd w:val="0"/>
        <w:spacing w:after="0" w:line="240" w:lineRule="auto"/>
        <w:ind w:firstLine="720"/>
        <w:rPr>
          <w:rFonts w:ascii="Helvetica" w:eastAsiaTheme="minorHAnsi" w:hAnsi="Helvetica" w:cs="MinionPro-Regular"/>
          <w:color w:val="282828"/>
          <w:lang w:eastAsia="en-US"/>
        </w:rPr>
      </w:pPr>
      <w:r w:rsidRPr="003B0A6C">
        <w:rPr>
          <w:rFonts w:ascii="Helvetica" w:eastAsiaTheme="minorHAnsi" w:hAnsi="Helvetica" w:cs="MinionPro-Regular"/>
          <w:color w:val="282828"/>
          <w:lang w:eastAsia="en-US"/>
        </w:rPr>
        <w:lastRenderedPageBreak/>
        <w:t>This pattern is echoed in studies on diabetes and chronic</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heart failure. Patients with type 2 diabetes often underestimate</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 xml:space="preserve">the long-term consequences of their condition, delaying </w:t>
      </w:r>
      <w:proofErr w:type="spellStart"/>
      <w:r w:rsidRPr="003B0A6C">
        <w:rPr>
          <w:rFonts w:ascii="Helvetica" w:eastAsiaTheme="minorHAnsi" w:hAnsi="Helvetica" w:cs="MinionPro-Regular"/>
          <w:color w:val="282828"/>
          <w:lang w:eastAsia="en-US"/>
        </w:rPr>
        <w:t>careseeking</w:t>
      </w:r>
      <w:proofErr w:type="spellEnd"/>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and underutilizing available health resources due to low</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perceived threat and high perceived barriers (</w:t>
      </w:r>
      <w:r w:rsidRPr="003B0A6C">
        <w:rPr>
          <w:rFonts w:ascii="Helvetica" w:eastAsiaTheme="minorHAnsi" w:hAnsi="Helvetica" w:cs="MinionPro-Regular"/>
          <w:color w:val="65C261"/>
          <w:lang w:eastAsia="en-US"/>
        </w:rPr>
        <w:t>Du Q.-h. et al.</w:t>
      </w:r>
      <w:r w:rsidRPr="003B0A6C">
        <w:rPr>
          <w:rFonts w:ascii="Helvetica" w:eastAsiaTheme="minorHAnsi" w:hAnsi="Helvetica" w:cs="MinionPro-Regular"/>
          <w:color w:val="282828"/>
          <w:lang w:eastAsia="en-US"/>
        </w:rPr>
        <w:t>).</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Similarly, individuals with chronic heart failure frequently avoid</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recommended physical activity due to Kinesiophobia, a fear of</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movement that stems from emotional distress and perceived</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vulnerability (</w:t>
      </w:r>
      <w:r w:rsidRPr="003B0A6C">
        <w:rPr>
          <w:rFonts w:ascii="Helvetica" w:eastAsiaTheme="minorHAnsi" w:hAnsi="Helvetica" w:cs="MinionPro-Regular"/>
          <w:color w:val="65C261"/>
          <w:lang w:eastAsia="en-US"/>
        </w:rPr>
        <w:t>Xiang et al.</w:t>
      </w:r>
      <w:r w:rsidRPr="003B0A6C">
        <w:rPr>
          <w:rFonts w:ascii="Helvetica" w:eastAsiaTheme="minorHAnsi" w:hAnsi="Helvetica" w:cs="MinionPro-Regular"/>
          <w:color w:val="282828"/>
          <w:lang w:eastAsia="en-US"/>
        </w:rPr>
        <w:t xml:space="preserve">). In both cases, </w:t>
      </w:r>
      <w:proofErr w:type="spellStart"/>
      <w:r w:rsidRPr="003B0A6C">
        <w:rPr>
          <w:rFonts w:ascii="Helvetica" w:eastAsiaTheme="minorHAnsi" w:hAnsi="Helvetica" w:cs="MinionPro-Regular"/>
          <w:color w:val="282828"/>
          <w:lang w:eastAsia="en-US"/>
        </w:rPr>
        <w:t>behavioral</w:t>
      </w:r>
      <w:proofErr w:type="spellEnd"/>
      <w:r w:rsidRPr="003B0A6C">
        <w:rPr>
          <w:rFonts w:ascii="Helvetica" w:eastAsiaTheme="minorHAnsi" w:hAnsi="Helvetica" w:cs="MinionPro-Regular"/>
          <w:color w:val="282828"/>
          <w:lang w:eastAsia="en-US"/>
        </w:rPr>
        <w:t xml:space="preserve"> disengagement</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is not the result of ignorance, but of underlying belief systems and</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emotional responses.</w:t>
      </w:r>
    </w:p>
    <w:p w14:paraId="06ADAB67" w14:textId="04549CA0" w:rsidR="00D43F32" w:rsidRPr="003B0A6C" w:rsidRDefault="00D43F32" w:rsidP="00D43F32">
      <w:pPr>
        <w:autoSpaceDE w:val="0"/>
        <w:autoSpaceDN w:val="0"/>
        <w:adjustRightInd w:val="0"/>
        <w:spacing w:after="0" w:line="240" w:lineRule="auto"/>
        <w:ind w:firstLine="720"/>
        <w:rPr>
          <w:rFonts w:ascii="Helvetica" w:eastAsiaTheme="minorHAnsi" w:hAnsi="Helvetica" w:cs="MinionPro-Regular"/>
          <w:color w:val="282828"/>
          <w:lang w:eastAsia="en-US"/>
        </w:rPr>
      </w:pPr>
      <w:r w:rsidRPr="003B0A6C">
        <w:rPr>
          <w:rFonts w:ascii="Helvetica" w:eastAsiaTheme="minorHAnsi" w:hAnsi="Helvetica" w:cs="MinionPro-Regular"/>
          <w:color w:val="282828"/>
          <w:lang w:eastAsia="en-US"/>
        </w:rPr>
        <w:t xml:space="preserve">In addition, health-related decisions and </w:t>
      </w:r>
      <w:proofErr w:type="spellStart"/>
      <w:r w:rsidRPr="003B0A6C">
        <w:rPr>
          <w:rFonts w:ascii="Helvetica" w:eastAsiaTheme="minorHAnsi" w:hAnsi="Helvetica" w:cs="MinionPro-Regular"/>
          <w:color w:val="282828"/>
          <w:lang w:eastAsia="en-US"/>
        </w:rPr>
        <w:t>behaviors</w:t>
      </w:r>
      <w:proofErr w:type="spellEnd"/>
      <w:r w:rsidRPr="003B0A6C">
        <w:rPr>
          <w:rFonts w:ascii="Helvetica" w:eastAsiaTheme="minorHAnsi" w:hAnsi="Helvetica" w:cs="MinionPro-Regular"/>
          <w:color w:val="282828"/>
          <w:lang w:eastAsia="en-US"/>
        </w:rPr>
        <w:t xml:space="preserve"> are closely</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 xml:space="preserve">linked to stress and its impact on body functioning. </w:t>
      </w:r>
      <w:r w:rsidRPr="003B0A6C">
        <w:rPr>
          <w:rFonts w:ascii="Helvetica" w:eastAsiaTheme="minorHAnsi" w:hAnsi="Helvetica" w:cs="MinionPro-Regular"/>
          <w:color w:val="65C261"/>
          <w:lang w:eastAsia="en-US"/>
        </w:rPr>
        <w:t>Zhang et al.</w:t>
      </w:r>
      <w:r w:rsidRPr="003B0A6C">
        <w:rPr>
          <w:rFonts w:ascii="Helvetica" w:eastAsiaTheme="minorHAnsi" w:hAnsi="Helvetica" w:cs="MinionPro-Regular"/>
          <w:color w:val="65C261"/>
          <w:lang w:eastAsia="en-US"/>
        </w:rPr>
        <w:t xml:space="preserve"> </w:t>
      </w:r>
      <w:r w:rsidRPr="003B0A6C">
        <w:rPr>
          <w:rFonts w:ascii="Helvetica" w:eastAsiaTheme="minorHAnsi" w:hAnsi="Helvetica" w:cs="MinionPro-Regular"/>
          <w:color w:val="282828"/>
          <w:lang w:eastAsia="en-US"/>
        </w:rPr>
        <w:t>show that poor sleep is not just a physiological response to stress but</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also influenced by maladaptive coping strategies like rumination</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 xml:space="preserve">and excessive smartphone use. Similarly, </w:t>
      </w:r>
      <w:proofErr w:type="spellStart"/>
      <w:r w:rsidRPr="003B0A6C">
        <w:rPr>
          <w:rFonts w:ascii="Helvetica" w:eastAsiaTheme="minorHAnsi" w:hAnsi="Helvetica" w:cs="MinionPro-Regular"/>
          <w:color w:val="65C261"/>
          <w:lang w:eastAsia="en-US"/>
        </w:rPr>
        <w:t>Giaume</w:t>
      </w:r>
      <w:proofErr w:type="spellEnd"/>
      <w:r w:rsidRPr="003B0A6C">
        <w:rPr>
          <w:rFonts w:ascii="Helvetica" w:eastAsiaTheme="minorHAnsi" w:hAnsi="Helvetica" w:cs="MinionPro-Regular"/>
          <w:color w:val="65C261"/>
          <w:lang w:eastAsia="en-US"/>
        </w:rPr>
        <w:t xml:space="preserve"> et al. </w:t>
      </w:r>
      <w:r w:rsidRPr="003B0A6C">
        <w:rPr>
          <w:rFonts w:ascii="Helvetica" w:eastAsiaTheme="minorHAnsi" w:hAnsi="Helvetica" w:cs="MinionPro-Regular"/>
          <w:color w:val="282828"/>
          <w:lang w:eastAsia="en-US"/>
        </w:rPr>
        <w:t>found that</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first responders in high-stress simulations experienced anticipatory</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anxiety and reduced body awareness, affecting their performance</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and recovery. Both studies highlight the need to address emotional</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 xml:space="preserve">regulation and </w:t>
      </w:r>
      <w:proofErr w:type="spellStart"/>
      <w:r w:rsidRPr="003B0A6C">
        <w:rPr>
          <w:rFonts w:ascii="Helvetica" w:eastAsiaTheme="minorHAnsi" w:hAnsi="Helvetica" w:cs="MinionPro-Regular"/>
          <w:color w:val="282828"/>
          <w:lang w:eastAsia="en-US"/>
        </w:rPr>
        <w:t>behavioral</w:t>
      </w:r>
      <w:proofErr w:type="spellEnd"/>
      <w:r w:rsidRPr="003B0A6C">
        <w:rPr>
          <w:rFonts w:ascii="Helvetica" w:eastAsiaTheme="minorHAnsi" w:hAnsi="Helvetica" w:cs="MinionPro-Regular"/>
          <w:color w:val="282828"/>
          <w:lang w:eastAsia="en-US"/>
        </w:rPr>
        <w:t xml:space="preserve"> habits to improve health outcomes in</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high-stress environments.</w:t>
      </w:r>
    </w:p>
    <w:p w14:paraId="0384CCF0" w14:textId="3389B1E4" w:rsidR="00D43F32" w:rsidRPr="003B0A6C" w:rsidRDefault="00D43F32" w:rsidP="00D43F32">
      <w:pPr>
        <w:autoSpaceDE w:val="0"/>
        <w:autoSpaceDN w:val="0"/>
        <w:adjustRightInd w:val="0"/>
        <w:spacing w:after="0" w:line="240" w:lineRule="auto"/>
        <w:ind w:firstLine="720"/>
        <w:rPr>
          <w:rFonts w:ascii="Helvetica" w:eastAsiaTheme="minorHAnsi" w:hAnsi="Helvetica" w:cs="MinionPro-Regular"/>
          <w:color w:val="282828"/>
          <w:lang w:eastAsia="en-US"/>
        </w:rPr>
      </w:pPr>
      <w:r w:rsidRPr="003B0A6C">
        <w:rPr>
          <w:rFonts w:ascii="Helvetica" w:eastAsiaTheme="minorHAnsi" w:hAnsi="Helvetica" w:cs="MinionPro-Regular"/>
          <w:color w:val="282828"/>
          <w:lang w:eastAsia="en-US"/>
        </w:rPr>
        <w:t>Finally, other contributions have offered valuable suggestions</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 xml:space="preserve">for the promotion of interventions. </w:t>
      </w:r>
      <w:proofErr w:type="spellStart"/>
      <w:r w:rsidRPr="003B0A6C">
        <w:rPr>
          <w:rFonts w:ascii="Helvetica" w:eastAsiaTheme="minorHAnsi" w:hAnsi="Helvetica" w:cs="MinionPro-Regular"/>
          <w:color w:val="65C261"/>
          <w:lang w:eastAsia="en-US"/>
        </w:rPr>
        <w:t>Bientzle</w:t>
      </w:r>
      <w:proofErr w:type="spellEnd"/>
      <w:r w:rsidRPr="003B0A6C">
        <w:rPr>
          <w:rFonts w:ascii="Helvetica" w:eastAsiaTheme="minorHAnsi" w:hAnsi="Helvetica" w:cs="MinionPro-Regular"/>
          <w:color w:val="65C261"/>
          <w:lang w:eastAsia="en-US"/>
        </w:rPr>
        <w:t xml:space="preserve"> et al. </w:t>
      </w:r>
      <w:r w:rsidRPr="003B0A6C">
        <w:rPr>
          <w:rFonts w:ascii="Helvetica" w:eastAsiaTheme="minorHAnsi" w:hAnsi="Helvetica" w:cs="MinionPro-Regular"/>
          <w:color w:val="282828"/>
          <w:lang w:eastAsia="en-US"/>
        </w:rPr>
        <w:t>show that</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interventions rooted in storytelling—like narrative writing and</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narrative reading—can promote empathic concern and reduce</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stigma toward individuals who engage in socially disapproved</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 xml:space="preserve">health </w:t>
      </w:r>
      <w:proofErr w:type="spellStart"/>
      <w:r w:rsidRPr="003B0A6C">
        <w:rPr>
          <w:rFonts w:ascii="Helvetica" w:eastAsiaTheme="minorHAnsi" w:hAnsi="Helvetica" w:cs="MinionPro-Regular"/>
          <w:color w:val="282828"/>
          <w:lang w:eastAsia="en-US"/>
        </w:rPr>
        <w:t>behaviors</w:t>
      </w:r>
      <w:proofErr w:type="spellEnd"/>
      <w:r w:rsidRPr="003B0A6C">
        <w:rPr>
          <w:rFonts w:ascii="Helvetica" w:eastAsiaTheme="minorHAnsi" w:hAnsi="Helvetica" w:cs="MinionPro-Regular"/>
          <w:color w:val="282828"/>
          <w:lang w:eastAsia="en-US"/>
        </w:rPr>
        <w:t xml:space="preserve"> (e.g., smoking while pregnant). This study</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found that the less time-consuming technique of narrative</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reading is as effective as narrative writing in increasing empathic</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concern, perspective-taking, and attitudinal change. This opens</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the door to scalable, time-efficient formats for empathy-based</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health communication. The importance of social support is</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 xml:space="preserve">also emphasized in the study by </w:t>
      </w:r>
      <w:r w:rsidRPr="003B0A6C">
        <w:rPr>
          <w:rFonts w:ascii="Helvetica" w:eastAsiaTheme="minorHAnsi" w:hAnsi="Helvetica" w:cs="MinionPro-Regular"/>
          <w:color w:val="65C261"/>
          <w:lang w:eastAsia="en-US"/>
        </w:rPr>
        <w:t xml:space="preserve">Pan </w:t>
      </w:r>
      <w:proofErr w:type="gramStart"/>
      <w:r w:rsidRPr="003B0A6C">
        <w:rPr>
          <w:rFonts w:ascii="Helvetica" w:eastAsiaTheme="minorHAnsi" w:hAnsi="Helvetica" w:cs="MinionPro-Regular"/>
          <w:color w:val="65C261"/>
          <w:lang w:eastAsia="en-US"/>
        </w:rPr>
        <w:t>et al.</w:t>
      </w:r>
      <w:r w:rsidRPr="003B0A6C">
        <w:rPr>
          <w:rFonts w:ascii="Helvetica" w:eastAsiaTheme="minorHAnsi" w:hAnsi="Helvetica" w:cs="MinionPro-Regular"/>
          <w:color w:val="282828"/>
          <w:lang w:eastAsia="en-US"/>
        </w:rPr>
        <w:t>.</w:t>
      </w:r>
      <w:proofErr w:type="gramEnd"/>
      <w:r w:rsidRPr="003B0A6C">
        <w:rPr>
          <w:rFonts w:ascii="Helvetica" w:eastAsiaTheme="minorHAnsi" w:hAnsi="Helvetica" w:cs="MinionPro-Regular"/>
          <w:color w:val="282828"/>
          <w:lang w:eastAsia="en-US"/>
        </w:rPr>
        <w:t xml:space="preserve"> These authors</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report that perceived social support had a positive effect on the</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vision-related quality of life of elderly individuals with dry eye</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disease. Patients with social support had greater health outcomes;</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specifically, social support improved the patients’ illness perception</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and confrontational copying style, suggesting a potential wider</w:t>
      </w:r>
    </w:p>
    <w:p w14:paraId="5E96012A" w14:textId="17FE55DB" w:rsidR="00D43F32" w:rsidRPr="003B0A6C" w:rsidRDefault="00D43F32" w:rsidP="00D43F32">
      <w:pPr>
        <w:autoSpaceDE w:val="0"/>
        <w:autoSpaceDN w:val="0"/>
        <w:adjustRightInd w:val="0"/>
        <w:spacing w:after="0" w:line="240" w:lineRule="auto"/>
        <w:rPr>
          <w:rFonts w:ascii="Helvetica" w:eastAsiaTheme="minorHAnsi" w:hAnsi="Helvetica" w:cs="MinionPro-Regular"/>
          <w:color w:val="282828"/>
          <w:lang w:eastAsia="en-US"/>
        </w:rPr>
      </w:pPr>
      <w:r w:rsidRPr="003B0A6C">
        <w:rPr>
          <w:rFonts w:ascii="Helvetica" w:eastAsiaTheme="minorHAnsi" w:hAnsi="Helvetica" w:cs="MinionPro-Regular"/>
          <w:color w:val="282828"/>
          <w:lang w:eastAsia="en-US"/>
        </w:rPr>
        <w:t>role of social support for healthcare interventions. These results</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reinforce the role of emotional and relational factors in sustaining</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 xml:space="preserve">healthy </w:t>
      </w:r>
      <w:proofErr w:type="spellStart"/>
      <w:r w:rsidRPr="003B0A6C">
        <w:rPr>
          <w:rFonts w:ascii="Helvetica" w:eastAsiaTheme="minorHAnsi" w:hAnsi="Helvetica" w:cs="MinionPro-Regular"/>
          <w:color w:val="282828"/>
          <w:lang w:eastAsia="en-US"/>
        </w:rPr>
        <w:t>behaviors</w:t>
      </w:r>
      <w:proofErr w:type="spellEnd"/>
      <w:r w:rsidRPr="003B0A6C">
        <w:rPr>
          <w:rFonts w:ascii="Helvetica" w:eastAsiaTheme="minorHAnsi" w:hAnsi="Helvetica" w:cs="MinionPro-Regular"/>
          <w:color w:val="282828"/>
          <w:lang w:eastAsia="en-US"/>
        </w:rPr>
        <w:t>, especially in older populations. They also</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suggest the benefit of integrating social resources into personalized</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care pathways.</w:t>
      </w:r>
    </w:p>
    <w:p w14:paraId="5054E834" w14:textId="505FB68B" w:rsidR="000C544F" w:rsidRPr="003B0A6C" w:rsidRDefault="00D43F32" w:rsidP="000C544F">
      <w:pPr>
        <w:autoSpaceDE w:val="0"/>
        <w:autoSpaceDN w:val="0"/>
        <w:adjustRightInd w:val="0"/>
        <w:spacing w:after="0" w:line="240" w:lineRule="auto"/>
        <w:rPr>
          <w:rFonts w:ascii="Helvetica" w:eastAsiaTheme="minorHAnsi" w:hAnsi="Helvetica" w:cs="MinionPro-Regular"/>
          <w:color w:val="282828"/>
          <w:lang w:eastAsia="en-US"/>
        </w:rPr>
      </w:pPr>
      <w:r w:rsidRPr="003B0A6C">
        <w:rPr>
          <w:rFonts w:ascii="Helvetica" w:eastAsiaTheme="minorHAnsi" w:hAnsi="Helvetica" w:cs="MinionPro-Regular"/>
          <w:color w:val="282828"/>
          <w:lang w:eastAsia="en-US"/>
        </w:rPr>
        <w:t>Finally, two conceptual contributions address broader</w:t>
      </w:r>
      <w:r w:rsidRPr="003B0A6C">
        <w:rPr>
          <w:rFonts w:ascii="Helvetica" w:eastAsiaTheme="minorHAnsi" w:hAnsi="Helvetica" w:cs="MinionPro-Regular"/>
          <w:color w:val="282828"/>
          <w:lang w:eastAsia="en-US"/>
        </w:rPr>
        <w:t xml:space="preserve"> </w:t>
      </w:r>
      <w:proofErr w:type="spellStart"/>
      <w:r w:rsidRPr="003B0A6C">
        <w:rPr>
          <w:rFonts w:ascii="Helvetica" w:eastAsiaTheme="minorHAnsi" w:hAnsi="Helvetica" w:cs="MinionPro-Regular"/>
          <w:color w:val="282828"/>
          <w:lang w:eastAsia="en-US"/>
        </w:rPr>
        <w:t>behavioral</w:t>
      </w:r>
      <w:proofErr w:type="spellEnd"/>
      <w:r w:rsidRPr="003B0A6C">
        <w:rPr>
          <w:rFonts w:ascii="Helvetica" w:eastAsiaTheme="minorHAnsi" w:hAnsi="Helvetica" w:cs="MinionPro-Regular"/>
          <w:color w:val="282828"/>
          <w:lang w:eastAsia="en-US"/>
        </w:rPr>
        <w:t xml:space="preserve"> frameworks. A systematic review of nudging strategies</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in chronic obstructive pulmonary disease management highlights</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 xml:space="preserve">how </w:t>
      </w:r>
      <w:proofErr w:type="spellStart"/>
      <w:r w:rsidR="000C544F" w:rsidRPr="003B0A6C">
        <w:rPr>
          <w:rFonts w:ascii="Helvetica" w:eastAsiaTheme="minorHAnsi" w:hAnsi="Helvetica" w:cs="MinionPro-Regular"/>
          <w:color w:val="282828"/>
          <w:lang w:eastAsia="en-US"/>
        </w:rPr>
        <w:t>behavioral</w:t>
      </w:r>
      <w:proofErr w:type="spellEnd"/>
      <w:r w:rsidR="000C544F" w:rsidRPr="003B0A6C">
        <w:rPr>
          <w:rFonts w:ascii="Helvetica" w:eastAsiaTheme="minorHAnsi" w:hAnsi="Helvetica" w:cs="MinionPro-Regular"/>
          <w:color w:val="282828"/>
          <w:lang w:eastAsia="en-US"/>
        </w:rPr>
        <w:t xml:space="preserve"> science can improve adherence and</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outcomes</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w:t>
      </w:r>
      <w:r w:rsidR="000C544F" w:rsidRPr="003B0A6C">
        <w:rPr>
          <w:rFonts w:ascii="Helvetica" w:eastAsiaTheme="minorHAnsi" w:hAnsi="Helvetica" w:cs="MinionPro-Regular"/>
          <w:color w:val="65C261"/>
          <w:lang w:eastAsia="en-US"/>
        </w:rPr>
        <w:t>Wu et al.</w:t>
      </w:r>
      <w:r w:rsidR="000C544F" w:rsidRPr="003B0A6C">
        <w:rPr>
          <w:rFonts w:ascii="Helvetica" w:eastAsiaTheme="minorHAnsi" w:hAnsi="Helvetica" w:cs="MinionPro-Regular"/>
          <w:color w:val="282828"/>
          <w:lang w:eastAsia="en-US"/>
        </w:rPr>
        <w:t>). This study explored the role of nudges such as social</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influence, gamification, reminders, and feedback on a range of</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 xml:space="preserve">health </w:t>
      </w:r>
      <w:proofErr w:type="spellStart"/>
      <w:r w:rsidR="000C544F" w:rsidRPr="003B0A6C">
        <w:rPr>
          <w:rFonts w:ascii="Helvetica" w:eastAsiaTheme="minorHAnsi" w:hAnsi="Helvetica" w:cs="MinionPro-Regular"/>
          <w:color w:val="282828"/>
          <w:lang w:eastAsia="en-US"/>
        </w:rPr>
        <w:t>behaviors</w:t>
      </w:r>
      <w:proofErr w:type="spellEnd"/>
      <w:r w:rsidR="000C544F" w:rsidRPr="003B0A6C">
        <w:rPr>
          <w:rFonts w:ascii="Helvetica" w:eastAsiaTheme="minorHAnsi" w:hAnsi="Helvetica" w:cs="MinionPro-Regular"/>
          <w:color w:val="282828"/>
          <w:lang w:eastAsia="en-US"/>
        </w:rPr>
        <w:t>. Medication adherence was improved by both</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reminders and feedback on mobile devices. Additionally, reminders</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through text materials also improved inhalation techniques and</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 xml:space="preserve">vaccination in patients. A discussion paper by </w:t>
      </w:r>
      <w:proofErr w:type="spellStart"/>
      <w:r w:rsidR="000C544F" w:rsidRPr="003B0A6C">
        <w:rPr>
          <w:rFonts w:ascii="Helvetica" w:eastAsiaTheme="minorHAnsi" w:hAnsi="Helvetica" w:cs="MinionPro-Regular"/>
          <w:color w:val="65C261"/>
          <w:lang w:eastAsia="en-US"/>
        </w:rPr>
        <w:t>Bonazza</w:t>
      </w:r>
      <w:proofErr w:type="spellEnd"/>
      <w:r w:rsidR="000C544F" w:rsidRPr="003B0A6C">
        <w:rPr>
          <w:rFonts w:ascii="Helvetica" w:eastAsiaTheme="minorHAnsi" w:hAnsi="Helvetica" w:cs="MinionPro-Regular"/>
          <w:color w:val="65C261"/>
          <w:lang w:eastAsia="en-US"/>
        </w:rPr>
        <w:t xml:space="preserve"> et al.</w:t>
      </w:r>
      <w:r w:rsidR="000C544F" w:rsidRPr="003B0A6C">
        <w:rPr>
          <w:rFonts w:ascii="Helvetica" w:eastAsiaTheme="minorHAnsi" w:hAnsi="Helvetica" w:cs="MinionPro-Regular"/>
          <w:color w:val="65C261"/>
          <w:lang w:eastAsia="en-US"/>
        </w:rPr>
        <w:t xml:space="preserve"> </w:t>
      </w:r>
      <w:r w:rsidR="000C544F" w:rsidRPr="003B0A6C">
        <w:rPr>
          <w:rFonts w:ascii="Helvetica" w:eastAsiaTheme="minorHAnsi" w:hAnsi="Helvetica" w:cs="MinionPro-Regular"/>
          <w:color w:val="282828"/>
          <w:lang w:eastAsia="en-US"/>
        </w:rPr>
        <w:t>examines patient-</w:t>
      </w:r>
      <w:proofErr w:type="spellStart"/>
      <w:r w:rsidR="000C544F" w:rsidRPr="003B0A6C">
        <w:rPr>
          <w:rFonts w:ascii="Helvetica" w:eastAsiaTheme="minorHAnsi" w:hAnsi="Helvetica" w:cs="MinionPro-Regular"/>
          <w:color w:val="282828"/>
          <w:lang w:eastAsia="en-US"/>
        </w:rPr>
        <w:t>centered</w:t>
      </w:r>
      <w:proofErr w:type="spellEnd"/>
      <w:r w:rsidR="000C544F" w:rsidRPr="003B0A6C">
        <w:rPr>
          <w:rFonts w:ascii="Helvetica" w:eastAsiaTheme="minorHAnsi" w:hAnsi="Helvetica" w:cs="MinionPro-Regular"/>
          <w:color w:val="282828"/>
          <w:lang w:eastAsia="en-US"/>
        </w:rPr>
        <w:t xml:space="preserve"> care at the end-of-treatment. Ethical</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and psychological tensions that impact shared decision-making</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were examined, in particular in instances when patients’ autonomy</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challenges best clinical treatment and when proposed treatment</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challenges the patient’s preferences. The study contributes to</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the ongoing discourse on the balance between paternalism and</w:t>
      </w:r>
      <w:r w:rsidR="000C544F" w:rsidRPr="003B0A6C">
        <w:rPr>
          <w:rFonts w:ascii="Helvetica" w:eastAsiaTheme="minorHAnsi" w:hAnsi="Helvetica" w:cs="MinionPro-Regular"/>
          <w:color w:val="282828"/>
          <w:lang w:eastAsia="en-US"/>
        </w:rPr>
        <w:t xml:space="preserve"> </w:t>
      </w:r>
      <w:r w:rsidR="000C544F" w:rsidRPr="003B0A6C">
        <w:rPr>
          <w:rFonts w:ascii="Helvetica" w:eastAsiaTheme="minorHAnsi" w:hAnsi="Helvetica" w:cs="MinionPro-Regular"/>
          <w:color w:val="282828"/>
          <w:lang w:eastAsia="en-US"/>
        </w:rPr>
        <w:t>autonomy in medical decision making.</w:t>
      </w:r>
    </w:p>
    <w:p w14:paraId="258EDADA" w14:textId="6EA622F6" w:rsidR="00D43F32" w:rsidRPr="003B0A6C" w:rsidRDefault="000C544F" w:rsidP="000C544F">
      <w:pPr>
        <w:autoSpaceDE w:val="0"/>
        <w:autoSpaceDN w:val="0"/>
        <w:adjustRightInd w:val="0"/>
        <w:spacing w:after="0" w:line="240" w:lineRule="auto"/>
        <w:ind w:firstLine="720"/>
        <w:rPr>
          <w:rFonts w:ascii="Helvetica" w:eastAsiaTheme="minorHAnsi" w:hAnsi="Helvetica" w:cs="MinionPro-Regular"/>
          <w:color w:val="282828"/>
          <w:lang w:eastAsia="en-US"/>
        </w:rPr>
      </w:pPr>
      <w:r w:rsidRPr="003B0A6C">
        <w:rPr>
          <w:rFonts w:ascii="Helvetica" w:eastAsiaTheme="minorHAnsi" w:hAnsi="Helvetica" w:cs="MinionPro-Regular"/>
          <w:color w:val="282828"/>
          <w:lang w:eastAsia="en-US"/>
        </w:rPr>
        <w:t>Together, these studies highlight a crucial insight: effective</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public health and clinical interventions must move beyond</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information provision. Addressing cognitive distortions, emotional</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readiness, and belief systems is essential to supporting long-term</w:t>
      </w:r>
      <w:r w:rsidRPr="003B0A6C">
        <w:rPr>
          <w:rFonts w:ascii="Helvetica" w:eastAsiaTheme="minorHAnsi" w:hAnsi="Helvetica" w:cs="MinionPro-Regular"/>
          <w:color w:val="282828"/>
          <w:lang w:eastAsia="en-US"/>
        </w:rPr>
        <w:t xml:space="preserve"> </w:t>
      </w:r>
      <w:proofErr w:type="spellStart"/>
      <w:r w:rsidRPr="003B0A6C">
        <w:rPr>
          <w:rFonts w:ascii="Helvetica" w:eastAsiaTheme="minorHAnsi" w:hAnsi="Helvetica" w:cs="MinionPro-Regular"/>
          <w:color w:val="282828"/>
          <w:lang w:eastAsia="en-US"/>
        </w:rPr>
        <w:t>behavioral</w:t>
      </w:r>
      <w:proofErr w:type="spellEnd"/>
      <w:r w:rsidRPr="003B0A6C">
        <w:rPr>
          <w:rFonts w:ascii="Helvetica" w:eastAsiaTheme="minorHAnsi" w:hAnsi="Helvetica" w:cs="MinionPro-Regular"/>
          <w:color w:val="282828"/>
          <w:lang w:eastAsia="en-US"/>
        </w:rPr>
        <w:t xml:space="preserve"> change. A psychologically informed approach can better</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align interventions with the realities of how individuals experience</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and respond to illness, thus helping bridge the gap between</w:t>
      </w:r>
      <w:r w:rsidRPr="003B0A6C">
        <w:rPr>
          <w:rFonts w:ascii="Helvetica" w:eastAsiaTheme="minorHAnsi" w:hAnsi="Helvetica" w:cs="MinionPro-Regular"/>
          <w:color w:val="282828"/>
          <w:lang w:eastAsia="en-US"/>
        </w:rPr>
        <w:t xml:space="preserve"> </w:t>
      </w:r>
      <w:r w:rsidRPr="003B0A6C">
        <w:rPr>
          <w:rFonts w:ascii="Helvetica" w:eastAsiaTheme="minorHAnsi" w:hAnsi="Helvetica" w:cs="MinionPro-Regular"/>
          <w:color w:val="282828"/>
          <w:lang w:eastAsia="en-US"/>
        </w:rPr>
        <w:t>knowledge and action in diverse health contexts.</w:t>
      </w:r>
    </w:p>
    <w:p w14:paraId="02728539" w14:textId="39D8FBD3" w:rsidR="000C544F" w:rsidRPr="003B0A6C" w:rsidRDefault="000C544F" w:rsidP="000C544F">
      <w:pPr>
        <w:autoSpaceDE w:val="0"/>
        <w:autoSpaceDN w:val="0"/>
        <w:adjustRightInd w:val="0"/>
        <w:spacing w:after="0" w:line="240" w:lineRule="auto"/>
        <w:rPr>
          <w:rFonts w:ascii="Helvetica" w:hAnsi="Helvetica"/>
        </w:rPr>
      </w:pPr>
    </w:p>
    <w:p w14:paraId="2E96805B" w14:textId="77777777" w:rsidR="000C544F" w:rsidRPr="003B0A6C" w:rsidRDefault="000C544F" w:rsidP="000C544F">
      <w:pPr>
        <w:autoSpaceDE w:val="0"/>
        <w:autoSpaceDN w:val="0"/>
        <w:adjustRightInd w:val="0"/>
        <w:spacing w:after="0" w:line="240" w:lineRule="auto"/>
        <w:rPr>
          <w:rFonts w:ascii="Helvetica" w:hAnsi="Helvetica"/>
        </w:rPr>
      </w:pPr>
    </w:p>
    <w:p w14:paraId="4CE95ED6" w14:textId="77777777" w:rsidR="003B0A6C" w:rsidRDefault="003B0A6C">
      <w:pPr>
        <w:rPr>
          <w:rFonts w:ascii="Helvetica" w:hAnsi="Helvetica"/>
        </w:rPr>
      </w:pPr>
      <w:r>
        <w:rPr>
          <w:rFonts w:ascii="Helvetica" w:hAnsi="Helvetica"/>
        </w:rPr>
        <w:br w:type="page"/>
      </w:r>
    </w:p>
    <w:p w14:paraId="54419356" w14:textId="4FC7520A" w:rsidR="000C544F" w:rsidRDefault="000C544F" w:rsidP="000C544F">
      <w:pPr>
        <w:autoSpaceDE w:val="0"/>
        <w:autoSpaceDN w:val="0"/>
        <w:adjustRightInd w:val="0"/>
        <w:spacing w:after="0" w:line="240" w:lineRule="auto"/>
        <w:rPr>
          <w:rFonts w:ascii="Helvetica" w:hAnsi="Helvetica"/>
          <w:b/>
        </w:rPr>
      </w:pPr>
      <w:r w:rsidRPr="003B0A6C">
        <w:rPr>
          <w:rFonts w:ascii="Helvetica" w:hAnsi="Helvetica"/>
          <w:b/>
        </w:rPr>
        <w:lastRenderedPageBreak/>
        <w:t>References</w:t>
      </w:r>
    </w:p>
    <w:p w14:paraId="3C87741A" w14:textId="77777777" w:rsidR="003B0A6C" w:rsidRPr="003B0A6C" w:rsidRDefault="003B0A6C" w:rsidP="003B0A6C">
      <w:pPr>
        <w:pStyle w:val="NormalWeb"/>
        <w:ind w:left="720" w:hanging="720"/>
        <w:rPr>
          <w:rFonts w:ascii="Helvetica" w:hAnsi="Helvetica"/>
          <w:sz w:val="22"/>
          <w:szCs w:val="22"/>
        </w:rPr>
      </w:pPr>
      <w:proofErr w:type="spellStart"/>
      <w:r w:rsidRPr="003B0A6C">
        <w:rPr>
          <w:rFonts w:ascii="Helvetica" w:hAnsi="Helvetica"/>
          <w:sz w:val="22"/>
          <w:szCs w:val="22"/>
        </w:rPr>
        <w:t>Bientzle</w:t>
      </w:r>
      <w:proofErr w:type="spellEnd"/>
      <w:r w:rsidRPr="003B0A6C">
        <w:rPr>
          <w:rFonts w:ascii="Helvetica" w:hAnsi="Helvetica"/>
          <w:sz w:val="22"/>
          <w:szCs w:val="22"/>
        </w:rPr>
        <w:t xml:space="preserve">, Melanie, </w:t>
      </w:r>
      <w:proofErr w:type="spellStart"/>
      <w:r w:rsidRPr="003B0A6C">
        <w:rPr>
          <w:rFonts w:ascii="Helvetica" w:hAnsi="Helvetica"/>
          <w:sz w:val="22"/>
          <w:szCs w:val="22"/>
        </w:rPr>
        <w:t>Eggeling</w:t>
      </w:r>
      <w:proofErr w:type="spellEnd"/>
      <w:r w:rsidRPr="003B0A6C">
        <w:rPr>
          <w:rFonts w:ascii="Helvetica" w:hAnsi="Helvetica"/>
          <w:sz w:val="22"/>
          <w:szCs w:val="22"/>
        </w:rPr>
        <w:t xml:space="preserve">, Marina, and </w:t>
      </w:r>
      <w:proofErr w:type="spellStart"/>
      <w:r w:rsidRPr="003B0A6C">
        <w:rPr>
          <w:rFonts w:ascii="Helvetica" w:hAnsi="Helvetica"/>
          <w:sz w:val="22"/>
          <w:szCs w:val="22"/>
        </w:rPr>
        <w:t>Kimmerle</w:t>
      </w:r>
      <w:proofErr w:type="spellEnd"/>
      <w:r w:rsidRPr="003B0A6C">
        <w:rPr>
          <w:rFonts w:ascii="Helvetica" w:hAnsi="Helvetica"/>
          <w:sz w:val="22"/>
          <w:szCs w:val="22"/>
        </w:rPr>
        <w:t xml:space="preserve">, Joachim. “Good Reasons for Bad Behavior: A Randomized Controlled Experiment on the Impact of Narrative Reading and Writing on Empathic Concern, Perspective-Taking, and Attitude.” </w:t>
      </w:r>
      <w:r w:rsidRPr="003B0A6C">
        <w:rPr>
          <w:rFonts w:ascii="Helvetica" w:hAnsi="Helvetica"/>
          <w:i/>
          <w:iCs/>
          <w:sz w:val="22"/>
          <w:szCs w:val="22"/>
        </w:rPr>
        <w:t>Frontiers in Public Health</w:t>
      </w:r>
      <w:r w:rsidRPr="003B0A6C">
        <w:rPr>
          <w:rFonts w:ascii="Helvetica" w:hAnsi="Helvetica"/>
          <w:sz w:val="22"/>
          <w:szCs w:val="22"/>
        </w:rPr>
        <w:t xml:space="preserve">, vol. 12, 2024, article 1343225, </w:t>
      </w:r>
      <w:hyperlink r:id="rId15">
        <w:r w:rsidRPr="003B0A6C">
          <w:rPr>
            <w:rStyle w:val="Hyperlink"/>
            <w:rFonts w:ascii="Helvetica" w:hAnsi="Helvetica"/>
            <w:sz w:val="22"/>
            <w:szCs w:val="22"/>
          </w:rPr>
          <w:t>https://doi.org/10.3389/fpubh.2024.1343225</w:t>
        </w:r>
      </w:hyperlink>
      <w:r w:rsidRPr="003B0A6C">
        <w:rPr>
          <w:rFonts w:ascii="Helvetica" w:hAnsi="Helvetica"/>
          <w:sz w:val="22"/>
          <w:szCs w:val="22"/>
        </w:rPr>
        <w:t>.</w:t>
      </w:r>
    </w:p>
    <w:p w14:paraId="7E1549BE" w14:textId="5B0F7671" w:rsidR="003B0A6C" w:rsidRPr="003B0A6C" w:rsidRDefault="003B0A6C" w:rsidP="003B0A6C">
      <w:pPr>
        <w:pStyle w:val="NormalWeb"/>
        <w:ind w:left="720" w:hanging="720"/>
        <w:rPr>
          <w:rFonts w:ascii="Helvetica" w:hAnsi="Helvetica"/>
          <w:sz w:val="22"/>
          <w:szCs w:val="22"/>
        </w:rPr>
      </w:pPr>
      <w:proofErr w:type="spellStart"/>
      <w:r w:rsidRPr="003B0A6C">
        <w:rPr>
          <w:rFonts w:ascii="Helvetica" w:eastAsiaTheme="minorEastAsia" w:hAnsi="Helvetica" w:cstheme="minorBidi"/>
          <w:sz w:val="22"/>
          <w:szCs w:val="22"/>
        </w:rPr>
        <w:t>Bonazza</w:t>
      </w:r>
      <w:proofErr w:type="spellEnd"/>
      <w:r w:rsidRPr="003B0A6C">
        <w:rPr>
          <w:rFonts w:ascii="Helvetica" w:eastAsiaTheme="minorEastAsia" w:hAnsi="Helvetica" w:cstheme="minorBidi"/>
          <w:sz w:val="22"/>
          <w:szCs w:val="22"/>
        </w:rPr>
        <w:t xml:space="preserve">, F., </w:t>
      </w:r>
      <w:proofErr w:type="spellStart"/>
      <w:r w:rsidRPr="003B0A6C">
        <w:rPr>
          <w:rFonts w:ascii="Helvetica" w:eastAsiaTheme="minorEastAsia" w:hAnsi="Helvetica" w:cstheme="minorBidi"/>
          <w:sz w:val="22"/>
          <w:szCs w:val="22"/>
        </w:rPr>
        <w:t>Lamiani</w:t>
      </w:r>
      <w:proofErr w:type="spellEnd"/>
      <w:r w:rsidRPr="003B0A6C">
        <w:rPr>
          <w:rFonts w:ascii="Helvetica" w:eastAsiaTheme="minorEastAsia" w:hAnsi="Helvetica" w:cstheme="minorBidi"/>
          <w:sz w:val="22"/>
          <w:szCs w:val="22"/>
        </w:rPr>
        <w:t xml:space="preserve">, G., </w:t>
      </w:r>
      <w:proofErr w:type="spellStart"/>
      <w:r w:rsidRPr="003B0A6C">
        <w:rPr>
          <w:rFonts w:ascii="Helvetica" w:eastAsiaTheme="minorEastAsia" w:hAnsi="Helvetica" w:cstheme="minorBidi"/>
          <w:sz w:val="22"/>
          <w:szCs w:val="22"/>
        </w:rPr>
        <w:t>Borghi</w:t>
      </w:r>
      <w:proofErr w:type="spellEnd"/>
      <w:r w:rsidRPr="003B0A6C">
        <w:rPr>
          <w:rFonts w:ascii="Helvetica" w:eastAsiaTheme="minorEastAsia" w:hAnsi="Helvetica" w:cstheme="minorBidi"/>
          <w:sz w:val="22"/>
          <w:szCs w:val="22"/>
        </w:rPr>
        <w:t xml:space="preserve">, L., Del Negro, S., Leone, D., &amp; </w:t>
      </w:r>
      <w:proofErr w:type="spellStart"/>
      <w:r w:rsidRPr="003B0A6C">
        <w:rPr>
          <w:rFonts w:ascii="Helvetica" w:eastAsiaTheme="minorEastAsia" w:hAnsi="Helvetica" w:cstheme="minorBidi"/>
          <w:sz w:val="22"/>
          <w:szCs w:val="22"/>
        </w:rPr>
        <w:t>Vegni</w:t>
      </w:r>
      <w:proofErr w:type="spellEnd"/>
      <w:r w:rsidRPr="003B0A6C">
        <w:rPr>
          <w:rFonts w:ascii="Helvetica" w:eastAsiaTheme="minorEastAsia" w:hAnsi="Helvetica" w:cstheme="minorBidi"/>
          <w:sz w:val="22"/>
          <w:szCs w:val="22"/>
        </w:rPr>
        <w:t>, E. (2024). When end of treatment situations challenge patient-</w:t>
      </w:r>
      <w:proofErr w:type="spellStart"/>
      <w:r w:rsidRPr="003B0A6C">
        <w:rPr>
          <w:rFonts w:ascii="Helvetica" w:eastAsiaTheme="minorEastAsia" w:hAnsi="Helvetica" w:cstheme="minorBidi"/>
          <w:sz w:val="22"/>
          <w:szCs w:val="22"/>
        </w:rPr>
        <w:t>centered</w:t>
      </w:r>
      <w:proofErr w:type="spellEnd"/>
      <w:r w:rsidRPr="003B0A6C">
        <w:rPr>
          <w:rFonts w:ascii="Helvetica" w:eastAsiaTheme="minorEastAsia" w:hAnsi="Helvetica" w:cstheme="minorBidi"/>
          <w:sz w:val="22"/>
          <w:szCs w:val="22"/>
        </w:rPr>
        <w:t xml:space="preserve"> care: a discussion paper proposing new theoretical insights. </w:t>
      </w:r>
      <w:r w:rsidRPr="003B0A6C">
        <w:rPr>
          <w:rFonts w:ascii="Helvetica" w:eastAsiaTheme="minorEastAsia" w:hAnsi="Helvetica" w:cstheme="minorBidi"/>
          <w:i/>
          <w:iCs/>
          <w:sz w:val="22"/>
          <w:szCs w:val="22"/>
        </w:rPr>
        <w:t>Frontiers in Psychology</w:t>
      </w:r>
      <w:r w:rsidRPr="003B0A6C">
        <w:rPr>
          <w:rFonts w:ascii="Helvetica" w:eastAsiaTheme="minorEastAsia" w:hAnsi="Helvetica" w:cstheme="minorBidi"/>
          <w:sz w:val="22"/>
          <w:szCs w:val="22"/>
        </w:rPr>
        <w:t>, 15, 1445082.</w:t>
      </w:r>
      <w:r>
        <w:rPr>
          <w:rFonts w:ascii="Helvetica" w:eastAsiaTheme="minorEastAsia" w:hAnsi="Helvetica" w:cstheme="minorBidi"/>
          <w:sz w:val="22"/>
          <w:szCs w:val="22"/>
        </w:rPr>
        <w:t xml:space="preserve"> </w:t>
      </w:r>
      <w:hyperlink r:id="rId16">
        <w:r w:rsidRPr="003B0A6C">
          <w:rPr>
            <w:rStyle w:val="Hyperlink"/>
            <w:rFonts w:ascii="Helvetica" w:hAnsi="Helvetica"/>
            <w:sz w:val="22"/>
            <w:szCs w:val="22"/>
          </w:rPr>
          <w:t>https://doi.org/10.3389/fpsyg.2024.1445082</w:t>
        </w:r>
      </w:hyperlink>
    </w:p>
    <w:p w14:paraId="11BAF430" w14:textId="1E0496D0" w:rsidR="003B0A6C" w:rsidRPr="003B0A6C" w:rsidRDefault="003B0A6C" w:rsidP="003B0A6C">
      <w:pPr>
        <w:pStyle w:val="NormalWeb"/>
        <w:ind w:left="720" w:hanging="720"/>
        <w:rPr>
          <w:rFonts w:ascii="Helvetica" w:hAnsi="Helvetica"/>
          <w:sz w:val="22"/>
          <w:szCs w:val="22"/>
        </w:rPr>
      </w:pPr>
      <w:r w:rsidRPr="003B0A6C">
        <w:rPr>
          <w:rFonts w:ascii="Helvetica" w:hAnsi="Helvetica"/>
          <w:sz w:val="22"/>
          <w:szCs w:val="22"/>
        </w:rPr>
        <w:t xml:space="preserve">Du, </w:t>
      </w:r>
      <w:proofErr w:type="spellStart"/>
      <w:r w:rsidRPr="003B0A6C">
        <w:rPr>
          <w:rFonts w:ascii="Helvetica" w:hAnsi="Helvetica"/>
          <w:sz w:val="22"/>
          <w:szCs w:val="22"/>
        </w:rPr>
        <w:t>Qinghua</w:t>
      </w:r>
      <w:proofErr w:type="spellEnd"/>
      <w:r w:rsidRPr="003B0A6C">
        <w:rPr>
          <w:rFonts w:ascii="Helvetica" w:hAnsi="Helvetica"/>
          <w:sz w:val="22"/>
          <w:szCs w:val="22"/>
        </w:rPr>
        <w:t xml:space="preserve">, et al. “How Health Seeking Behavior Develops in Patients with Type 2 Diabetes: A Qualitative Study Based on Health Belief Model in China.” </w:t>
      </w:r>
      <w:r w:rsidRPr="003B0A6C">
        <w:rPr>
          <w:rStyle w:val="Emphasis"/>
          <w:rFonts w:ascii="Helvetica" w:eastAsiaTheme="majorEastAsia" w:hAnsi="Helvetica"/>
          <w:sz w:val="22"/>
          <w:szCs w:val="22"/>
        </w:rPr>
        <w:t>Frontiers in Public Health</w:t>
      </w:r>
      <w:r w:rsidRPr="003B0A6C">
        <w:rPr>
          <w:rFonts w:ascii="Helvetica" w:hAnsi="Helvetica"/>
          <w:sz w:val="22"/>
          <w:szCs w:val="22"/>
        </w:rPr>
        <w:t xml:space="preserve">, vol. 12, 2024, article 1414903, </w:t>
      </w:r>
      <w:hyperlink r:id="rId17" w:history="1">
        <w:r w:rsidRPr="00B45825">
          <w:rPr>
            <w:rStyle w:val="Hyperlink"/>
            <w:rFonts w:ascii="Helvetica" w:eastAsiaTheme="majorEastAsia" w:hAnsi="Helvetica"/>
            <w:sz w:val="22"/>
            <w:szCs w:val="22"/>
          </w:rPr>
          <w:t>https://doi.org/10.3389/fpubh.2024.1414903</w:t>
        </w:r>
      </w:hyperlink>
      <w:r w:rsidRPr="003B0A6C">
        <w:rPr>
          <w:rFonts w:ascii="Helvetica" w:hAnsi="Helvetica"/>
          <w:sz w:val="22"/>
          <w:szCs w:val="22"/>
        </w:rPr>
        <w:t>.</w:t>
      </w:r>
    </w:p>
    <w:p w14:paraId="65C46CEF" w14:textId="7F230997" w:rsidR="003B0A6C" w:rsidRPr="003B0A6C" w:rsidRDefault="003B0A6C" w:rsidP="003B0A6C">
      <w:pPr>
        <w:pStyle w:val="NormalWeb"/>
        <w:ind w:left="720" w:hanging="720"/>
        <w:rPr>
          <w:rFonts w:ascii="Helvetica" w:hAnsi="Helvetica"/>
          <w:sz w:val="22"/>
          <w:szCs w:val="22"/>
        </w:rPr>
      </w:pPr>
      <w:r w:rsidRPr="003B0A6C">
        <w:rPr>
          <w:rFonts w:ascii="Helvetica" w:hAnsi="Helvetica"/>
          <w:sz w:val="22"/>
          <w:szCs w:val="22"/>
        </w:rPr>
        <w:t>Du, S., Tan, H., &amp; Gao, H. (2024). Multi-dimensional impact of COVID-19 on active mobility in urban China: a scoping review of empirical knowledge. Frontiers in Public Health, 12, 1398340.</w:t>
      </w:r>
      <w:r>
        <w:rPr>
          <w:rFonts w:ascii="Helvetica" w:hAnsi="Helvetica"/>
          <w:sz w:val="22"/>
          <w:szCs w:val="22"/>
        </w:rPr>
        <w:t xml:space="preserve"> </w:t>
      </w:r>
      <w:hyperlink r:id="rId18">
        <w:r w:rsidRPr="003B0A6C">
          <w:rPr>
            <w:rStyle w:val="Hyperlink"/>
            <w:rFonts w:ascii="Helvetica" w:hAnsi="Helvetica"/>
            <w:sz w:val="22"/>
            <w:szCs w:val="22"/>
          </w:rPr>
          <w:t>https://doi.org/10.3389/fpubh.2024.1398340</w:t>
        </w:r>
      </w:hyperlink>
    </w:p>
    <w:p w14:paraId="35A2C6CF" w14:textId="28823E0D" w:rsidR="003B0A6C" w:rsidRPr="003B0A6C" w:rsidRDefault="003B0A6C" w:rsidP="003B0A6C">
      <w:pPr>
        <w:pStyle w:val="NormalWeb"/>
        <w:ind w:left="720" w:hanging="720"/>
        <w:rPr>
          <w:rFonts w:ascii="Helvetica" w:hAnsi="Helvetica"/>
          <w:sz w:val="22"/>
          <w:szCs w:val="22"/>
        </w:rPr>
      </w:pPr>
      <w:proofErr w:type="spellStart"/>
      <w:r w:rsidRPr="003B0A6C">
        <w:rPr>
          <w:rFonts w:ascii="Helvetica" w:hAnsi="Helvetica"/>
          <w:sz w:val="22"/>
          <w:szCs w:val="22"/>
        </w:rPr>
        <w:t>Giaume</w:t>
      </w:r>
      <w:proofErr w:type="spellEnd"/>
      <w:r w:rsidRPr="003B0A6C">
        <w:rPr>
          <w:rFonts w:ascii="Helvetica" w:hAnsi="Helvetica"/>
          <w:sz w:val="22"/>
          <w:szCs w:val="22"/>
        </w:rPr>
        <w:t xml:space="preserve">, L., Le Roy, B., Daniel, Y., </w:t>
      </w:r>
      <w:proofErr w:type="spellStart"/>
      <w:r w:rsidRPr="003B0A6C">
        <w:rPr>
          <w:rFonts w:ascii="Helvetica" w:hAnsi="Helvetica"/>
          <w:sz w:val="22"/>
          <w:szCs w:val="22"/>
        </w:rPr>
        <w:t>Lauga</w:t>
      </w:r>
      <w:proofErr w:type="spellEnd"/>
      <w:r w:rsidRPr="003B0A6C">
        <w:rPr>
          <w:rFonts w:ascii="Helvetica" w:hAnsi="Helvetica"/>
          <w:sz w:val="22"/>
          <w:szCs w:val="22"/>
        </w:rPr>
        <w:t xml:space="preserve"> Cami, H., </w:t>
      </w:r>
      <w:proofErr w:type="spellStart"/>
      <w:r w:rsidRPr="003B0A6C">
        <w:rPr>
          <w:rFonts w:ascii="Helvetica" w:hAnsi="Helvetica"/>
          <w:sz w:val="22"/>
          <w:szCs w:val="22"/>
        </w:rPr>
        <w:t>Jost</w:t>
      </w:r>
      <w:proofErr w:type="spellEnd"/>
      <w:r w:rsidRPr="003B0A6C">
        <w:rPr>
          <w:rFonts w:ascii="Helvetica" w:hAnsi="Helvetica"/>
          <w:sz w:val="22"/>
          <w:szCs w:val="22"/>
        </w:rPr>
        <w:t xml:space="preserve">, D., Travers, S., &amp; </w:t>
      </w:r>
      <w:proofErr w:type="spellStart"/>
      <w:r w:rsidRPr="003B0A6C">
        <w:rPr>
          <w:rFonts w:ascii="Helvetica" w:hAnsi="Helvetica"/>
          <w:sz w:val="22"/>
          <w:szCs w:val="22"/>
        </w:rPr>
        <w:t>Trousselard</w:t>
      </w:r>
      <w:proofErr w:type="spellEnd"/>
      <w:r w:rsidRPr="003B0A6C">
        <w:rPr>
          <w:rFonts w:ascii="Helvetica" w:hAnsi="Helvetica"/>
          <w:sz w:val="22"/>
          <w:szCs w:val="22"/>
        </w:rPr>
        <w:t xml:space="preserve">, M. (2024). Psychological, cognitive, and physiological impact of hazards casualties' trainings on first responders: the example of a chemical and radiological training. An exploratory study. </w:t>
      </w:r>
      <w:r w:rsidRPr="003B0A6C">
        <w:rPr>
          <w:rFonts w:ascii="Helvetica" w:hAnsi="Helvetica"/>
          <w:i/>
          <w:iCs/>
          <w:sz w:val="22"/>
          <w:szCs w:val="22"/>
        </w:rPr>
        <w:t>Frontiers in psychology</w:t>
      </w:r>
      <w:r w:rsidRPr="003B0A6C">
        <w:rPr>
          <w:rFonts w:ascii="Helvetica" w:hAnsi="Helvetica"/>
          <w:sz w:val="22"/>
          <w:szCs w:val="22"/>
        </w:rPr>
        <w:t xml:space="preserve">, </w:t>
      </w:r>
      <w:r w:rsidRPr="003B0A6C">
        <w:rPr>
          <w:rFonts w:ascii="Helvetica" w:hAnsi="Helvetica"/>
          <w:i/>
          <w:iCs/>
          <w:sz w:val="22"/>
          <w:szCs w:val="22"/>
        </w:rPr>
        <w:t>15</w:t>
      </w:r>
      <w:r w:rsidRPr="003B0A6C">
        <w:rPr>
          <w:rFonts w:ascii="Helvetica" w:hAnsi="Helvetica"/>
          <w:sz w:val="22"/>
          <w:szCs w:val="22"/>
        </w:rPr>
        <w:t>, 1336701.</w:t>
      </w:r>
      <w:r>
        <w:rPr>
          <w:rFonts w:ascii="Helvetica" w:hAnsi="Helvetica"/>
          <w:sz w:val="22"/>
          <w:szCs w:val="22"/>
        </w:rPr>
        <w:t xml:space="preserve"> </w:t>
      </w:r>
      <w:hyperlink r:id="rId19">
        <w:r w:rsidRPr="003B0A6C">
          <w:rPr>
            <w:rStyle w:val="Hyperlink"/>
            <w:rFonts w:ascii="Helvetica" w:hAnsi="Helvetica"/>
            <w:sz w:val="22"/>
            <w:szCs w:val="22"/>
          </w:rPr>
          <w:t>https://doi.org/10.3389/fpsyg.2024.1336701</w:t>
        </w:r>
      </w:hyperlink>
    </w:p>
    <w:p w14:paraId="7D50AA1E" w14:textId="38DAAC9E" w:rsidR="003B0A6C" w:rsidRPr="003B0A6C" w:rsidRDefault="003B0A6C" w:rsidP="003B0A6C">
      <w:pPr>
        <w:pStyle w:val="NormalWeb"/>
        <w:ind w:left="720" w:hanging="720"/>
        <w:rPr>
          <w:rFonts w:ascii="Helvetica" w:hAnsi="Helvetica"/>
          <w:sz w:val="22"/>
          <w:szCs w:val="22"/>
        </w:rPr>
      </w:pPr>
      <w:r w:rsidRPr="003B0A6C">
        <w:rPr>
          <w:rFonts w:ascii="Helvetica" w:hAnsi="Helvetica"/>
          <w:sz w:val="22"/>
          <w:szCs w:val="22"/>
        </w:rPr>
        <w:t>Jun, Y. J., Choi, I., &amp; Kim, J. H. (2024). Adaptive aspects of maximizing in times of COVID-19: coping efforts linking maximization to well-being. Frontiers in Psychology, 14, 1268528.</w:t>
      </w:r>
      <w:r>
        <w:rPr>
          <w:rFonts w:ascii="Helvetica" w:hAnsi="Helvetica"/>
          <w:sz w:val="22"/>
          <w:szCs w:val="22"/>
        </w:rPr>
        <w:t xml:space="preserve"> </w:t>
      </w:r>
      <w:hyperlink r:id="rId20">
        <w:r w:rsidRPr="003B0A6C">
          <w:rPr>
            <w:rStyle w:val="Hyperlink"/>
            <w:rFonts w:ascii="Helvetica" w:hAnsi="Helvetica"/>
            <w:sz w:val="22"/>
            <w:szCs w:val="22"/>
          </w:rPr>
          <w:t>https://doi.org/10.3389/fpsyg.2023.1268528</w:t>
        </w:r>
      </w:hyperlink>
    </w:p>
    <w:p w14:paraId="1A9B2AA0" w14:textId="536F394D" w:rsidR="003B0A6C" w:rsidRPr="003B0A6C" w:rsidRDefault="003B0A6C" w:rsidP="003B0A6C">
      <w:pPr>
        <w:pStyle w:val="NormalWeb"/>
        <w:ind w:left="720" w:hanging="720"/>
        <w:rPr>
          <w:rFonts w:ascii="Helvetica" w:hAnsi="Helvetica"/>
          <w:sz w:val="22"/>
          <w:szCs w:val="22"/>
        </w:rPr>
      </w:pPr>
      <w:r w:rsidRPr="003B0A6C">
        <w:rPr>
          <w:rFonts w:ascii="Helvetica" w:hAnsi="Helvetica"/>
          <w:sz w:val="22"/>
          <w:szCs w:val="22"/>
        </w:rPr>
        <w:t xml:space="preserve">Liu, Ting, Meng, Wei, Wang, Wei, et al. “A Cross-Sectional Study of Predictive Factors of Health Literacy among Rheumatoid Arthritis Patients in China.” </w:t>
      </w:r>
      <w:r w:rsidRPr="003B0A6C">
        <w:rPr>
          <w:rStyle w:val="Emphasis"/>
          <w:rFonts w:ascii="Helvetica" w:eastAsiaTheme="majorEastAsia" w:hAnsi="Helvetica"/>
          <w:sz w:val="22"/>
          <w:szCs w:val="22"/>
        </w:rPr>
        <w:t>Frontiers in Psychology</w:t>
      </w:r>
      <w:r w:rsidRPr="003B0A6C">
        <w:rPr>
          <w:rFonts w:ascii="Helvetica" w:hAnsi="Helvetica"/>
          <w:sz w:val="22"/>
          <w:szCs w:val="22"/>
        </w:rPr>
        <w:t xml:space="preserve">, vol. 15, 2024, article 1390442, </w:t>
      </w:r>
      <w:hyperlink r:id="rId21" w:history="1">
        <w:r w:rsidRPr="00B45825">
          <w:rPr>
            <w:rStyle w:val="Hyperlink"/>
            <w:rFonts w:ascii="Helvetica" w:eastAsiaTheme="majorEastAsia" w:hAnsi="Helvetica"/>
            <w:sz w:val="22"/>
            <w:szCs w:val="22"/>
          </w:rPr>
          <w:t>https://doi.org/10.3389/fpsyg.2024.1390442</w:t>
        </w:r>
      </w:hyperlink>
      <w:r w:rsidRPr="003B0A6C">
        <w:rPr>
          <w:rFonts w:ascii="Helvetica" w:hAnsi="Helvetica"/>
          <w:sz w:val="22"/>
          <w:szCs w:val="22"/>
        </w:rPr>
        <w:t>.</w:t>
      </w:r>
    </w:p>
    <w:p w14:paraId="4DBEFAFD" w14:textId="77777777" w:rsidR="003B0A6C" w:rsidRPr="003B0A6C" w:rsidRDefault="003B0A6C" w:rsidP="003B0A6C">
      <w:pPr>
        <w:pStyle w:val="NormalWeb"/>
        <w:ind w:left="720" w:hanging="720"/>
        <w:rPr>
          <w:rFonts w:ascii="Helvetica" w:hAnsi="Helvetica"/>
          <w:sz w:val="22"/>
          <w:szCs w:val="22"/>
        </w:rPr>
      </w:pPr>
      <w:r w:rsidRPr="003B0A6C">
        <w:rPr>
          <w:rFonts w:ascii="Helvetica" w:hAnsi="Helvetica"/>
          <w:sz w:val="22"/>
          <w:szCs w:val="22"/>
        </w:rPr>
        <w:t xml:space="preserve">Liu, Ying, Jiang, Feng, Zhang, Meng, et al. “Health Literacy and Self-Management among Middle-Aged and Young Hypertensive Patients: A Parallel Mediation Effect of Illness Perception and Self-Efficacy.” </w:t>
      </w:r>
      <w:r w:rsidRPr="003B0A6C">
        <w:rPr>
          <w:rStyle w:val="Emphasis"/>
          <w:rFonts w:ascii="Helvetica" w:eastAsiaTheme="majorEastAsia" w:hAnsi="Helvetica"/>
          <w:sz w:val="22"/>
          <w:szCs w:val="22"/>
        </w:rPr>
        <w:t>Frontiers in Psychology</w:t>
      </w:r>
      <w:r w:rsidRPr="003B0A6C">
        <w:rPr>
          <w:rFonts w:ascii="Helvetica" w:hAnsi="Helvetica"/>
          <w:sz w:val="22"/>
          <w:szCs w:val="22"/>
        </w:rPr>
        <w:t xml:space="preserve">, vol. 15, 2024, article 1349451, </w:t>
      </w:r>
      <w:hyperlink r:id="rId22">
        <w:r w:rsidRPr="003B0A6C">
          <w:rPr>
            <w:rStyle w:val="Hyperlink"/>
            <w:rFonts w:ascii="Helvetica" w:eastAsiaTheme="majorEastAsia" w:hAnsi="Helvetica"/>
            <w:sz w:val="22"/>
            <w:szCs w:val="22"/>
          </w:rPr>
          <w:t>https://doi.org/10.3389/fpsyg.2024.1349451</w:t>
        </w:r>
      </w:hyperlink>
      <w:r w:rsidRPr="003B0A6C">
        <w:rPr>
          <w:rFonts w:ascii="Helvetica" w:hAnsi="Helvetica"/>
          <w:sz w:val="22"/>
          <w:szCs w:val="22"/>
        </w:rPr>
        <w:t>.</w:t>
      </w:r>
    </w:p>
    <w:p w14:paraId="17583E2C" w14:textId="66983F38" w:rsidR="003B0A6C" w:rsidRPr="003B0A6C" w:rsidRDefault="003B0A6C" w:rsidP="003B0A6C">
      <w:pPr>
        <w:pStyle w:val="NormalWeb"/>
        <w:ind w:left="720" w:hanging="720"/>
        <w:rPr>
          <w:rFonts w:ascii="Helvetica" w:hAnsi="Helvetica"/>
          <w:sz w:val="22"/>
          <w:szCs w:val="22"/>
        </w:rPr>
      </w:pPr>
      <w:r w:rsidRPr="003B0A6C">
        <w:rPr>
          <w:rFonts w:ascii="Helvetica" w:hAnsi="Helvetica"/>
          <w:sz w:val="22"/>
          <w:szCs w:val="22"/>
        </w:rPr>
        <w:t xml:space="preserve">Luo, </w:t>
      </w:r>
      <w:proofErr w:type="spellStart"/>
      <w:r w:rsidRPr="003B0A6C">
        <w:rPr>
          <w:rFonts w:ascii="Helvetica" w:hAnsi="Helvetica"/>
          <w:sz w:val="22"/>
          <w:szCs w:val="22"/>
        </w:rPr>
        <w:t>Shixian</w:t>
      </w:r>
      <w:proofErr w:type="spellEnd"/>
      <w:r w:rsidRPr="003B0A6C">
        <w:rPr>
          <w:rFonts w:ascii="Helvetica" w:hAnsi="Helvetica"/>
          <w:sz w:val="22"/>
          <w:szCs w:val="22"/>
        </w:rPr>
        <w:t xml:space="preserve">, Jing </w:t>
      </w:r>
      <w:proofErr w:type="spellStart"/>
      <w:r w:rsidRPr="003B0A6C">
        <w:rPr>
          <w:rFonts w:ascii="Helvetica" w:hAnsi="Helvetica"/>
          <w:sz w:val="22"/>
          <w:szCs w:val="22"/>
        </w:rPr>
        <w:t>Xie</w:t>
      </w:r>
      <w:proofErr w:type="spellEnd"/>
      <w:r w:rsidRPr="003B0A6C">
        <w:rPr>
          <w:rFonts w:ascii="Helvetica" w:hAnsi="Helvetica"/>
          <w:sz w:val="22"/>
          <w:szCs w:val="22"/>
        </w:rPr>
        <w:t xml:space="preserve">, </w:t>
      </w:r>
      <w:proofErr w:type="spellStart"/>
      <w:r w:rsidRPr="003B0A6C">
        <w:rPr>
          <w:rFonts w:ascii="Helvetica" w:hAnsi="Helvetica"/>
          <w:sz w:val="22"/>
          <w:szCs w:val="22"/>
        </w:rPr>
        <w:t>Jie</w:t>
      </w:r>
      <w:proofErr w:type="spellEnd"/>
      <w:r w:rsidRPr="003B0A6C">
        <w:rPr>
          <w:rFonts w:ascii="Helvetica" w:hAnsi="Helvetica"/>
          <w:sz w:val="22"/>
          <w:szCs w:val="22"/>
        </w:rPr>
        <w:t xml:space="preserve"> Chen, </w:t>
      </w:r>
      <w:proofErr w:type="spellStart"/>
      <w:r w:rsidRPr="003B0A6C">
        <w:rPr>
          <w:rFonts w:ascii="Helvetica" w:hAnsi="Helvetica"/>
          <w:sz w:val="22"/>
          <w:szCs w:val="22"/>
        </w:rPr>
        <w:t>Hongyu</w:t>
      </w:r>
      <w:proofErr w:type="spellEnd"/>
      <w:r w:rsidRPr="003B0A6C">
        <w:rPr>
          <w:rFonts w:ascii="Helvetica" w:hAnsi="Helvetica"/>
          <w:sz w:val="22"/>
          <w:szCs w:val="22"/>
        </w:rPr>
        <w:t xml:space="preserve"> Li, and </w:t>
      </w:r>
      <w:proofErr w:type="spellStart"/>
      <w:r w:rsidRPr="003B0A6C">
        <w:rPr>
          <w:rFonts w:ascii="Helvetica" w:hAnsi="Helvetica"/>
          <w:sz w:val="22"/>
          <w:szCs w:val="22"/>
        </w:rPr>
        <w:t>Sining</w:t>
      </w:r>
      <w:proofErr w:type="spellEnd"/>
      <w:r w:rsidRPr="003B0A6C">
        <w:rPr>
          <w:rFonts w:ascii="Helvetica" w:hAnsi="Helvetica"/>
          <w:sz w:val="22"/>
          <w:szCs w:val="22"/>
        </w:rPr>
        <w:t xml:space="preserve"> Zhang. "Survey of public knowledge, attitudes, and practices regarding personal protection against COVID-19 in the post-pandemic era." Frontiers in Psychology 15 (2024): 1411055.</w:t>
      </w:r>
      <w:r>
        <w:rPr>
          <w:rFonts w:ascii="Helvetica" w:hAnsi="Helvetica"/>
          <w:sz w:val="22"/>
          <w:szCs w:val="22"/>
        </w:rPr>
        <w:t xml:space="preserve"> </w:t>
      </w:r>
      <w:hyperlink r:id="rId23">
        <w:r w:rsidRPr="003B0A6C">
          <w:rPr>
            <w:rStyle w:val="Hyperlink"/>
            <w:rFonts w:ascii="Helvetica" w:hAnsi="Helvetica"/>
            <w:sz w:val="22"/>
            <w:szCs w:val="22"/>
          </w:rPr>
          <w:t>https://doi.org/10.3389/fpsyg.2024.1411055</w:t>
        </w:r>
      </w:hyperlink>
    </w:p>
    <w:p w14:paraId="2F55D86E" w14:textId="77777777" w:rsidR="003B0A6C" w:rsidRPr="003B0A6C" w:rsidRDefault="003B0A6C" w:rsidP="003B0A6C">
      <w:pPr>
        <w:pStyle w:val="NormalWeb"/>
        <w:ind w:left="720" w:hanging="720"/>
        <w:rPr>
          <w:rFonts w:ascii="Helvetica" w:hAnsi="Helvetica"/>
          <w:sz w:val="22"/>
          <w:szCs w:val="22"/>
        </w:rPr>
      </w:pPr>
      <w:r w:rsidRPr="003B0A6C">
        <w:rPr>
          <w:rFonts w:ascii="Helvetica" w:hAnsi="Helvetica"/>
          <w:sz w:val="22"/>
          <w:szCs w:val="22"/>
        </w:rPr>
        <w:t xml:space="preserve">Pan, Hui, Pan, Xia, Gu, Dan, and Wang, </w:t>
      </w:r>
      <w:proofErr w:type="spellStart"/>
      <w:r w:rsidRPr="003B0A6C">
        <w:rPr>
          <w:rFonts w:ascii="Helvetica" w:hAnsi="Helvetica"/>
          <w:sz w:val="22"/>
          <w:szCs w:val="22"/>
        </w:rPr>
        <w:t>Xue</w:t>
      </w:r>
      <w:proofErr w:type="spellEnd"/>
      <w:r w:rsidRPr="003B0A6C">
        <w:rPr>
          <w:rFonts w:ascii="Helvetica" w:hAnsi="Helvetica"/>
          <w:sz w:val="22"/>
          <w:szCs w:val="22"/>
        </w:rPr>
        <w:t xml:space="preserve">. “Effects of Social Support on Vision-Related Quality of Life in Older Adults with Dry Eye Disease.” </w:t>
      </w:r>
      <w:r w:rsidRPr="003B0A6C">
        <w:rPr>
          <w:rFonts w:ascii="Helvetica" w:hAnsi="Helvetica"/>
          <w:i/>
          <w:iCs/>
          <w:sz w:val="22"/>
          <w:szCs w:val="22"/>
        </w:rPr>
        <w:t>Frontiers in Psychology</w:t>
      </w:r>
      <w:r w:rsidRPr="003B0A6C">
        <w:rPr>
          <w:rFonts w:ascii="Helvetica" w:hAnsi="Helvetica"/>
          <w:sz w:val="22"/>
          <w:szCs w:val="22"/>
        </w:rPr>
        <w:t xml:space="preserve">, vol. 15, 2024, article 1411661, </w:t>
      </w:r>
      <w:hyperlink r:id="rId24">
        <w:r w:rsidRPr="003B0A6C">
          <w:rPr>
            <w:rStyle w:val="Hyperlink"/>
            <w:rFonts w:ascii="Helvetica" w:hAnsi="Helvetica"/>
            <w:sz w:val="22"/>
            <w:szCs w:val="22"/>
          </w:rPr>
          <w:t>https://doi.org/10.3389/fpsyg.2024.1411661</w:t>
        </w:r>
      </w:hyperlink>
      <w:r w:rsidRPr="003B0A6C">
        <w:rPr>
          <w:rFonts w:ascii="Helvetica" w:hAnsi="Helvetica"/>
          <w:sz w:val="22"/>
          <w:szCs w:val="22"/>
        </w:rPr>
        <w:t>.</w:t>
      </w:r>
    </w:p>
    <w:p w14:paraId="0078985C" w14:textId="36B1B745" w:rsidR="003B0A6C" w:rsidRPr="003B0A6C" w:rsidRDefault="003B0A6C" w:rsidP="003B0A6C">
      <w:pPr>
        <w:pStyle w:val="NormalWeb"/>
        <w:ind w:left="720" w:hanging="720"/>
        <w:rPr>
          <w:rFonts w:ascii="Helvetica" w:hAnsi="Helvetica"/>
          <w:sz w:val="22"/>
          <w:szCs w:val="22"/>
        </w:rPr>
      </w:pPr>
      <w:r w:rsidRPr="003B0A6C">
        <w:rPr>
          <w:rFonts w:ascii="Helvetica" w:eastAsiaTheme="minorEastAsia" w:hAnsi="Helvetica" w:cstheme="minorBidi"/>
          <w:sz w:val="22"/>
          <w:szCs w:val="22"/>
        </w:rPr>
        <w:t xml:space="preserve">Wu, Q., Zhang, R., Tao, L., Cai, W., Cao, X., Mao, Z., &amp; Zhang, J. (2024). Nudge theories and strategies influencing adult health </w:t>
      </w:r>
      <w:proofErr w:type="spellStart"/>
      <w:r w:rsidRPr="003B0A6C">
        <w:rPr>
          <w:rFonts w:ascii="Helvetica" w:eastAsiaTheme="minorEastAsia" w:hAnsi="Helvetica" w:cstheme="minorBidi"/>
          <w:sz w:val="22"/>
          <w:szCs w:val="22"/>
        </w:rPr>
        <w:t>behaviors</w:t>
      </w:r>
      <w:proofErr w:type="spellEnd"/>
      <w:r w:rsidRPr="003B0A6C">
        <w:rPr>
          <w:rFonts w:ascii="Helvetica" w:eastAsiaTheme="minorEastAsia" w:hAnsi="Helvetica" w:cstheme="minorBidi"/>
          <w:sz w:val="22"/>
          <w:szCs w:val="22"/>
        </w:rPr>
        <w:t xml:space="preserve"> and outcomes in COPD </w:t>
      </w:r>
      <w:r w:rsidRPr="003B0A6C">
        <w:rPr>
          <w:rFonts w:ascii="Helvetica" w:eastAsiaTheme="minorEastAsia" w:hAnsi="Helvetica" w:cstheme="minorBidi"/>
          <w:sz w:val="22"/>
          <w:szCs w:val="22"/>
        </w:rPr>
        <w:lastRenderedPageBreak/>
        <w:t xml:space="preserve">management: a systematic review. </w:t>
      </w:r>
      <w:r w:rsidRPr="003B0A6C">
        <w:rPr>
          <w:rFonts w:ascii="Helvetica" w:eastAsiaTheme="minorEastAsia" w:hAnsi="Helvetica" w:cstheme="minorBidi"/>
          <w:i/>
          <w:iCs/>
          <w:sz w:val="22"/>
          <w:szCs w:val="22"/>
        </w:rPr>
        <w:t>Frontiers in Public Health</w:t>
      </w:r>
      <w:r w:rsidRPr="003B0A6C">
        <w:rPr>
          <w:rFonts w:ascii="Helvetica" w:eastAsiaTheme="minorEastAsia" w:hAnsi="Helvetica" w:cstheme="minorBidi"/>
          <w:sz w:val="22"/>
          <w:szCs w:val="22"/>
        </w:rPr>
        <w:t>, 12, 1404590.</w:t>
      </w:r>
      <w:r>
        <w:rPr>
          <w:rFonts w:ascii="Helvetica" w:eastAsiaTheme="minorEastAsia" w:hAnsi="Helvetica" w:cstheme="minorBidi"/>
          <w:sz w:val="22"/>
          <w:szCs w:val="22"/>
        </w:rPr>
        <w:t xml:space="preserve"> </w:t>
      </w:r>
      <w:hyperlink r:id="rId25">
        <w:r w:rsidRPr="003B0A6C">
          <w:rPr>
            <w:rStyle w:val="Hyperlink"/>
            <w:rFonts w:ascii="Helvetica" w:hAnsi="Helvetica"/>
            <w:sz w:val="22"/>
            <w:szCs w:val="22"/>
          </w:rPr>
          <w:t>https://doi.org/10.3389/fpubh.2024.1404590</w:t>
        </w:r>
      </w:hyperlink>
    </w:p>
    <w:p w14:paraId="2D79A5C3" w14:textId="77777777" w:rsidR="003B0A6C" w:rsidRPr="003B0A6C" w:rsidRDefault="003B0A6C" w:rsidP="003B0A6C">
      <w:pPr>
        <w:pStyle w:val="NormalWeb"/>
        <w:ind w:left="720" w:hanging="720"/>
        <w:rPr>
          <w:rFonts w:ascii="Helvetica" w:hAnsi="Helvetica"/>
          <w:sz w:val="22"/>
          <w:szCs w:val="22"/>
        </w:rPr>
      </w:pPr>
      <w:r w:rsidRPr="003B0A6C">
        <w:rPr>
          <w:rFonts w:ascii="Helvetica" w:hAnsi="Helvetica"/>
          <w:sz w:val="22"/>
          <w:szCs w:val="22"/>
        </w:rPr>
        <w:t xml:space="preserve">Xiang, Qing, </w:t>
      </w:r>
      <w:proofErr w:type="spellStart"/>
      <w:r w:rsidRPr="003B0A6C">
        <w:rPr>
          <w:rFonts w:ascii="Helvetica" w:hAnsi="Helvetica"/>
          <w:sz w:val="22"/>
          <w:szCs w:val="22"/>
        </w:rPr>
        <w:t>Xiong</w:t>
      </w:r>
      <w:proofErr w:type="spellEnd"/>
      <w:r w:rsidRPr="003B0A6C">
        <w:rPr>
          <w:rFonts w:ascii="Helvetica" w:hAnsi="Helvetica"/>
          <w:sz w:val="22"/>
          <w:szCs w:val="22"/>
        </w:rPr>
        <w:t xml:space="preserve">, </w:t>
      </w:r>
      <w:proofErr w:type="spellStart"/>
      <w:r w:rsidRPr="003B0A6C">
        <w:rPr>
          <w:rFonts w:ascii="Helvetica" w:hAnsi="Helvetica"/>
          <w:sz w:val="22"/>
          <w:szCs w:val="22"/>
        </w:rPr>
        <w:t>Xinyu</w:t>
      </w:r>
      <w:proofErr w:type="spellEnd"/>
      <w:r w:rsidRPr="003B0A6C">
        <w:rPr>
          <w:rFonts w:ascii="Helvetica" w:hAnsi="Helvetica"/>
          <w:sz w:val="22"/>
          <w:szCs w:val="22"/>
        </w:rPr>
        <w:t xml:space="preserve">, Zhang, </w:t>
      </w:r>
      <w:proofErr w:type="spellStart"/>
      <w:r w:rsidRPr="003B0A6C">
        <w:rPr>
          <w:rFonts w:ascii="Helvetica" w:hAnsi="Helvetica"/>
          <w:sz w:val="22"/>
          <w:szCs w:val="22"/>
        </w:rPr>
        <w:t>Minjie</w:t>
      </w:r>
      <w:proofErr w:type="spellEnd"/>
      <w:r w:rsidRPr="003B0A6C">
        <w:rPr>
          <w:rFonts w:ascii="Helvetica" w:hAnsi="Helvetica"/>
          <w:sz w:val="22"/>
          <w:szCs w:val="22"/>
        </w:rPr>
        <w:t xml:space="preserve">, et al. “Incidence and Influencing Factors of Kinesiophobia in Patients with Chronic Heart Failure.” </w:t>
      </w:r>
      <w:r w:rsidRPr="003B0A6C">
        <w:rPr>
          <w:rStyle w:val="Emphasis"/>
          <w:rFonts w:ascii="Helvetica" w:eastAsiaTheme="majorEastAsia" w:hAnsi="Helvetica"/>
          <w:sz w:val="22"/>
          <w:szCs w:val="22"/>
        </w:rPr>
        <w:t>Frontiers in Psychology</w:t>
      </w:r>
      <w:r w:rsidRPr="003B0A6C">
        <w:rPr>
          <w:rFonts w:ascii="Helvetica" w:hAnsi="Helvetica"/>
          <w:sz w:val="22"/>
          <w:szCs w:val="22"/>
        </w:rPr>
        <w:t xml:space="preserve">, vol. 15, 2024, article 1395199, </w:t>
      </w:r>
      <w:hyperlink r:id="rId26">
        <w:r w:rsidRPr="003B0A6C">
          <w:rPr>
            <w:rStyle w:val="Hyperlink"/>
            <w:rFonts w:ascii="Helvetica" w:eastAsiaTheme="majorEastAsia" w:hAnsi="Helvetica"/>
            <w:sz w:val="22"/>
            <w:szCs w:val="22"/>
          </w:rPr>
          <w:t>https://doi.org/10.3389/fpsyg.2024.1395199</w:t>
        </w:r>
      </w:hyperlink>
      <w:r w:rsidRPr="003B0A6C">
        <w:rPr>
          <w:rFonts w:ascii="Helvetica" w:hAnsi="Helvetica"/>
          <w:sz w:val="22"/>
          <w:szCs w:val="22"/>
        </w:rPr>
        <w:t>.</w:t>
      </w:r>
    </w:p>
    <w:p w14:paraId="56FBE10C" w14:textId="1722E5B2" w:rsidR="003B0A6C" w:rsidRPr="003B0A6C" w:rsidRDefault="003B0A6C" w:rsidP="003B0A6C">
      <w:pPr>
        <w:pStyle w:val="NormalWeb"/>
        <w:ind w:left="720" w:hanging="720"/>
        <w:rPr>
          <w:rFonts w:ascii="Helvetica" w:hAnsi="Helvetica"/>
          <w:sz w:val="22"/>
          <w:szCs w:val="22"/>
        </w:rPr>
      </w:pPr>
      <w:r w:rsidRPr="003B0A6C">
        <w:rPr>
          <w:rFonts w:ascii="Helvetica" w:hAnsi="Helvetica"/>
          <w:sz w:val="22"/>
          <w:szCs w:val="22"/>
        </w:rPr>
        <w:t>Zhang, J., Xiang, S., Li, X., Tang, Y., &amp; Hu, Q. (2024). The impact of stress on sleep quality: a mediation analysis based on longitudinal data. Frontiers in Psychology, 15, 1431234.</w:t>
      </w:r>
      <w:r>
        <w:rPr>
          <w:rFonts w:ascii="Helvetica" w:hAnsi="Helvetica"/>
          <w:sz w:val="22"/>
          <w:szCs w:val="22"/>
        </w:rPr>
        <w:t xml:space="preserve"> </w:t>
      </w:r>
      <w:hyperlink r:id="rId27">
        <w:r w:rsidRPr="003B0A6C">
          <w:rPr>
            <w:rStyle w:val="Hyperlink"/>
            <w:rFonts w:ascii="Helvetica" w:hAnsi="Helvetica"/>
            <w:sz w:val="22"/>
            <w:szCs w:val="22"/>
          </w:rPr>
          <w:t>https://doi.org/10.3389/fpsyg.2024.1431234</w:t>
        </w:r>
      </w:hyperlink>
    </w:p>
    <w:p w14:paraId="2CA3207A" w14:textId="77777777" w:rsidR="003B0A6C" w:rsidRPr="003B0A6C" w:rsidRDefault="003B0A6C" w:rsidP="000C544F">
      <w:pPr>
        <w:autoSpaceDE w:val="0"/>
        <w:autoSpaceDN w:val="0"/>
        <w:adjustRightInd w:val="0"/>
        <w:spacing w:after="0" w:line="240" w:lineRule="auto"/>
        <w:rPr>
          <w:rFonts w:ascii="Helvetica" w:hAnsi="Helvetica"/>
          <w:b/>
        </w:rPr>
      </w:pPr>
    </w:p>
    <w:sectPr w:rsidR="003B0A6C" w:rsidRPr="003B0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00000007" w:usb1="00000000"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81538"/>
    <w:multiLevelType w:val="hybridMultilevel"/>
    <w:tmpl w:val="5B44C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C74DF2"/>
    <w:multiLevelType w:val="multilevel"/>
    <w:tmpl w:val="E824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68"/>
    <w:rsid w:val="000C544F"/>
    <w:rsid w:val="003B0A6C"/>
    <w:rsid w:val="005D551E"/>
    <w:rsid w:val="00D43F32"/>
    <w:rsid w:val="00DA0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39C2"/>
  <w15:chartTrackingRefBased/>
  <w15:docId w15:val="{0AB3BB7A-BD37-4F46-AE2E-9B2CC186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F68"/>
    <w:rPr>
      <w:rFonts w:ascii="Calibri" w:eastAsia="Calibri" w:hAnsi="Calibri" w:cs="Calibri"/>
      <w:color w:val="000000"/>
      <w:lang w:eastAsia="en-GB"/>
    </w:rPr>
  </w:style>
  <w:style w:type="paragraph" w:styleId="Heading2">
    <w:name w:val="heading 2"/>
    <w:basedOn w:val="Normal"/>
    <w:next w:val="Normal"/>
    <w:link w:val="Heading2Char"/>
    <w:uiPriority w:val="9"/>
    <w:semiHidden/>
    <w:unhideWhenUsed/>
    <w:qFormat/>
    <w:rsid w:val="003B0A6C"/>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B0A6C"/>
    <w:rPr>
      <w:rFonts w:asciiTheme="majorHAnsi" w:eastAsiaTheme="majorEastAsia" w:hAnsiTheme="majorHAnsi" w:cstheme="majorBidi"/>
      <w:color w:val="2F5496" w:themeColor="accent1" w:themeShade="BF"/>
      <w:kern w:val="2"/>
      <w:sz w:val="32"/>
      <w:szCs w:val="32"/>
      <w14:ligatures w14:val="standardContextual"/>
    </w:rPr>
  </w:style>
  <w:style w:type="paragraph" w:styleId="NormalWeb">
    <w:name w:val="Normal (Web)"/>
    <w:basedOn w:val="Normal"/>
    <w:uiPriority w:val="99"/>
    <w:semiHidden/>
    <w:unhideWhenUsed/>
    <w:rsid w:val="003B0A6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B0A6C"/>
    <w:rPr>
      <w:i/>
      <w:iCs/>
    </w:rPr>
  </w:style>
  <w:style w:type="character" w:styleId="Hyperlink">
    <w:name w:val="Hyperlink"/>
    <w:basedOn w:val="DefaultParagraphFont"/>
    <w:uiPriority w:val="99"/>
    <w:unhideWhenUsed/>
    <w:rsid w:val="003B0A6C"/>
    <w:rPr>
      <w:color w:val="0000FF"/>
      <w:u w:val="single"/>
    </w:rPr>
  </w:style>
  <w:style w:type="character" w:styleId="UnresolvedMention">
    <w:name w:val="Unresolved Mention"/>
    <w:basedOn w:val="DefaultParagraphFont"/>
    <w:uiPriority w:val="99"/>
    <w:semiHidden/>
    <w:unhideWhenUsed/>
    <w:rsid w:val="003B0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23.1268528" TargetMode="External"/><Relationship Id="rId13" Type="http://schemas.openxmlformats.org/officeDocument/2006/relationships/hyperlink" Target="https://doi.org/10.3389/fpubh.2024.1398340" TargetMode="External"/><Relationship Id="rId18" Type="http://schemas.openxmlformats.org/officeDocument/2006/relationships/hyperlink" Target="https://doi.org/10.3389/fpubh.2024.1398340" TargetMode="External"/><Relationship Id="rId26" Type="http://schemas.openxmlformats.org/officeDocument/2006/relationships/hyperlink" Target="https://doi.org/10.3389/fpsyg.2024.1395199" TargetMode="External"/><Relationship Id="rId3" Type="http://schemas.openxmlformats.org/officeDocument/2006/relationships/customXml" Target="../customXml/item3.xml"/><Relationship Id="rId21" Type="http://schemas.openxmlformats.org/officeDocument/2006/relationships/hyperlink" Target="https://doi.org/10.3389/fpsyg.2024.1390442" TargetMode="External"/><Relationship Id="rId7" Type="http://schemas.openxmlformats.org/officeDocument/2006/relationships/webSettings" Target="webSettings.xml"/><Relationship Id="rId12" Type="http://schemas.openxmlformats.org/officeDocument/2006/relationships/hyperlink" Target="https://doi.org/10.3389/fpsyg.2024.1411055" TargetMode="External"/><Relationship Id="rId17" Type="http://schemas.openxmlformats.org/officeDocument/2006/relationships/hyperlink" Target="https://doi.org/10.3389/fpubh.2024.1414903" TargetMode="External"/><Relationship Id="rId25" Type="http://schemas.openxmlformats.org/officeDocument/2006/relationships/hyperlink" Target="https://doi.org/10.3389/fpubh.2024.1404590" TargetMode="External"/><Relationship Id="rId2" Type="http://schemas.openxmlformats.org/officeDocument/2006/relationships/customXml" Target="../customXml/item2.xml"/><Relationship Id="rId16" Type="http://schemas.openxmlformats.org/officeDocument/2006/relationships/hyperlink" Target="https://doi.org/10.3389/fpsyg.2024.1445082" TargetMode="External"/><Relationship Id="rId20" Type="http://schemas.openxmlformats.org/officeDocument/2006/relationships/hyperlink" Target="https://doi.org/10.3389/fpsyg.2023.12685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389/fpsyg.2024.1411055" TargetMode="External"/><Relationship Id="rId24" Type="http://schemas.openxmlformats.org/officeDocument/2006/relationships/hyperlink" Target="https://doi.org/10.3389/fpsyg.2024.1411661" TargetMode="External"/><Relationship Id="rId5" Type="http://schemas.openxmlformats.org/officeDocument/2006/relationships/styles" Target="styles.xml"/><Relationship Id="rId15" Type="http://schemas.openxmlformats.org/officeDocument/2006/relationships/hyperlink" Target="https://doi.org/10.3389/fpubh.2024.1343225" TargetMode="External"/><Relationship Id="rId23" Type="http://schemas.openxmlformats.org/officeDocument/2006/relationships/hyperlink" Target="https://doi.org/10.3389/fpsyg.2024.1411055" TargetMode="External"/><Relationship Id="rId28" Type="http://schemas.openxmlformats.org/officeDocument/2006/relationships/fontTable" Target="fontTable.xml"/><Relationship Id="rId10" Type="http://schemas.openxmlformats.org/officeDocument/2006/relationships/hyperlink" Target="https://doi.org/10.3389/fpsyg.2024.1411055" TargetMode="External"/><Relationship Id="rId19" Type="http://schemas.openxmlformats.org/officeDocument/2006/relationships/hyperlink" Target="https://doi.org/10.3389/fpsyg.2024.1336701" TargetMode="External"/><Relationship Id="rId4" Type="http://schemas.openxmlformats.org/officeDocument/2006/relationships/numbering" Target="numbering.xml"/><Relationship Id="rId9" Type="http://schemas.openxmlformats.org/officeDocument/2006/relationships/hyperlink" Target="https://doi.org/10.3389/fpsyg.2023.1268528" TargetMode="External"/><Relationship Id="rId14" Type="http://schemas.openxmlformats.org/officeDocument/2006/relationships/hyperlink" Target="https://doi.org/10.3389/fpubh.2024.1398340" TargetMode="External"/><Relationship Id="rId22" Type="http://schemas.openxmlformats.org/officeDocument/2006/relationships/hyperlink" Target="https://doi.org/10.3389/fpsyg.2024.1349451" TargetMode="External"/><Relationship Id="rId27" Type="http://schemas.openxmlformats.org/officeDocument/2006/relationships/hyperlink" Target="https://doi.org/10.3389/fpsyg.2024.143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11F1EC1030C40A5CC3079971A264F" ma:contentTypeVersion="19" ma:contentTypeDescription="Create a new document." ma:contentTypeScope="" ma:versionID="f2fdebb6d3b1526bd75e04de343c4618">
  <xsd:schema xmlns:xsd="http://www.w3.org/2001/XMLSchema" xmlns:xs="http://www.w3.org/2001/XMLSchema" xmlns:p="http://schemas.microsoft.com/office/2006/metadata/properties" xmlns:ns3="c53ca403-7cfa-4cab-90ed-badabcc7b9fa" xmlns:ns4="9049b71f-1cb4-4d9a-be87-0e860b23eadf" targetNamespace="http://schemas.microsoft.com/office/2006/metadata/properties" ma:root="true" ma:fieldsID="a4bd5e85e4ff380cb37bf6ee97f74d5c" ns3:_="" ns4:_="">
    <xsd:import namespace="c53ca403-7cfa-4cab-90ed-badabcc7b9fa"/>
    <xsd:import namespace="9049b71f-1cb4-4d9a-be87-0e860b23ea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ca403-7cfa-4cab-90ed-badabcc7b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9b71f-1cb4-4d9a-be87-0e860b23ea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3ca403-7cfa-4cab-90ed-badabcc7b9fa" xsi:nil="true"/>
  </documentManagement>
</p:properties>
</file>

<file path=customXml/itemProps1.xml><?xml version="1.0" encoding="utf-8"?>
<ds:datastoreItem xmlns:ds="http://schemas.openxmlformats.org/officeDocument/2006/customXml" ds:itemID="{7E5C661C-6332-47FA-86F1-205BBF0B0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ca403-7cfa-4cab-90ed-badabcc7b9fa"/>
    <ds:schemaRef ds:uri="9049b71f-1cb4-4d9a-be87-0e860b23e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62368-B565-4AF6-9343-F02B8D74927B}">
  <ds:schemaRefs>
    <ds:schemaRef ds:uri="http://schemas.microsoft.com/sharepoint/v3/contenttype/forms"/>
  </ds:schemaRefs>
</ds:datastoreItem>
</file>

<file path=customXml/itemProps3.xml><?xml version="1.0" encoding="utf-8"?>
<ds:datastoreItem xmlns:ds="http://schemas.openxmlformats.org/officeDocument/2006/customXml" ds:itemID="{06E16A2A-AD9E-4365-86B8-CCA6C49C63E1}">
  <ds:schemaRefs>
    <ds:schemaRef ds:uri="c53ca403-7cfa-4cab-90ed-badabcc7b9fa"/>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9049b71f-1cb4-4d9a-be87-0e860b23ead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Fernandes Holder</dc:creator>
  <cp:keywords/>
  <dc:description/>
  <cp:lastModifiedBy>Marcelle Fernandes Holder</cp:lastModifiedBy>
  <cp:revision>3</cp:revision>
  <dcterms:created xsi:type="dcterms:W3CDTF">2025-08-20T15:29:00Z</dcterms:created>
  <dcterms:modified xsi:type="dcterms:W3CDTF">2025-08-20T15:45:00Z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0x010100CAA11F1EC1030C40A5CC3079971A264F</vt:lpwstr>
  </property>
</Properties>
</file>